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50BA" w14:textId="38D0BEBA" w:rsidR="008F404D" w:rsidRPr="00FE2EDE" w:rsidRDefault="003F3079" w:rsidP="003F3079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lang w:val="sq-AL"/>
        </w:rPr>
      </w:pPr>
      <w:r w:rsidRPr="00B876AF">
        <w:rPr>
          <w:rFonts w:ascii="Book Antiqua" w:eastAsia="SimSun" w:hAnsi="Book Antiqua"/>
          <w:noProof/>
        </w:rPr>
        <w:drawing>
          <wp:anchor distT="0" distB="0" distL="114300" distR="114300" simplePos="0" relativeHeight="251661312" behindDoc="1" locked="0" layoutInCell="1" allowOverlap="1" wp14:anchorId="3B31C002" wp14:editId="522E0166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1027430" cy="866673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86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C7493" w14:textId="77777777" w:rsidR="003F3079" w:rsidRDefault="003F3079" w:rsidP="003F3079">
      <w:pPr>
        <w:spacing w:after="0"/>
        <w:jc w:val="center"/>
        <w:rPr>
          <w:rFonts w:ascii="Book Antiqua" w:eastAsia="SimSun" w:hAnsi="Book Antiqua" w:cs="Book Antiqua"/>
          <w:b/>
          <w:bCs/>
          <w:sz w:val="20"/>
          <w:szCs w:val="20"/>
          <w:lang w:val="sq-AL"/>
        </w:rPr>
      </w:pPr>
    </w:p>
    <w:p w14:paraId="29CD987D" w14:textId="77777777" w:rsidR="003F3079" w:rsidRDefault="003F3079" w:rsidP="003F3079">
      <w:pPr>
        <w:spacing w:after="0"/>
        <w:jc w:val="center"/>
        <w:rPr>
          <w:rFonts w:ascii="Book Antiqua" w:eastAsia="SimSun" w:hAnsi="Book Antiqua" w:cs="Book Antiqua"/>
          <w:b/>
          <w:bCs/>
          <w:sz w:val="20"/>
          <w:szCs w:val="20"/>
          <w:lang w:val="sq-AL"/>
        </w:rPr>
      </w:pPr>
    </w:p>
    <w:p w14:paraId="31E1D29C" w14:textId="4B78640F" w:rsidR="003F3079" w:rsidRPr="003F3079" w:rsidRDefault="008F404D" w:rsidP="003F3079">
      <w:pPr>
        <w:spacing w:after="0"/>
        <w:jc w:val="center"/>
        <w:rPr>
          <w:rFonts w:ascii="Book Antiqua" w:eastAsia="SimSun" w:hAnsi="Book Antiqua" w:cs="Book Antiqua"/>
          <w:b/>
          <w:bCs/>
          <w:sz w:val="20"/>
          <w:szCs w:val="20"/>
          <w:lang w:val="sq-AL"/>
        </w:rPr>
      </w:pPr>
      <w:r w:rsidRPr="00B05B50">
        <w:rPr>
          <w:rFonts w:ascii="Book Antiqua" w:eastAsia="SimSun" w:hAnsi="Book Antiqua" w:cs="Book Antiqua"/>
          <w:b/>
          <w:bCs/>
          <w:sz w:val="20"/>
          <w:szCs w:val="20"/>
          <w:lang w:val="sq-AL"/>
        </w:rPr>
        <w:t>Republika e Kosovës</w:t>
      </w:r>
    </w:p>
    <w:p w14:paraId="1802BE46" w14:textId="77777777" w:rsidR="008F404D" w:rsidRPr="00B05B50" w:rsidRDefault="008F404D" w:rsidP="00E8177E">
      <w:pPr>
        <w:spacing w:after="0"/>
        <w:jc w:val="center"/>
        <w:rPr>
          <w:rFonts w:ascii="Book Antiqua" w:eastAsia="Times New Roman" w:hAnsi="Book Antiqua" w:cs="Book Antiqua"/>
          <w:b/>
          <w:bCs/>
          <w:sz w:val="20"/>
          <w:szCs w:val="20"/>
          <w:lang w:val="sq-AL"/>
        </w:rPr>
      </w:pPr>
      <w:r w:rsidRPr="00B05B50">
        <w:rPr>
          <w:rFonts w:ascii="Book Antiqua" w:eastAsia="Batang" w:hAnsi="Book Antiqua"/>
          <w:b/>
          <w:bCs/>
          <w:sz w:val="20"/>
          <w:szCs w:val="20"/>
          <w:lang w:val="sq-AL"/>
        </w:rPr>
        <w:t>Republika Kosova-</w:t>
      </w:r>
      <w:r w:rsidRPr="00B05B50">
        <w:rPr>
          <w:rFonts w:ascii="Book Antiqua" w:eastAsia="SimSun" w:hAnsi="Book Antiqua"/>
          <w:b/>
          <w:bCs/>
          <w:sz w:val="20"/>
          <w:szCs w:val="20"/>
          <w:lang w:val="sq-AL"/>
        </w:rPr>
        <w:t>Republic of Kosovo</w:t>
      </w:r>
    </w:p>
    <w:p w14:paraId="3C4A3A0E" w14:textId="77777777" w:rsidR="008F404D" w:rsidRPr="00B05B50" w:rsidRDefault="008F404D" w:rsidP="00E8177E">
      <w:pPr>
        <w:spacing w:after="0"/>
        <w:jc w:val="center"/>
        <w:rPr>
          <w:rFonts w:ascii="Book Antiqua" w:eastAsia="MS Mincho" w:hAnsi="Book Antiqua" w:cs="Book Antiqua"/>
          <w:b/>
          <w:bCs/>
          <w:i/>
          <w:iCs/>
          <w:sz w:val="20"/>
          <w:szCs w:val="20"/>
          <w:lang w:val="sq-AL"/>
        </w:rPr>
      </w:pPr>
      <w:r w:rsidRPr="00B05B50">
        <w:rPr>
          <w:rFonts w:ascii="Book Antiqua" w:eastAsia="MS Mincho" w:hAnsi="Book Antiqua" w:cs="Book Antiqua"/>
          <w:b/>
          <w:bCs/>
          <w:i/>
          <w:iCs/>
          <w:sz w:val="20"/>
          <w:szCs w:val="20"/>
          <w:lang w:val="sq-AL"/>
        </w:rPr>
        <w:t>Qeveria - Vlada - Government</w:t>
      </w:r>
    </w:p>
    <w:p w14:paraId="06A1EE86" w14:textId="77777777" w:rsidR="008F404D" w:rsidRPr="00B05B50" w:rsidRDefault="008F404D" w:rsidP="00E8177E">
      <w:pPr>
        <w:widowControl w:val="0"/>
        <w:autoSpaceDE w:val="0"/>
        <w:autoSpaceDN w:val="0"/>
        <w:spacing w:before="182" w:after="0" w:line="240" w:lineRule="auto"/>
        <w:ind w:left="728" w:right="1366"/>
        <w:jc w:val="center"/>
        <w:rPr>
          <w:rFonts w:ascii="Book Antiqua" w:eastAsia="Times New Roman" w:hAnsi="Book Antiqua" w:cs="Times New Roman"/>
          <w:sz w:val="20"/>
          <w:szCs w:val="20"/>
          <w:lang w:val="sq-AL"/>
        </w:rPr>
      </w:pP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ZYRA</w:t>
      </w:r>
      <w:r w:rsidRPr="00B05B50">
        <w:rPr>
          <w:rFonts w:ascii="Book Antiqua" w:eastAsia="Times New Roman" w:hAnsi="Book Antiqua" w:cs="Times New Roman"/>
          <w:color w:val="3B3B3F"/>
          <w:spacing w:val="10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E</w:t>
      </w:r>
      <w:r w:rsidRPr="00B05B50">
        <w:rPr>
          <w:rFonts w:ascii="Book Antiqua" w:eastAsia="Times New Roman" w:hAnsi="Book Antiqua" w:cs="Times New Roman"/>
          <w:color w:val="26242A"/>
          <w:spacing w:val="-2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KRYEMINISTRIT/</w:t>
      </w:r>
      <w:r w:rsidRPr="00B05B50">
        <w:rPr>
          <w:rFonts w:ascii="Book Antiqua" w:eastAsia="Times New Roman" w:hAnsi="Book Antiqua" w:cs="Times New Roman"/>
          <w:color w:val="3B3B3F"/>
          <w:spacing w:val="33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OFFICE</w:t>
      </w:r>
      <w:r w:rsidRPr="00B05B50">
        <w:rPr>
          <w:rFonts w:ascii="Book Antiqua" w:eastAsia="Times New Roman" w:hAnsi="Book Antiqua" w:cs="Times New Roman"/>
          <w:color w:val="26242A"/>
          <w:spacing w:val="10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OF</w:t>
      </w:r>
      <w:r w:rsidRPr="00B05B50">
        <w:rPr>
          <w:rFonts w:ascii="Book Antiqua" w:eastAsia="Times New Roman" w:hAnsi="Book Antiqua" w:cs="Times New Roman"/>
          <w:color w:val="3B3B3F"/>
          <w:spacing w:val="-11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THE</w:t>
      </w:r>
      <w:r w:rsidRPr="00B05B50">
        <w:rPr>
          <w:rFonts w:ascii="Book Antiqua" w:eastAsia="Times New Roman" w:hAnsi="Book Antiqua" w:cs="Times New Roman"/>
          <w:color w:val="26242A"/>
          <w:spacing w:val="-5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PRIME</w:t>
      </w:r>
      <w:r w:rsidRPr="00B05B50">
        <w:rPr>
          <w:rFonts w:ascii="Book Antiqua" w:eastAsia="Times New Roman" w:hAnsi="Book Antiqua" w:cs="Times New Roman"/>
          <w:color w:val="26242A"/>
          <w:spacing w:val="21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MINISTER/</w:t>
      </w:r>
      <w:r w:rsidRPr="00B05B50">
        <w:rPr>
          <w:rFonts w:ascii="Book Antiqua" w:eastAsia="Times New Roman" w:hAnsi="Book Antiqua" w:cs="Times New Roman"/>
          <w:color w:val="26242A"/>
          <w:spacing w:val="59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URED</w:t>
      </w:r>
      <w:r w:rsidRPr="00B05B50">
        <w:rPr>
          <w:rFonts w:ascii="Book Antiqua" w:eastAsia="Times New Roman" w:hAnsi="Book Antiqua" w:cs="Times New Roman"/>
          <w:color w:val="3B3B3F"/>
          <w:spacing w:val="5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PREMIJERA</w:t>
      </w:r>
    </w:p>
    <w:p w14:paraId="0D485071" w14:textId="1716F23D" w:rsidR="008F404D" w:rsidRPr="00B05B50" w:rsidRDefault="008F404D" w:rsidP="00E8177E">
      <w:pPr>
        <w:widowControl w:val="0"/>
        <w:autoSpaceDE w:val="0"/>
        <w:autoSpaceDN w:val="0"/>
        <w:spacing w:before="87" w:after="0"/>
        <w:ind w:left="728" w:right="1379"/>
        <w:jc w:val="center"/>
        <w:rPr>
          <w:rFonts w:ascii="Book Antiqua" w:eastAsia="Times New Roman" w:hAnsi="Book Antiqua" w:cs="Times New Roman"/>
          <w:sz w:val="20"/>
          <w:szCs w:val="20"/>
          <w:lang w:val="sq-AL"/>
        </w:rPr>
      </w:pPr>
      <w:r w:rsidRPr="00B05B50">
        <w:rPr>
          <w:rFonts w:ascii="Book Antiqua" w:eastAsia="Times New Roman" w:hAnsi="Book Antiqua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215643" wp14:editId="5CF70135">
                <wp:simplePos x="0" y="0"/>
                <wp:positionH relativeFrom="page">
                  <wp:posOffset>847090</wp:posOffset>
                </wp:positionH>
                <wp:positionV relativeFrom="paragraph">
                  <wp:posOffset>437515</wp:posOffset>
                </wp:positionV>
                <wp:extent cx="5917565" cy="1270"/>
                <wp:effectExtent l="0" t="0" r="0" b="0"/>
                <wp:wrapTopAndBottom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334 1334"/>
                            <a:gd name="T1" fmla="*/ T0 w 9319"/>
                            <a:gd name="T2" fmla="+- 0 10653 1334"/>
                            <a:gd name="T3" fmla="*/ T2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9319" y="0"/>
                              </a:lnTo>
                            </a:path>
                          </a:pathLst>
                        </a:cu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17E02B" id="Freeform 50" o:spid="_x0000_s1026" style="position:absolute;margin-left:66.7pt;margin-top:34.45pt;width:46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" path="m,l9319,e" filled="f" strokeweight=".1273mm">
                <v:path arrowok="t" o:connecttype="custom" o:connectlocs="0,0;5917565,0" o:connectangles="0,0"/>
                <w10:wrap type="topAndBottom" anchorx="page"/>
              </v:shape>
            </w:pict>
          </mc:Fallback>
        </mc:AlternateConten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AGJENCIA</w:t>
      </w:r>
      <w:r w:rsidRPr="00B05B50">
        <w:rPr>
          <w:rFonts w:ascii="Book Antiqua" w:eastAsia="Times New Roman" w:hAnsi="Book Antiqua" w:cs="Times New Roman"/>
          <w:color w:val="3B3B3F"/>
          <w:spacing w:val="35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PER</w:t>
      </w:r>
      <w:r w:rsidRPr="00B05B50">
        <w:rPr>
          <w:rFonts w:ascii="Book Antiqua" w:eastAsia="Times New Roman" w:hAnsi="Book Antiqua" w:cs="Times New Roman"/>
          <w:color w:val="26242A"/>
          <w:spacing w:val="20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BARAZI</w:t>
      </w:r>
      <w:r w:rsidRPr="00B05B50">
        <w:rPr>
          <w:rFonts w:ascii="Book Antiqua" w:eastAsia="Times New Roman" w:hAnsi="Book Antiqua" w:cs="Times New Roman"/>
          <w:color w:val="3B3B3F"/>
          <w:spacing w:val="18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GJINORE</w:t>
      </w:r>
      <w:r w:rsidRPr="00B05B50">
        <w:rPr>
          <w:rFonts w:ascii="Book Antiqua" w:eastAsia="Times New Roman" w:hAnsi="Book Antiqua" w:cs="Times New Roman"/>
          <w:color w:val="3B3B3F"/>
          <w:spacing w:val="28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/</w:t>
      </w:r>
      <w:r w:rsidRPr="00B05B50">
        <w:rPr>
          <w:rFonts w:ascii="Book Antiqua" w:eastAsia="Times New Roman" w:hAnsi="Book Antiqua" w:cs="Times New Roman"/>
          <w:color w:val="3B3B3F"/>
          <w:spacing w:val="53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AGENCIJA</w:t>
      </w:r>
      <w:r w:rsidRPr="00B05B50">
        <w:rPr>
          <w:rFonts w:ascii="Book Antiqua" w:eastAsia="Times New Roman" w:hAnsi="Book Antiqua" w:cs="Times New Roman"/>
          <w:color w:val="3B3B3F"/>
          <w:spacing w:val="26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ZA</w:t>
      </w:r>
      <w:r w:rsidRPr="00B05B50">
        <w:rPr>
          <w:rFonts w:ascii="Book Antiqua" w:eastAsia="Times New Roman" w:hAnsi="Book Antiqua" w:cs="Times New Roman"/>
          <w:color w:val="3B3B3F"/>
          <w:spacing w:val="20"/>
          <w:sz w:val="20"/>
          <w:szCs w:val="20"/>
          <w:lang w:val="sq-AL"/>
        </w:rPr>
        <w:t xml:space="preserve"> </w:t>
      </w:r>
      <w:r w:rsidR="001559D4">
        <w:rPr>
          <w:rFonts w:ascii="Book Antiqua" w:eastAsia="Times New Roman" w:hAnsi="Book Antiqua" w:cs="Times New Roman"/>
          <w:color w:val="3B3B3F"/>
          <w:spacing w:val="20"/>
          <w:sz w:val="20"/>
          <w:szCs w:val="20"/>
          <w:lang w:val="sq-AL"/>
        </w:rPr>
        <w:t xml:space="preserve">RODNU </w:t>
      </w:r>
      <w:r w:rsidRPr="00B05B50">
        <w:rPr>
          <w:rFonts w:ascii="Book Antiqua" w:eastAsia="Times New Roman" w:hAnsi="Book Antiqua" w:cs="Times New Roman"/>
          <w:color w:val="26242A"/>
          <w:sz w:val="20"/>
          <w:szCs w:val="20"/>
          <w:lang w:val="sq-AL"/>
        </w:rPr>
        <w:t>RA</w:t>
      </w:r>
      <w:r w:rsidRPr="00B05B50">
        <w:rPr>
          <w:rFonts w:ascii="Book Antiqua" w:eastAsia="Times New Roman" w:hAnsi="Book Antiqua" w:cs="Times New Roman"/>
          <w:color w:val="3B3B3F"/>
          <w:sz w:val="20"/>
          <w:szCs w:val="20"/>
          <w:lang w:val="sq-AL"/>
        </w:rPr>
        <w:t>VNOPRAVNOST/</w:t>
      </w:r>
      <w:r w:rsidRPr="00B05B50">
        <w:rPr>
          <w:rFonts w:ascii="Book Antiqua" w:eastAsia="Times New Roman" w:hAnsi="Book Antiqua" w:cs="Times New Roman"/>
          <w:color w:val="3B3B3F"/>
          <w:spacing w:val="1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w w:val="105"/>
          <w:sz w:val="20"/>
          <w:szCs w:val="20"/>
          <w:lang w:val="sq-AL"/>
        </w:rPr>
        <w:t>AGENCY</w:t>
      </w:r>
      <w:r w:rsidRPr="00B05B50">
        <w:rPr>
          <w:rFonts w:ascii="Book Antiqua" w:eastAsia="Times New Roman" w:hAnsi="Book Antiqua" w:cs="Times New Roman"/>
          <w:color w:val="3B3B3F"/>
          <w:spacing w:val="-1"/>
          <w:w w:val="105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w w:val="105"/>
          <w:sz w:val="20"/>
          <w:szCs w:val="20"/>
          <w:lang w:val="sq-AL"/>
        </w:rPr>
        <w:t>OF</w:t>
      </w:r>
      <w:r w:rsidRPr="00B05B50">
        <w:rPr>
          <w:rFonts w:ascii="Book Antiqua" w:eastAsia="Times New Roman" w:hAnsi="Book Antiqua" w:cs="Times New Roman"/>
          <w:color w:val="3B3B3F"/>
          <w:spacing w:val="-23"/>
          <w:w w:val="105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3B3B3F"/>
          <w:w w:val="105"/>
          <w:sz w:val="20"/>
          <w:szCs w:val="20"/>
          <w:lang w:val="sq-AL"/>
        </w:rPr>
        <w:t>GENDER</w:t>
      </w:r>
      <w:r w:rsidRPr="00B05B50">
        <w:rPr>
          <w:rFonts w:ascii="Book Antiqua" w:eastAsia="Times New Roman" w:hAnsi="Book Antiqua" w:cs="Times New Roman"/>
          <w:color w:val="3B3B3F"/>
          <w:spacing w:val="13"/>
          <w:w w:val="105"/>
          <w:sz w:val="20"/>
          <w:szCs w:val="20"/>
          <w:lang w:val="sq-AL"/>
        </w:rPr>
        <w:t xml:space="preserve"> </w:t>
      </w:r>
      <w:r w:rsidRPr="00B05B50">
        <w:rPr>
          <w:rFonts w:ascii="Book Antiqua" w:eastAsia="Times New Roman" w:hAnsi="Book Antiqua" w:cs="Times New Roman"/>
          <w:color w:val="26242A"/>
          <w:w w:val="105"/>
          <w:sz w:val="20"/>
          <w:szCs w:val="20"/>
          <w:lang w:val="sq-AL"/>
        </w:rPr>
        <w:t>EQUALITY</w:t>
      </w:r>
    </w:p>
    <w:p w14:paraId="2A42B6A6" w14:textId="77777777" w:rsidR="00F9531F" w:rsidRPr="0045763B" w:rsidRDefault="00F9531F" w:rsidP="008F404D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Times New Roman"/>
          <w:b/>
          <w:w w:val="105"/>
          <w:lang w:val="sq-AL"/>
        </w:rPr>
      </w:pPr>
    </w:p>
    <w:p w14:paraId="356ECFE9" w14:textId="77777777" w:rsidR="00BE1546" w:rsidRDefault="00BE1546" w:rsidP="001B253F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Times New Roman"/>
          <w:b/>
          <w:w w:val="105"/>
          <w:lang w:val="sq-AL"/>
        </w:rPr>
      </w:pPr>
    </w:p>
    <w:p w14:paraId="5C65CF9A" w14:textId="0F6ED4D1" w:rsidR="00CB157A" w:rsidRPr="0045763B" w:rsidRDefault="00253AB2" w:rsidP="001B253F">
      <w:pPr>
        <w:widowControl w:val="0"/>
        <w:autoSpaceDE w:val="0"/>
        <w:autoSpaceDN w:val="0"/>
        <w:spacing w:after="0" w:line="240" w:lineRule="auto"/>
        <w:jc w:val="right"/>
        <w:rPr>
          <w:rFonts w:ascii="Book Antiqua" w:eastAsia="Times New Roman" w:hAnsi="Book Antiqua" w:cs="Times New Roman"/>
          <w:b/>
          <w:w w:val="105"/>
          <w:lang w:val="sq-AL"/>
        </w:rPr>
      </w:pPr>
      <w:r>
        <w:rPr>
          <w:rFonts w:ascii="Book Antiqua" w:eastAsia="Times New Roman" w:hAnsi="Book Antiqua" w:cs="Times New Roman"/>
          <w:b/>
          <w:w w:val="105"/>
          <w:lang w:val="sq-AL"/>
        </w:rPr>
        <w:t>Datum</w:t>
      </w:r>
      <w:r w:rsidR="001559D4">
        <w:rPr>
          <w:rFonts w:ascii="Book Antiqua" w:eastAsia="Times New Roman" w:hAnsi="Book Antiqua" w:cs="Times New Roman"/>
          <w:b/>
          <w:w w:val="105"/>
          <w:lang w:val="sq-AL"/>
        </w:rPr>
        <w:t>:</w:t>
      </w:r>
      <w:r w:rsidR="00EC4AF0">
        <w:rPr>
          <w:rFonts w:ascii="Book Antiqua" w:eastAsia="Times New Roman" w:hAnsi="Book Antiqua" w:cs="Times New Roman"/>
          <w:b/>
          <w:w w:val="105"/>
          <w:lang w:val="sq-AL"/>
        </w:rPr>
        <w:t>29/06/2026</w:t>
      </w:r>
    </w:p>
    <w:p w14:paraId="48DA23DB" w14:textId="77777777" w:rsidR="00CB157A" w:rsidRPr="00FE2EDE" w:rsidRDefault="00CB157A" w:rsidP="008F404D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w w:val="105"/>
          <w:lang w:val="sq-AL"/>
        </w:rPr>
      </w:pPr>
    </w:p>
    <w:p w14:paraId="173F3F14" w14:textId="77777777" w:rsidR="00253AB2" w:rsidRPr="00253AB2" w:rsidRDefault="00253AB2" w:rsidP="00253AB2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w w:val="105"/>
          <w:lang w:val="sq-AL"/>
        </w:rPr>
      </w:pPr>
      <w:r w:rsidRPr="00253AB2">
        <w:rPr>
          <w:rFonts w:ascii="Book Antiqua" w:eastAsia="Times New Roman" w:hAnsi="Book Antiqua" w:cs="Times New Roman"/>
          <w:b/>
          <w:w w:val="105"/>
          <w:lang w:val="sq-AL"/>
        </w:rPr>
        <w:t>IZVEŠTAJ</w:t>
      </w:r>
    </w:p>
    <w:p w14:paraId="35577BDA" w14:textId="7063913E" w:rsidR="001559D4" w:rsidRPr="0092252D" w:rsidRDefault="00253AB2" w:rsidP="00253AB2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w w:val="105"/>
          <w:lang w:val="sq-AL"/>
        </w:rPr>
      </w:pPr>
      <w:r w:rsidRPr="00253AB2">
        <w:rPr>
          <w:rFonts w:ascii="Book Antiqua" w:eastAsia="Times New Roman" w:hAnsi="Book Antiqua" w:cs="Times New Roman"/>
          <w:b/>
          <w:w w:val="105"/>
          <w:lang w:val="sq-AL"/>
        </w:rPr>
        <w:t>Sprovođenje javnog poziva za pružanje javne finansijske podrške za finansiranje projekata nevladinih organizacija koji doprinose:</w:t>
      </w:r>
    </w:p>
    <w:p w14:paraId="02A8646B" w14:textId="547BC707" w:rsidR="00287495" w:rsidRDefault="00287495" w:rsidP="00C57AFE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  <w:lang w:val="sq-AL"/>
        </w:rPr>
      </w:pPr>
    </w:p>
    <w:p w14:paraId="40389C0C" w14:textId="69F26F83" w:rsidR="001559D4" w:rsidRPr="0092252D" w:rsidRDefault="00253AB2" w:rsidP="00253AB2">
      <w:pPr>
        <w:widowControl w:val="0"/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w w:val="105"/>
          <w:lang w:val="sq-AL"/>
        </w:rPr>
      </w:pPr>
      <w:r w:rsidRPr="00253AB2">
        <w:rPr>
          <w:rFonts w:ascii="Book Antiqua" w:hAnsi="Book Antiqua"/>
          <w:b/>
          <w:lang w:val="sq-AL"/>
        </w:rPr>
        <w:t>Podizanje svesti i senzibilizacija mladića i devojaka o onlajn nasilju, maltretiranju, seksualnom uznemiravanju i drugim oblicima nasilja</w:t>
      </w:r>
    </w:p>
    <w:p w14:paraId="4708FA59" w14:textId="77777777" w:rsidR="00BE1546" w:rsidRDefault="00BE1546" w:rsidP="005C1997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b/>
          <w:w w:val="105"/>
          <w:lang w:val="sq-AL"/>
        </w:rPr>
      </w:pPr>
    </w:p>
    <w:p w14:paraId="67620837" w14:textId="77777777" w:rsidR="00253AB2" w:rsidRPr="008A1BDD" w:rsidRDefault="00253AB2" w:rsidP="00253AB2">
      <w:pPr>
        <w:rPr>
          <w:rFonts w:ascii="Book Antiqua" w:eastAsia="Times New Roman" w:hAnsi="Book Antiqua" w:cs="Times New Roman"/>
          <w:b/>
          <w:w w:val="105"/>
          <w:lang w:val="sq-AL"/>
        </w:rPr>
      </w:pPr>
      <w:r w:rsidRPr="008A1BDD">
        <w:rPr>
          <w:rFonts w:ascii="Book Antiqua" w:eastAsia="Times New Roman" w:hAnsi="Book Antiqua" w:cs="Times New Roman"/>
          <w:b/>
          <w:w w:val="105"/>
          <w:lang w:val="sq-AL"/>
        </w:rPr>
        <w:t>Uvod</w:t>
      </w:r>
    </w:p>
    <w:p w14:paraId="36E2152D" w14:textId="77777777" w:rsidR="00253AB2" w:rsidRPr="008A1BDD" w:rsidRDefault="00253AB2" w:rsidP="00253AB2">
      <w:pPr>
        <w:rPr>
          <w:rFonts w:ascii="Book Antiqua" w:eastAsia="Times New Roman" w:hAnsi="Book Antiqua" w:cs="Times New Roman"/>
          <w:b/>
          <w:w w:val="105"/>
          <w:lang w:val="sq-AL"/>
        </w:rPr>
      </w:pPr>
    </w:p>
    <w:p w14:paraId="0336559A" w14:textId="380176F7" w:rsidR="00253AB2" w:rsidRPr="008A1BDD" w:rsidRDefault="00253AB2" w:rsidP="00253AB2">
      <w:pPr>
        <w:jc w:val="both"/>
        <w:rPr>
          <w:rFonts w:ascii="Book Antiqua" w:eastAsia="Times New Roman" w:hAnsi="Book Antiqua" w:cs="Times New Roman"/>
          <w:w w:val="105"/>
          <w:lang w:val="sq-AL"/>
        </w:rPr>
      </w:pPr>
      <w:r w:rsidRPr="008A1BDD">
        <w:rPr>
          <w:rFonts w:ascii="Book Antiqua" w:eastAsia="Times New Roman" w:hAnsi="Book Antiqua" w:cs="Times New Roman"/>
          <w:w w:val="105"/>
          <w:lang w:val="sq-AL"/>
        </w:rPr>
        <w:t>Agencija za rodnu ravnopravnost objavila je javni poziv 14.05.2026. za finansiranje projekata nevladinih organizacija koji doprinose podizanju svesti i senzibilizaciji mladih o onlajn nasilju, maltretiranju, seksualnom uznemiravanju i drugim oblicima nasilja.</w:t>
      </w:r>
    </w:p>
    <w:p w14:paraId="4291AC73" w14:textId="567E947D" w:rsidR="00BE1546" w:rsidRPr="008A1BDD" w:rsidRDefault="00253AB2" w:rsidP="00253AB2">
      <w:pPr>
        <w:jc w:val="both"/>
        <w:rPr>
          <w:rFonts w:ascii="Book Antiqua" w:eastAsia="Book Antiqua" w:hAnsi="Book Antiqua" w:cs="Times New Roman"/>
          <w:lang w:val="sq-AL"/>
        </w:rPr>
      </w:pPr>
      <w:r w:rsidRPr="008A1BDD">
        <w:rPr>
          <w:rFonts w:ascii="Book Antiqua" w:eastAsia="Times New Roman" w:hAnsi="Book Antiqua" w:cs="Times New Roman"/>
          <w:w w:val="105"/>
          <w:lang w:val="sq-AL"/>
        </w:rPr>
        <w:t>Ova podrška je zasnovana na sprovođenju Zakona o rodnoj ravnopravnosti br. 05/L-020 i u direktnoj primeni Nacionalne strategije za zaštitu od nasilja u porodici i nasilja nad ženama 2022-2026.</w:t>
      </w:r>
    </w:p>
    <w:p w14:paraId="570100F2" w14:textId="77777777" w:rsidR="008A1BDD" w:rsidRPr="008A1BDD" w:rsidRDefault="008A1BDD" w:rsidP="008A1BDD">
      <w:pPr>
        <w:jc w:val="both"/>
        <w:rPr>
          <w:rFonts w:ascii="Book Antiqua" w:eastAsia="Book Antiqua" w:hAnsi="Book Antiqua" w:cs="Times New Roman"/>
          <w:b/>
          <w:lang w:val="sq-AL"/>
        </w:rPr>
      </w:pPr>
      <w:r w:rsidRPr="008A1BDD">
        <w:rPr>
          <w:rFonts w:ascii="Book Antiqua" w:eastAsia="Book Antiqua" w:hAnsi="Book Antiqua" w:cs="Times New Roman"/>
          <w:b/>
          <w:lang w:val="sq-AL"/>
        </w:rPr>
        <w:t>Svrha</w:t>
      </w:r>
    </w:p>
    <w:p w14:paraId="5C8E3761" w14:textId="77777777" w:rsidR="008A1BDD" w:rsidRPr="008A1BDD" w:rsidRDefault="008A1BDD" w:rsidP="008A1BDD">
      <w:pPr>
        <w:jc w:val="both"/>
        <w:rPr>
          <w:rFonts w:ascii="Book Antiqua" w:eastAsia="Book Antiqua" w:hAnsi="Book Antiqua" w:cs="Times New Roman"/>
          <w:lang w:val="sq-AL"/>
        </w:rPr>
      </w:pPr>
      <w:r w:rsidRPr="008A1BDD">
        <w:rPr>
          <w:rFonts w:ascii="Book Antiqua" w:eastAsia="Book Antiqua" w:hAnsi="Book Antiqua" w:cs="Times New Roman"/>
          <w:lang w:val="sq-AL"/>
        </w:rPr>
        <w:t>Agencija za rodnu ravnopravnost putem ovog poziva sprovodi Zakon o rodnoj ravnopravnosti br. 05/L-020 i direktno sprovodi Nacionalnu strategiju za zaštitu od porodičnog nasilja i nasilja nad ženama 2022-2026 i njen akcioni plan, respektivno, Cilj I: Sprečavanje i identifikacija nasilja kroz obrazovanje i podizanje svesti i Zakon o rodnoj ravnopravnosti član 7 tačka 1.7. doprinoseći podizanju svesti i senzibilizaciji mladića i devojaka o onlajn nasilju, maltretiranju, seksualnom uznemiravanju i drugim oblicima nasilja.</w:t>
      </w:r>
    </w:p>
    <w:p w14:paraId="56EF5A8E" w14:textId="77777777" w:rsidR="008A1BDD" w:rsidRPr="008A1BDD" w:rsidRDefault="008A1BDD" w:rsidP="008A1BDD">
      <w:pPr>
        <w:jc w:val="both"/>
        <w:rPr>
          <w:rFonts w:ascii="Book Antiqua" w:eastAsia="Book Antiqua" w:hAnsi="Book Antiqua" w:cs="Times New Roman"/>
          <w:lang w:val="sq-AL"/>
        </w:rPr>
      </w:pPr>
    </w:p>
    <w:p w14:paraId="69D2F875" w14:textId="77777777" w:rsidR="008A1BDD" w:rsidRPr="008A1BDD" w:rsidRDefault="008A1BDD" w:rsidP="008A1BDD">
      <w:pPr>
        <w:jc w:val="both"/>
        <w:rPr>
          <w:rFonts w:ascii="Book Antiqua" w:eastAsia="Book Antiqua" w:hAnsi="Book Antiqua" w:cs="Times New Roman"/>
          <w:lang w:val="sq-AL"/>
        </w:rPr>
      </w:pPr>
      <w:r w:rsidRPr="008A1BDD">
        <w:rPr>
          <w:rFonts w:ascii="Book Antiqua" w:eastAsia="Book Antiqua" w:hAnsi="Book Antiqua" w:cs="Times New Roman"/>
          <w:lang w:val="sq-AL"/>
        </w:rPr>
        <w:t>Agencija za rodnu ravnopravnost sprovela je ovaj javni poziv poštujući najvi</w:t>
      </w:r>
      <w:r w:rsidRPr="008A1BDD">
        <w:rPr>
          <w:rFonts w:ascii="Book Antiqua" w:eastAsia="Book Antiqua" w:hAnsi="Book Antiqua" w:cs="Book Antiqua"/>
          <w:lang w:val="sq-AL"/>
        </w:rPr>
        <w:t>š</w:t>
      </w:r>
      <w:r w:rsidRPr="008A1BDD">
        <w:rPr>
          <w:rFonts w:ascii="Book Antiqua" w:eastAsia="Book Antiqua" w:hAnsi="Book Antiqua" w:cs="Times New Roman"/>
          <w:lang w:val="sq-AL"/>
        </w:rPr>
        <w:t>e standarde konkurencije, transparentnosti i dono</w:t>
      </w:r>
      <w:r w:rsidRPr="008A1BDD">
        <w:rPr>
          <w:rFonts w:ascii="Book Antiqua" w:eastAsia="Book Antiqua" w:hAnsi="Book Antiqua" w:cs="Book Antiqua"/>
          <w:lang w:val="sq-AL"/>
        </w:rPr>
        <w:t>š</w:t>
      </w:r>
      <w:r w:rsidRPr="008A1BDD">
        <w:rPr>
          <w:rFonts w:ascii="Book Antiqua" w:eastAsia="Book Antiqua" w:hAnsi="Book Antiqua" w:cs="Times New Roman"/>
          <w:lang w:val="sq-AL"/>
        </w:rPr>
        <w:t>enja odluka u skladu sa Uredbom MF-br. 04/2017 o kriterijumima, standardima i procedurama za javno finansiranje nevladinih organizacija.</w:t>
      </w:r>
    </w:p>
    <w:p w14:paraId="30F734E0" w14:textId="77777777" w:rsidR="008A1BDD" w:rsidRPr="008A1BDD" w:rsidRDefault="008A1BDD" w:rsidP="008227D9">
      <w:pPr>
        <w:widowControl w:val="0"/>
        <w:autoSpaceDE w:val="0"/>
        <w:autoSpaceDN w:val="0"/>
        <w:jc w:val="both"/>
        <w:rPr>
          <w:rFonts w:ascii="Book Antiqua" w:eastAsia="Times New Roman" w:hAnsi="Book Antiqua" w:cs="Times New Roman"/>
          <w:color w:val="000000" w:themeColor="text1"/>
          <w:w w:val="105"/>
          <w:lang w:val="sq-AL"/>
        </w:rPr>
      </w:pPr>
      <w:r w:rsidRPr="008A1BDD">
        <w:rPr>
          <w:rFonts w:ascii="Book Antiqua" w:eastAsia="Times New Roman" w:hAnsi="Book Antiqua" w:cs="Times New Roman"/>
          <w:color w:val="000000" w:themeColor="text1"/>
          <w:w w:val="105"/>
          <w:lang w:val="sq-AL"/>
        </w:rPr>
        <w:lastRenderedPageBreak/>
        <w:t>U okviru ovog javnog poziva, Agencija za ravnopravnost polova primila je prijave od ukupno 61 nevladine organizacije koje su podnele svoje projekte za finansijsku podršku.</w:t>
      </w:r>
    </w:p>
    <w:p w14:paraId="16B4542A" w14:textId="77777777" w:rsidR="008A1BDD" w:rsidRPr="008A1BDD" w:rsidRDefault="008A1BDD" w:rsidP="008A1BDD">
      <w:pPr>
        <w:widowControl w:val="0"/>
        <w:autoSpaceDE w:val="0"/>
        <w:autoSpaceDN w:val="0"/>
        <w:rPr>
          <w:rFonts w:ascii="Book Antiqua" w:eastAsia="Times New Roman" w:hAnsi="Book Antiqua" w:cs="Times New Roman"/>
          <w:color w:val="000000" w:themeColor="text1"/>
          <w:w w:val="105"/>
          <w:lang w:val="sq-AL"/>
        </w:rPr>
      </w:pPr>
    </w:p>
    <w:p w14:paraId="52806BD5" w14:textId="6312A6D7" w:rsidR="0092252D" w:rsidRDefault="008A1BDD" w:rsidP="008A1BDD">
      <w:pPr>
        <w:widowControl w:val="0"/>
        <w:autoSpaceDE w:val="0"/>
        <w:autoSpaceDN w:val="0"/>
        <w:rPr>
          <w:rFonts w:ascii="Book Antiqua" w:eastAsia="Times New Roman" w:hAnsi="Book Antiqua" w:cs="Times New Roman"/>
          <w:color w:val="000000" w:themeColor="text1"/>
          <w:w w:val="105"/>
          <w:lang w:val="sq-AL"/>
        </w:rPr>
      </w:pPr>
      <w:r w:rsidRPr="008A1BDD">
        <w:rPr>
          <w:rFonts w:ascii="Book Antiqua" w:eastAsia="Times New Roman" w:hAnsi="Book Antiqua" w:cs="Times New Roman"/>
          <w:color w:val="000000" w:themeColor="text1"/>
          <w:w w:val="105"/>
          <w:lang w:val="sq-AL"/>
        </w:rPr>
        <w:t>Spisak svih nevladinih organizacija koje su se prijavile u okviru ovog javnog poziva je:</w:t>
      </w:r>
    </w:p>
    <w:p w14:paraId="5D976D0E" w14:textId="77777777" w:rsidR="008A1BDD" w:rsidRDefault="008A1BDD" w:rsidP="008A1BDD">
      <w:pPr>
        <w:widowControl w:val="0"/>
        <w:autoSpaceDE w:val="0"/>
        <w:autoSpaceDN w:val="0"/>
        <w:rPr>
          <w:rFonts w:ascii="Book Antiqua" w:eastAsiaTheme="minorEastAsia" w:hAnsi="Book Antiqua" w:cs="Times New Roman"/>
          <w:lang w:val="sq-AL"/>
        </w:rPr>
      </w:pPr>
    </w:p>
    <w:p w14:paraId="47CF981E" w14:textId="402B8CBD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Kosova Genç Birlik Dernegi – KGBD</w:t>
      </w:r>
    </w:p>
    <w:p w14:paraId="0E74EE97" w14:textId="2EBAFCA5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Lipjan Youth Center</w:t>
      </w:r>
    </w:p>
    <w:p w14:paraId="73BE3521" w14:textId="66AC22FE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za obrazovanje i samobrigu porodice</w:t>
      </w:r>
    </w:p>
    <w:p w14:paraId="732BAE7A" w14:textId="747B0440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Asocijacija žena Femina</w:t>
      </w:r>
    </w:p>
    <w:p w14:paraId="15C7F0D8" w14:textId="07B14B6F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Sakuntala</w:t>
      </w:r>
    </w:p>
    <w:p w14:paraId="745B0EE4" w14:textId="32D0742B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Inicijativa kosovske žene</w:t>
      </w:r>
    </w:p>
    <w:p w14:paraId="7E9B0D5D" w14:textId="738809FC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osoba sa invaliditetom Hendikos</w:t>
      </w:r>
    </w:p>
    <w:p w14:paraId="03CC461E" w14:textId="083CFC3A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Organizacija osoba sa mišićnom distrofijom</w:t>
      </w:r>
    </w:p>
    <w:p w14:paraId="00F18A68" w14:textId="0712ED62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paraplegičara i paralize dece Štimlje</w:t>
      </w:r>
    </w:p>
    <w:p w14:paraId="2E8C6B36" w14:textId="1CB7CE3C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Proaktive</w:t>
      </w:r>
    </w:p>
    <w:p w14:paraId="168E8EE8" w14:textId="73BF6842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Organizacija za decu bez roditeljske brige OFAP</w:t>
      </w:r>
    </w:p>
    <w:p w14:paraId="70AFBC4C" w14:textId="610BF3AB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Down sindrom Kosovo</w:t>
      </w:r>
    </w:p>
    <w:p w14:paraId="0BCBA3F8" w14:textId="61DA6CE6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Mreža romskih, aškalijskih i egipćanskih organizacija na Kosovu</w:t>
      </w:r>
    </w:p>
    <w:p w14:paraId="1D24F5BC" w14:textId="0B53FE78" w:rsidR="00EA22A4" w:rsidRPr="00A64A8A" w:rsidRDefault="00EA22A4" w:rsidP="00A64A8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Jeta</w:t>
      </w:r>
    </w:p>
    <w:p w14:paraId="036F9629" w14:textId="0DE79246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Centar za promociju prava žena, Drenas</w:t>
      </w:r>
    </w:p>
    <w:p w14:paraId="3CA8DD50" w14:textId="5FF57A6A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Centar za zaštitu i rehabilitaciju žena i dece – Lirija Gnjilane</w:t>
      </w:r>
    </w:p>
    <w:p w14:paraId="4FA10AA5" w14:textId="47F10787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Demokratija za razvoj (D4D)</w:t>
      </w:r>
    </w:p>
    <w:p w14:paraId="6B480D65" w14:textId="41E16629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Politha</w:t>
      </w:r>
    </w:p>
    <w:p w14:paraId="3FF54514" w14:textId="57DAFD80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In Time</w:t>
      </w:r>
    </w:p>
    <w:p w14:paraId="10F17AF5" w14:textId="0C44BB8B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Pontis/Ura</w:t>
      </w:r>
    </w:p>
    <w:p w14:paraId="6DC9DD39" w14:textId="1A9DB155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Centar za savetovanje, socijalne usluge i istraživanja SIT</w:t>
      </w:r>
    </w:p>
    <w:p w14:paraId="3FD0A9E0" w14:textId="0D322274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Kosovski centar za rehabilitaciju žrtava torture QKRMT</w:t>
      </w:r>
    </w:p>
    <w:p w14:paraId="1EE90E95" w14:textId="113CA168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paraplegičara i paralize dece Đakovica</w:t>
      </w:r>
    </w:p>
    <w:p w14:paraId="74DF9F70" w14:textId="09A5F902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Florg</w:t>
      </w:r>
    </w:p>
    <w:p w14:paraId="5ADE9BA5" w14:textId="6D051781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Zana</w:t>
      </w:r>
    </w:p>
    <w:p w14:paraId="6682CEA8" w14:textId="487383F0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Youth Association for Human Rights, YAHR Priština</w:t>
      </w:r>
    </w:p>
    <w:p w14:paraId="6004EDA7" w14:textId="01880958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Asocijacija logopeda Priština</w:t>
      </w:r>
    </w:p>
    <w:p w14:paraId="74103E55" w14:textId="0290B6A3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Inovation Center Lipjan</w:t>
      </w:r>
    </w:p>
    <w:p w14:paraId="22D0D2E7" w14:textId="7CAA26D6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Vision 02</w:t>
      </w:r>
    </w:p>
    <w:p w14:paraId="328D49A1" w14:textId="6EB8A06B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Expoart 40 Priština</w:t>
      </w:r>
    </w:p>
    <w:p w14:paraId="693B84EC" w14:textId="255C50F1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CECD Friends, Mitrovica</w:t>
      </w:r>
    </w:p>
    <w:p w14:paraId="321BDFC3" w14:textId="55A19815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Youth Association for Human Rights, MWAHR Mitrovica</w:t>
      </w:r>
    </w:p>
    <w:p w14:paraId="036FD398" w14:textId="70CF4BD1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Hareja Vučitrn</w:t>
      </w:r>
    </w:p>
    <w:p w14:paraId="6BE26281" w14:textId="3C732236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Omladinski centar Avoko Dragaš</w:t>
      </w:r>
    </w:p>
    <w:p w14:paraId="33E1DAD3" w14:textId="5D6A5610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Inkluzion, Gnjilane</w:t>
      </w:r>
    </w:p>
    <w:p w14:paraId="34381721" w14:textId="419DC587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Partners Kosovo, Priština</w:t>
      </w:r>
    </w:p>
    <w:p w14:paraId="2343CD4C" w14:textId="3C11725B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lastRenderedPageBreak/>
        <w:t>NVO Inovation Centre Lipjan</w:t>
      </w:r>
    </w:p>
    <w:p w14:paraId="3BF13E13" w14:textId="167651DF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Lady, Priština</w:t>
      </w:r>
    </w:p>
    <w:p w14:paraId="2E5F4664" w14:textId="692457A9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Osbest, Đakovica</w:t>
      </w:r>
    </w:p>
    <w:p w14:paraId="0D594F5A" w14:textId="25171DE3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APRFK, Mitrovica</w:t>
      </w:r>
    </w:p>
    <w:p w14:paraId="31FAE2BA" w14:textId="1C39C09B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AWL Organization</w:t>
      </w:r>
    </w:p>
    <w:p w14:paraId="17840838" w14:textId="709DC2B0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Follow UP Priština</w:t>
      </w:r>
    </w:p>
    <w:p w14:paraId="7C6771BC" w14:textId="7BEF26BB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Mladi protiv nasilja onlajn i vršnjačkog nasilja</w:t>
      </w:r>
    </w:p>
    <w:p w14:paraId="6F02A386" w14:textId="38BE97ED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za osnaživanje žena i omladine</w:t>
      </w:r>
    </w:p>
    <w:p w14:paraId="171294BF" w14:textId="729210D7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Art Stars Union</w:t>
      </w:r>
    </w:p>
    <w:p w14:paraId="5D4801AB" w14:textId="55631ACA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Omladinsko jedinstvo za saradnju</w:t>
      </w:r>
    </w:p>
    <w:p w14:paraId="57E8192E" w14:textId="3117CB0D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The Ides Partnership</w:t>
      </w:r>
    </w:p>
    <w:p w14:paraId="65B13FB6" w14:textId="41E05320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Zana</w:t>
      </w:r>
    </w:p>
    <w:p w14:paraId="26C94C1A" w14:textId="21474278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Centar za zaštitu žrtava i prevenciju trgovine ljudima MVPT</w:t>
      </w:r>
    </w:p>
    <w:p w14:paraId="2FB5E7F4" w14:textId="7E9BBCF5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ACDC Mitrovica</w:t>
      </w:r>
    </w:p>
    <w:p w14:paraId="6B90E856" w14:textId="518242B5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Busines Women Mitrovica</w:t>
      </w:r>
    </w:p>
    <w:p w14:paraId="520F1421" w14:textId="0F8EB488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Lulishtja</w:t>
      </w:r>
    </w:p>
    <w:p w14:paraId="0F0FB8D2" w14:textId="7EA3B0E8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Mural fest Kosovo</w:t>
      </w:r>
    </w:p>
    <w:p w14:paraId="41FA8304" w14:textId="7A17FFAB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The Foundation House</w:t>
      </w:r>
    </w:p>
    <w:p w14:paraId="6D99B837" w14:textId="6C058313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slepih Kosova</w:t>
      </w:r>
    </w:p>
    <w:p w14:paraId="687DDDCB" w14:textId="3E420FDD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Omladinski centar Obilić</w:t>
      </w:r>
    </w:p>
    <w:p w14:paraId="40A77B92" w14:textId="376EAD12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Ymca Movoment – Ymca Levizje</w:t>
      </w:r>
    </w:p>
    <w:p w14:paraId="49E52EDF" w14:textId="24EB6C28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Napredak i razvoj omladine na Kosovu – PARKS</w:t>
      </w:r>
    </w:p>
    <w:p w14:paraId="62B651F8" w14:textId="78EFEE8E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Udruženje pravnika Norma</w:t>
      </w:r>
    </w:p>
    <w:p w14:paraId="7607ACBB" w14:textId="6EAB94F4" w:rsidR="00EA22A4" w:rsidRPr="0066300A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eastAsiaTheme="minorEastAsi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Youth Partners (poslato poštom 09/06/2026)</w:t>
      </w:r>
    </w:p>
    <w:p w14:paraId="3D6ACA2E" w14:textId="1F7A739A" w:rsidR="00BE1546" w:rsidRPr="00EA22A4" w:rsidRDefault="00EA22A4" w:rsidP="0066300A">
      <w:pPr>
        <w:pStyle w:val="ListParagraph"/>
        <w:widowControl w:val="0"/>
        <w:numPr>
          <w:ilvl w:val="0"/>
          <w:numId w:val="29"/>
        </w:numPr>
        <w:autoSpaceDE w:val="0"/>
        <w:autoSpaceDN w:val="0"/>
        <w:contextualSpacing/>
        <w:rPr>
          <w:rFonts w:ascii="Book Antiqua" w:hAnsi="Book Antiqua"/>
          <w:lang w:val="sq-AL"/>
        </w:rPr>
      </w:pPr>
      <w:r w:rsidRPr="00EA22A4">
        <w:rPr>
          <w:rFonts w:ascii="Book Antiqua" w:eastAsiaTheme="minorEastAsia" w:hAnsi="Book Antiqua"/>
          <w:lang w:val="sq-AL"/>
        </w:rPr>
        <w:t>NVO Acces (poslato poštom 09/06/2026)</w:t>
      </w:r>
    </w:p>
    <w:p w14:paraId="4D51DD60" w14:textId="77777777" w:rsidR="00BE1546" w:rsidRPr="00BE1546" w:rsidRDefault="00BE1546" w:rsidP="00BE1546">
      <w:pPr>
        <w:widowControl w:val="0"/>
        <w:autoSpaceDE w:val="0"/>
        <w:autoSpaceDN w:val="0"/>
        <w:ind w:left="360"/>
        <w:rPr>
          <w:rFonts w:ascii="Book Antiqua" w:hAnsi="Book Antiqua"/>
          <w:lang w:val="sq-AL"/>
        </w:rPr>
      </w:pPr>
    </w:p>
    <w:p w14:paraId="4487185A" w14:textId="0544472A" w:rsidR="00EC4894" w:rsidRDefault="00EC4894" w:rsidP="00EC4894">
      <w:pPr>
        <w:widowControl w:val="0"/>
        <w:autoSpaceDE w:val="0"/>
        <w:autoSpaceDN w:val="0"/>
        <w:rPr>
          <w:rFonts w:ascii="Book Antiqua" w:hAnsi="Book Antiqua"/>
          <w:lang w:val="sq-AL"/>
        </w:rPr>
      </w:pPr>
    </w:p>
    <w:p w14:paraId="0601B5FC" w14:textId="000B1CF6" w:rsidR="00EC4894" w:rsidRDefault="00EC4894" w:rsidP="00EC4894">
      <w:pPr>
        <w:widowControl w:val="0"/>
        <w:autoSpaceDE w:val="0"/>
        <w:autoSpaceDN w:val="0"/>
        <w:rPr>
          <w:rFonts w:ascii="Book Antiqua" w:hAnsi="Book Antiqua"/>
          <w:lang w:val="sq-AL"/>
        </w:rPr>
      </w:pPr>
      <w:bookmarkStart w:id="0" w:name="_GoBack"/>
      <w:bookmarkEnd w:id="0"/>
    </w:p>
    <w:p w14:paraId="1E4359E6" w14:textId="77777777" w:rsidR="00EC4894" w:rsidRPr="00EC4894" w:rsidRDefault="00EC4894" w:rsidP="00EC4894">
      <w:pPr>
        <w:widowControl w:val="0"/>
        <w:autoSpaceDE w:val="0"/>
        <w:autoSpaceDN w:val="0"/>
        <w:rPr>
          <w:rFonts w:ascii="Book Antiqua" w:hAnsi="Book Antiqua"/>
          <w:lang w:val="sq-AL"/>
        </w:rPr>
      </w:pPr>
    </w:p>
    <w:p w14:paraId="772199EC" w14:textId="77777777" w:rsidR="00A64A8A" w:rsidRPr="00A64A8A" w:rsidRDefault="00A64A8A" w:rsidP="00A64A8A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b/>
          <w:w w:val="105"/>
          <w:lang w:val="sq-AL"/>
        </w:rPr>
      </w:pPr>
      <w:r w:rsidRPr="00A64A8A">
        <w:rPr>
          <w:rFonts w:ascii="Book Antiqua" w:eastAsia="Times New Roman" w:hAnsi="Book Antiqua" w:cs="Times New Roman"/>
          <w:b/>
          <w:w w:val="105"/>
          <w:lang w:val="sq-AL"/>
        </w:rPr>
        <w:t>Vrednovanje</w:t>
      </w:r>
    </w:p>
    <w:p w14:paraId="5F1AEA05" w14:textId="77777777" w:rsidR="00A64A8A" w:rsidRPr="00A64A8A" w:rsidRDefault="00A64A8A" w:rsidP="00A64A8A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b/>
          <w:w w:val="105"/>
          <w:lang w:val="sq-AL"/>
        </w:rPr>
      </w:pPr>
    </w:p>
    <w:p w14:paraId="2690A240" w14:textId="77777777" w:rsidR="00A64A8A" w:rsidRPr="00A64A8A" w:rsidRDefault="00A64A8A" w:rsidP="00A64A8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w w:val="105"/>
          <w:lang w:val="sq-AL"/>
        </w:rPr>
      </w:pPr>
      <w:r w:rsidRPr="00A64A8A">
        <w:rPr>
          <w:rFonts w:ascii="Book Antiqua" w:eastAsia="Times New Roman" w:hAnsi="Book Antiqua" w:cs="Times New Roman"/>
          <w:w w:val="105"/>
          <w:lang w:val="sq-AL"/>
        </w:rPr>
        <w:t>Agencija za rodnu ravnopravnost je osnovala Komisiju za vrednovanje sa br. odluke 193/2026, sastavljenu od 3 službenika ARRR-a i dva člana/članice predstavnika iz civilnog društva, odnosno spoljnih eksperata, koja je imala zadatak da vrednuje sve podnete aplikacije u okviru javnog poziva.</w:t>
      </w:r>
    </w:p>
    <w:p w14:paraId="35C780B8" w14:textId="15AD4253" w:rsidR="005A70D3" w:rsidRPr="00A64A8A" w:rsidRDefault="00A64A8A" w:rsidP="00A64A8A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lang w:val="sq-AL"/>
        </w:rPr>
      </w:pPr>
      <w:r w:rsidRPr="00A64A8A">
        <w:rPr>
          <w:rFonts w:ascii="Book Antiqua" w:eastAsia="Times New Roman" w:hAnsi="Book Antiqua" w:cs="Times New Roman"/>
          <w:w w:val="105"/>
          <w:lang w:val="sq-AL"/>
        </w:rPr>
        <w:t>Komisija za vrednovanje, osnovana prema pozivu i u skladu sa zahtevima Uredbe MF-br. 04/2017, u prisustvu svih članova izvršila je otvaranje i vrednovanje svake aplikacije, i prema kriterijumima javnog poziva i kriterijumima Uredbe MF-br. 04/2017, komisija je ocenila i došla do zaključka da pet aplikacija ispunjava sve kriterijume prema javnom pozivu ARRR-a i Uredbi MF-br. 04/2017 i podržavaju se za subvencionisanje.</w:t>
      </w:r>
    </w:p>
    <w:p w14:paraId="00905907" w14:textId="77777777" w:rsidR="00BE1546" w:rsidRDefault="00BE1546" w:rsidP="003B1314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lang w:val="sq-AL"/>
        </w:rPr>
      </w:pPr>
    </w:p>
    <w:p w14:paraId="585FC573" w14:textId="6F1A3348" w:rsidR="00BE1546" w:rsidRDefault="00A64A8A" w:rsidP="003B1314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lang w:val="sq-AL"/>
        </w:rPr>
      </w:pPr>
      <w:r w:rsidRPr="00A64A8A">
        <w:rPr>
          <w:rFonts w:ascii="Book Antiqua" w:eastAsia="Times New Roman" w:hAnsi="Book Antiqua" w:cs="Times New Roman"/>
          <w:lang w:val="sq-AL"/>
        </w:rPr>
        <w:t>Komisija nakon vrednovanja objavljuje preliminarnu listu korisnika:</w:t>
      </w:r>
    </w:p>
    <w:p w14:paraId="75469DB8" w14:textId="77777777" w:rsidR="00BE1546" w:rsidRDefault="00BE1546" w:rsidP="003B1314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lang w:val="sq-AL"/>
        </w:rPr>
      </w:pPr>
    </w:p>
    <w:p w14:paraId="780EE38C" w14:textId="35799948" w:rsidR="00BE797C" w:rsidRDefault="00BE797C" w:rsidP="003B1314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lang w:val="sq-AL"/>
        </w:rPr>
      </w:pP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565"/>
        <w:gridCol w:w="2121"/>
        <w:gridCol w:w="5146"/>
        <w:gridCol w:w="1966"/>
      </w:tblGrid>
      <w:tr w:rsidR="00EC4AF0" w:rsidRPr="0044097A" w14:paraId="221FA23E" w14:textId="77777777" w:rsidTr="00F21B9D">
        <w:trPr>
          <w:trHeight w:val="617"/>
        </w:trPr>
        <w:tc>
          <w:tcPr>
            <w:tcW w:w="565" w:type="dxa"/>
            <w:vAlign w:val="center"/>
          </w:tcPr>
          <w:p w14:paraId="2A09CDC5" w14:textId="03B0E1F9" w:rsidR="0044097A" w:rsidRPr="0044097A" w:rsidRDefault="00B13D10" w:rsidP="0044097A">
            <w:pPr>
              <w:spacing w:after="200" w:line="276" w:lineRule="auto"/>
              <w:jc w:val="center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B</w:t>
            </w:r>
            <w:r w:rsidR="0044097A" w:rsidRPr="0044097A"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r.</w:t>
            </w:r>
          </w:p>
        </w:tc>
        <w:tc>
          <w:tcPr>
            <w:tcW w:w="2121" w:type="dxa"/>
            <w:vAlign w:val="center"/>
          </w:tcPr>
          <w:p w14:paraId="5527D136" w14:textId="358120A2" w:rsidR="0044097A" w:rsidRPr="0044097A" w:rsidRDefault="00B13D10" w:rsidP="0044097A">
            <w:pPr>
              <w:spacing w:after="200" w:line="276" w:lineRule="auto"/>
              <w:jc w:val="center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 w:rsidRPr="00B13D10"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Naziv NVO</w:t>
            </w:r>
          </w:p>
        </w:tc>
        <w:tc>
          <w:tcPr>
            <w:tcW w:w="5146" w:type="dxa"/>
            <w:vAlign w:val="center"/>
          </w:tcPr>
          <w:p w14:paraId="7391EBDE" w14:textId="1BA8360D" w:rsidR="0044097A" w:rsidRPr="0044097A" w:rsidRDefault="00B13D10" w:rsidP="0044097A">
            <w:pPr>
              <w:spacing w:after="200" w:line="276" w:lineRule="auto"/>
              <w:jc w:val="center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 w:rsidRPr="00B13D10"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Naslov projekta</w:t>
            </w:r>
          </w:p>
        </w:tc>
        <w:tc>
          <w:tcPr>
            <w:tcW w:w="1966" w:type="dxa"/>
            <w:vAlign w:val="center"/>
          </w:tcPr>
          <w:p w14:paraId="40128907" w14:textId="56DB3F56" w:rsidR="0044097A" w:rsidRPr="0044097A" w:rsidRDefault="00B13D10" w:rsidP="0044097A">
            <w:pPr>
              <w:spacing w:after="200" w:line="276" w:lineRule="auto"/>
              <w:jc w:val="center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Buđet</w:t>
            </w:r>
          </w:p>
        </w:tc>
      </w:tr>
      <w:tr w:rsidR="00EC4AF0" w:rsidRPr="0044097A" w14:paraId="3630D1F9" w14:textId="77777777" w:rsidTr="00F21B9D">
        <w:trPr>
          <w:trHeight w:val="507"/>
        </w:trPr>
        <w:tc>
          <w:tcPr>
            <w:tcW w:w="565" w:type="dxa"/>
            <w:vAlign w:val="center"/>
          </w:tcPr>
          <w:p w14:paraId="329FF00D" w14:textId="78E920B5" w:rsidR="0044097A" w:rsidRPr="0044097A" w:rsidRDefault="005E6325" w:rsidP="005E6325">
            <w:pPr>
              <w:spacing w:after="200" w:line="276" w:lineRule="auto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1</w:t>
            </w:r>
          </w:p>
        </w:tc>
        <w:tc>
          <w:tcPr>
            <w:tcW w:w="2121" w:type="dxa"/>
            <w:vAlign w:val="center"/>
          </w:tcPr>
          <w:p w14:paraId="4D3F56C8" w14:textId="77777777" w:rsidR="0044097A" w:rsidRDefault="0044097A" w:rsidP="0044097A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</w:p>
          <w:p w14:paraId="0617EBC8" w14:textId="28AFA1DD" w:rsidR="005E6325" w:rsidRPr="0044097A" w:rsidRDefault="00B13D10" w:rsidP="00EC4AF0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  <w:r w:rsidRPr="00B13D10">
              <w:rPr>
                <w:rFonts w:ascii="Book Antiqua" w:eastAsiaTheme="minorEastAsia" w:hAnsi="Book Antiqua" w:cs="Times New Roman"/>
                <w:lang w:val="sq-AL"/>
              </w:rPr>
              <w:t>SIT Centar za savetovanje, socijalne usluge i istraživanja</w:t>
            </w:r>
          </w:p>
        </w:tc>
        <w:tc>
          <w:tcPr>
            <w:tcW w:w="5146" w:type="dxa"/>
            <w:vAlign w:val="center"/>
          </w:tcPr>
          <w:p w14:paraId="5EBD04B0" w14:textId="6D03621F" w:rsidR="0044097A" w:rsidRPr="0044097A" w:rsidRDefault="00301A66" w:rsidP="0044097A">
            <w:pPr>
              <w:spacing w:after="200" w:line="276" w:lineRule="auto"/>
              <w:rPr>
                <w:rFonts w:ascii="Book Antiqua" w:eastAsiaTheme="minorEastAsia" w:hAnsi="Book Antiqua" w:cs="Times New Roman"/>
                <w:lang w:val="sq-AL"/>
              </w:rPr>
            </w:pPr>
            <w:r w:rsidRPr="00301A66">
              <w:rPr>
                <w:rFonts w:ascii="Book Antiqua" w:eastAsiaTheme="minorEastAsia" w:hAnsi="Book Antiqua" w:cs="Times New Roman"/>
                <w:lang w:val="sq-AL"/>
              </w:rPr>
              <w:t>„Mladi protiv nasilja onlajn i rodnih stereotipa“</w:t>
            </w:r>
          </w:p>
        </w:tc>
        <w:tc>
          <w:tcPr>
            <w:tcW w:w="1966" w:type="dxa"/>
            <w:vAlign w:val="center"/>
          </w:tcPr>
          <w:p w14:paraId="1BADDCA6" w14:textId="24A71A9B" w:rsidR="0044097A" w:rsidRDefault="003C3D95" w:rsidP="0044097A">
            <w:pPr>
              <w:spacing w:after="200" w:line="276" w:lineRule="auto"/>
              <w:rPr>
                <w:rFonts w:ascii="Book Antiqua" w:eastAsiaTheme="minorEastAsia" w:hAnsi="Book Antiqua"/>
                <w:lang w:val="sq-AL"/>
              </w:rPr>
            </w:pPr>
            <w:r>
              <w:rPr>
                <w:rFonts w:ascii="Book Antiqua" w:eastAsiaTheme="minorEastAsia" w:hAnsi="Book Antiqua"/>
                <w:lang w:val="sq-AL"/>
              </w:rPr>
              <w:t>9.1</w:t>
            </w:r>
            <w:r w:rsidR="00EC4AF0">
              <w:rPr>
                <w:rFonts w:ascii="Book Antiqua" w:eastAsiaTheme="minorEastAsia" w:hAnsi="Book Antiqua"/>
                <w:lang w:val="sq-AL"/>
              </w:rPr>
              <w:t xml:space="preserve">50 </w:t>
            </w:r>
            <w:r w:rsidR="00301A66" w:rsidRPr="00301A66">
              <w:rPr>
                <w:rFonts w:ascii="Book Antiqua" w:eastAsiaTheme="minorEastAsia" w:hAnsi="Book Antiqua"/>
                <w:lang w:val="sq-AL"/>
              </w:rPr>
              <w:t>evra</w:t>
            </w:r>
          </w:p>
          <w:p w14:paraId="1469B426" w14:textId="62BDD742" w:rsidR="005E6325" w:rsidRPr="0044097A" w:rsidRDefault="005E6325" w:rsidP="0044097A">
            <w:pPr>
              <w:spacing w:after="200" w:line="276" w:lineRule="auto"/>
              <w:rPr>
                <w:rFonts w:ascii="Book Antiqua" w:eastAsiaTheme="minorEastAsia" w:hAnsi="Book Antiqua"/>
                <w:lang w:val="sq-AL"/>
              </w:rPr>
            </w:pPr>
          </w:p>
        </w:tc>
      </w:tr>
      <w:tr w:rsidR="00EC4AF0" w:rsidRPr="0044097A" w14:paraId="1ED80A2C" w14:textId="77777777" w:rsidTr="00F21B9D">
        <w:trPr>
          <w:trHeight w:val="537"/>
        </w:trPr>
        <w:tc>
          <w:tcPr>
            <w:tcW w:w="565" w:type="dxa"/>
            <w:vAlign w:val="center"/>
          </w:tcPr>
          <w:p w14:paraId="74AB9DFB" w14:textId="3F1F27B2" w:rsidR="005E6325" w:rsidRPr="0044097A" w:rsidRDefault="005E6325" w:rsidP="005E6325">
            <w:pPr>
              <w:spacing w:after="200" w:line="276" w:lineRule="auto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2</w:t>
            </w:r>
          </w:p>
        </w:tc>
        <w:tc>
          <w:tcPr>
            <w:tcW w:w="2121" w:type="dxa"/>
            <w:vAlign w:val="center"/>
          </w:tcPr>
          <w:p w14:paraId="3FB1B613" w14:textId="77777777" w:rsidR="005E6325" w:rsidRDefault="005E6325" w:rsidP="005E6325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</w:p>
          <w:p w14:paraId="76D8A8DB" w14:textId="25ABBF98" w:rsidR="005E6325" w:rsidRDefault="00301A66" w:rsidP="0044097A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  <w:r w:rsidRPr="00301A66">
              <w:rPr>
                <w:rFonts w:ascii="Book Antiqua" w:eastAsiaTheme="minorEastAsia" w:hAnsi="Book Antiqua" w:cs="Times New Roman"/>
                <w:lang w:val="sq-AL"/>
              </w:rPr>
              <w:t>NVO ACCESS</w:t>
            </w:r>
          </w:p>
        </w:tc>
        <w:tc>
          <w:tcPr>
            <w:tcW w:w="5146" w:type="dxa"/>
            <w:vAlign w:val="center"/>
          </w:tcPr>
          <w:p w14:paraId="70D2D15E" w14:textId="27F3EE4E" w:rsidR="005E6325" w:rsidRPr="0044097A" w:rsidRDefault="008227D9" w:rsidP="0044097A">
            <w:pPr>
              <w:spacing w:after="200" w:line="276" w:lineRule="auto"/>
              <w:rPr>
                <w:rFonts w:ascii="Book Antiqua" w:eastAsiaTheme="minorEastAsia" w:hAnsi="Book Antiqua" w:cs="Times New Roman"/>
                <w:lang w:val="sq-AL"/>
              </w:rPr>
            </w:pPr>
            <w:r w:rsidRPr="008227D9">
              <w:rPr>
                <w:rFonts w:ascii="Book Antiqua" w:eastAsiaTheme="minorEastAsia" w:hAnsi="Book Antiqua" w:cs="Times New Roman"/>
                <w:lang w:val="sq-AL"/>
              </w:rPr>
              <w:t>„Znak – Identifikuj, prijavi, zaštiti“</w:t>
            </w:r>
          </w:p>
        </w:tc>
        <w:tc>
          <w:tcPr>
            <w:tcW w:w="1966" w:type="dxa"/>
            <w:vAlign w:val="center"/>
          </w:tcPr>
          <w:p w14:paraId="62B6EE12" w14:textId="455342F7" w:rsidR="005E6325" w:rsidRPr="0044097A" w:rsidRDefault="00EC4AF0" w:rsidP="0044097A">
            <w:pPr>
              <w:spacing w:after="200" w:line="276" w:lineRule="auto"/>
              <w:rPr>
                <w:rFonts w:ascii="Book Antiqua" w:eastAsiaTheme="minorEastAsia" w:hAnsi="Book Antiqua"/>
                <w:lang w:val="sq-AL"/>
              </w:rPr>
            </w:pPr>
            <w:r>
              <w:rPr>
                <w:rFonts w:ascii="Book Antiqua" w:eastAsiaTheme="minorEastAsia" w:hAnsi="Book Antiqua"/>
                <w:lang w:val="sq-AL"/>
              </w:rPr>
              <w:t xml:space="preserve">8.100 </w:t>
            </w:r>
            <w:r w:rsidR="00301A66" w:rsidRPr="00301A66">
              <w:rPr>
                <w:rFonts w:ascii="Book Antiqua" w:eastAsiaTheme="minorEastAsia" w:hAnsi="Book Antiqua"/>
                <w:lang w:val="sq-AL"/>
              </w:rPr>
              <w:t>evra</w:t>
            </w:r>
          </w:p>
        </w:tc>
      </w:tr>
      <w:tr w:rsidR="00EC4AF0" w:rsidRPr="0044097A" w14:paraId="2840EB66" w14:textId="77777777" w:rsidTr="00F21B9D">
        <w:trPr>
          <w:trHeight w:val="507"/>
        </w:trPr>
        <w:tc>
          <w:tcPr>
            <w:tcW w:w="565" w:type="dxa"/>
            <w:vAlign w:val="center"/>
          </w:tcPr>
          <w:p w14:paraId="2151A4DF" w14:textId="48425884" w:rsidR="005E6325" w:rsidRPr="0044097A" w:rsidRDefault="005E6325" w:rsidP="005E6325">
            <w:pPr>
              <w:spacing w:after="200" w:line="276" w:lineRule="auto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3</w:t>
            </w:r>
          </w:p>
        </w:tc>
        <w:tc>
          <w:tcPr>
            <w:tcW w:w="2121" w:type="dxa"/>
            <w:vAlign w:val="center"/>
          </w:tcPr>
          <w:p w14:paraId="704ADCB7" w14:textId="77777777" w:rsidR="005E6325" w:rsidRDefault="005E6325" w:rsidP="005E6325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</w:p>
          <w:p w14:paraId="542EB6AF" w14:textId="144A6FC4" w:rsidR="005E6325" w:rsidRDefault="00F946A0" w:rsidP="0044097A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  <w:r w:rsidRPr="00F946A0">
              <w:rPr>
                <w:rFonts w:ascii="Book Antiqua" w:eastAsiaTheme="minorEastAsia" w:hAnsi="Book Antiqua" w:cs="Times New Roman"/>
                <w:lang w:val="sq-AL"/>
              </w:rPr>
              <w:t>NVO Napredak i razvoj omladine na Kosovu PARKS</w:t>
            </w:r>
          </w:p>
        </w:tc>
        <w:tc>
          <w:tcPr>
            <w:tcW w:w="5146" w:type="dxa"/>
            <w:vAlign w:val="center"/>
          </w:tcPr>
          <w:p w14:paraId="1F232FD8" w14:textId="534185BB" w:rsidR="005E6325" w:rsidRPr="0044097A" w:rsidRDefault="00F946A0" w:rsidP="0044097A">
            <w:pPr>
              <w:spacing w:after="200" w:line="276" w:lineRule="auto"/>
              <w:rPr>
                <w:rFonts w:ascii="Book Antiqua" w:eastAsiaTheme="minorEastAsia" w:hAnsi="Book Antiqua" w:cs="Times New Roman"/>
                <w:lang w:val="sq-AL"/>
              </w:rPr>
            </w:pPr>
            <w:r w:rsidRPr="00F946A0">
              <w:rPr>
                <w:rFonts w:ascii="Book Antiqua" w:eastAsiaTheme="minorEastAsia" w:hAnsi="Book Antiqua" w:cs="Times New Roman"/>
                <w:lang w:val="sq-AL"/>
              </w:rPr>
              <w:t>„Bez etiketa: Zajedno ravnopravni, jednako vredni“</w:t>
            </w:r>
          </w:p>
        </w:tc>
        <w:tc>
          <w:tcPr>
            <w:tcW w:w="1966" w:type="dxa"/>
            <w:vAlign w:val="center"/>
          </w:tcPr>
          <w:p w14:paraId="23EF23E6" w14:textId="28D0E8EE" w:rsidR="005E6325" w:rsidRPr="0044097A" w:rsidRDefault="006C77D5" w:rsidP="0044097A">
            <w:pPr>
              <w:spacing w:after="200" w:line="276" w:lineRule="auto"/>
              <w:rPr>
                <w:rFonts w:ascii="Book Antiqua" w:eastAsiaTheme="minorEastAsia" w:hAnsi="Book Antiqua"/>
                <w:lang w:val="sq-AL"/>
              </w:rPr>
            </w:pPr>
            <w:r>
              <w:rPr>
                <w:rFonts w:ascii="Book Antiqua" w:eastAsiaTheme="minorEastAsia" w:hAnsi="Book Antiqua"/>
                <w:lang w:val="sq-AL"/>
              </w:rPr>
              <w:t>7.950.</w:t>
            </w:r>
            <w:r w:rsidR="00301A66">
              <w:t xml:space="preserve"> </w:t>
            </w:r>
            <w:r w:rsidR="00301A66" w:rsidRPr="00301A66">
              <w:rPr>
                <w:rFonts w:ascii="Book Antiqua" w:eastAsiaTheme="minorEastAsia" w:hAnsi="Book Antiqua"/>
                <w:lang w:val="sq-AL"/>
              </w:rPr>
              <w:t>evra</w:t>
            </w:r>
          </w:p>
        </w:tc>
      </w:tr>
      <w:tr w:rsidR="00EC4AF0" w:rsidRPr="0044097A" w14:paraId="393B1395" w14:textId="77777777" w:rsidTr="00F21B9D">
        <w:trPr>
          <w:trHeight w:val="582"/>
        </w:trPr>
        <w:tc>
          <w:tcPr>
            <w:tcW w:w="565" w:type="dxa"/>
            <w:vAlign w:val="center"/>
          </w:tcPr>
          <w:p w14:paraId="3B62F285" w14:textId="15244A25" w:rsidR="005E6325" w:rsidRPr="0044097A" w:rsidRDefault="005E6325" w:rsidP="005E6325">
            <w:pPr>
              <w:spacing w:after="200" w:line="276" w:lineRule="auto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4</w:t>
            </w:r>
          </w:p>
        </w:tc>
        <w:tc>
          <w:tcPr>
            <w:tcW w:w="2121" w:type="dxa"/>
            <w:vAlign w:val="center"/>
          </w:tcPr>
          <w:p w14:paraId="36141284" w14:textId="77777777" w:rsidR="005E6325" w:rsidRDefault="005E6325" w:rsidP="005E6325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</w:p>
          <w:p w14:paraId="5DFEBCF2" w14:textId="45CFA760" w:rsidR="005E6325" w:rsidRDefault="00F946A0" w:rsidP="0044097A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  <w:r w:rsidRPr="00F946A0">
              <w:rPr>
                <w:rFonts w:ascii="Book Antiqua" w:eastAsiaTheme="minorEastAsia" w:hAnsi="Book Antiqua" w:cs="Times New Roman"/>
                <w:lang w:val="sq-AL"/>
              </w:rPr>
              <w:t>NVO „In Time“</w:t>
            </w:r>
          </w:p>
        </w:tc>
        <w:tc>
          <w:tcPr>
            <w:tcW w:w="5146" w:type="dxa"/>
            <w:vAlign w:val="center"/>
          </w:tcPr>
          <w:p w14:paraId="10A36795" w14:textId="0A386B0D" w:rsidR="005E6325" w:rsidRPr="0044097A" w:rsidRDefault="00301A66" w:rsidP="0044097A">
            <w:pPr>
              <w:spacing w:after="200" w:line="276" w:lineRule="auto"/>
              <w:rPr>
                <w:rFonts w:ascii="Book Antiqua" w:eastAsiaTheme="minorEastAsia" w:hAnsi="Book Antiqua" w:cs="Times New Roman"/>
                <w:lang w:val="sq-AL"/>
              </w:rPr>
            </w:pPr>
            <w:r w:rsidRPr="00301A66">
              <w:rPr>
                <w:rFonts w:ascii="Book Antiqua" w:eastAsiaTheme="minorEastAsia" w:hAnsi="Book Antiqua" w:cs="Times New Roman"/>
                <w:lang w:val="sq-AL"/>
              </w:rPr>
              <w:t>„Digitalno nasilje“</w:t>
            </w:r>
          </w:p>
        </w:tc>
        <w:tc>
          <w:tcPr>
            <w:tcW w:w="1966" w:type="dxa"/>
            <w:vAlign w:val="center"/>
          </w:tcPr>
          <w:p w14:paraId="67C98689" w14:textId="0D11FACD" w:rsidR="005E6325" w:rsidRPr="0044097A" w:rsidRDefault="006C77D5" w:rsidP="0044097A">
            <w:pPr>
              <w:spacing w:after="200" w:line="276" w:lineRule="auto"/>
              <w:rPr>
                <w:rFonts w:ascii="Book Antiqua" w:eastAsiaTheme="minorEastAsia" w:hAnsi="Book Antiqua"/>
                <w:lang w:val="sq-AL"/>
              </w:rPr>
            </w:pPr>
            <w:r>
              <w:rPr>
                <w:rFonts w:ascii="Book Antiqua" w:eastAsiaTheme="minorEastAsia" w:hAnsi="Book Antiqua"/>
                <w:lang w:val="sq-AL"/>
              </w:rPr>
              <w:t>7.750</w:t>
            </w:r>
            <w:r w:rsidR="00301A66">
              <w:rPr>
                <w:rFonts w:ascii="Book Antiqua" w:eastAsiaTheme="minorEastAsia" w:hAnsi="Book Antiqua"/>
                <w:lang w:val="sq-AL"/>
              </w:rPr>
              <w:t xml:space="preserve"> </w:t>
            </w:r>
            <w:r w:rsidR="00301A66" w:rsidRPr="00301A66">
              <w:rPr>
                <w:rFonts w:ascii="Book Antiqua" w:eastAsiaTheme="minorEastAsia" w:hAnsi="Book Antiqua"/>
                <w:lang w:val="sq-AL"/>
              </w:rPr>
              <w:t>evra</w:t>
            </w:r>
          </w:p>
        </w:tc>
      </w:tr>
      <w:tr w:rsidR="00EC4AF0" w:rsidRPr="0044097A" w14:paraId="75650F8E" w14:textId="77777777" w:rsidTr="00F21B9D">
        <w:trPr>
          <w:trHeight w:val="656"/>
        </w:trPr>
        <w:tc>
          <w:tcPr>
            <w:tcW w:w="565" w:type="dxa"/>
            <w:vAlign w:val="center"/>
          </w:tcPr>
          <w:p w14:paraId="3538E269" w14:textId="2746ADAA" w:rsidR="005E6325" w:rsidRPr="0044097A" w:rsidRDefault="005E6325" w:rsidP="005E6325">
            <w:pPr>
              <w:spacing w:after="200" w:line="276" w:lineRule="auto"/>
              <w:rPr>
                <w:rFonts w:ascii="Book Antiqua" w:eastAsiaTheme="minorEastAsia" w:hAnsi="Book Antiqua" w:cs="Times New Roman"/>
                <w:b/>
                <w:bCs/>
                <w:lang w:val="sq-AL"/>
              </w:rPr>
            </w:pPr>
            <w:r>
              <w:rPr>
                <w:rFonts w:ascii="Book Antiqua" w:eastAsiaTheme="minorEastAsia" w:hAnsi="Book Antiqua" w:cs="Times New Roman"/>
                <w:b/>
                <w:bCs/>
                <w:lang w:val="sq-AL"/>
              </w:rPr>
              <w:t>5</w:t>
            </w:r>
          </w:p>
        </w:tc>
        <w:tc>
          <w:tcPr>
            <w:tcW w:w="2121" w:type="dxa"/>
            <w:vAlign w:val="center"/>
          </w:tcPr>
          <w:p w14:paraId="2C3FE086" w14:textId="77777777" w:rsidR="005E6325" w:rsidRDefault="005E6325" w:rsidP="005E6325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</w:p>
          <w:p w14:paraId="29952E60" w14:textId="77777777" w:rsidR="005E6325" w:rsidRDefault="005E6325" w:rsidP="005E6325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</w:p>
          <w:p w14:paraId="6252AB90" w14:textId="7F30B0E1" w:rsidR="005E6325" w:rsidRDefault="00F946A0" w:rsidP="0044097A">
            <w:pPr>
              <w:widowControl w:val="0"/>
              <w:autoSpaceDE w:val="0"/>
              <w:autoSpaceDN w:val="0"/>
              <w:rPr>
                <w:rFonts w:ascii="Book Antiqua" w:eastAsiaTheme="minorEastAsia" w:hAnsi="Book Antiqua" w:cs="Times New Roman"/>
                <w:lang w:val="sq-AL"/>
              </w:rPr>
            </w:pPr>
            <w:r w:rsidRPr="00F946A0">
              <w:rPr>
                <w:rFonts w:ascii="Book Antiqua" w:eastAsiaTheme="minorEastAsia" w:hAnsi="Book Antiqua" w:cs="Times New Roman"/>
                <w:lang w:val="sq-AL"/>
              </w:rPr>
              <w:t>NVO „The Ideas Partnership“</w:t>
            </w:r>
          </w:p>
        </w:tc>
        <w:tc>
          <w:tcPr>
            <w:tcW w:w="5146" w:type="dxa"/>
            <w:vAlign w:val="center"/>
          </w:tcPr>
          <w:p w14:paraId="188C8FDA" w14:textId="382D0D97" w:rsidR="005E6325" w:rsidRPr="0044097A" w:rsidRDefault="00F946A0" w:rsidP="0044097A">
            <w:pPr>
              <w:spacing w:after="200" w:line="276" w:lineRule="auto"/>
              <w:rPr>
                <w:rFonts w:ascii="Book Antiqua" w:eastAsiaTheme="minorEastAsia" w:hAnsi="Book Antiqua" w:cs="Times New Roman"/>
                <w:lang w:val="sq-AL"/>
              </w:rPr>
            </w:pPr>
            <w:r w:rsidRPr="00F946A0">
              <w:rPr>
                <w:rFonts w:ascii="Book Antiqua" w:eastAsiaTheme="minorEastAsia" w:hAnsi="Book Antiqua" w:cs="Times New Roman"/>
                <w:lang w:val="sq-AL"/>
              </w:rPr>
              <w:t>„Bezbedni u digitalnom svetu: obrazovanje i podizanje svesti mladih iz nevećinskih zajednica“</w:t>
            </w:r>
          </w:p>
        </w:tc>
        <w:tc>
          <w:tcPr>
            <w:tcW w:w="1966" w:type="dxa"/>
            <w:vAlign w:val="center"/>
          </w:tcPr>
          <w:p w14:paraId="63775E2F" w14:textId="4E2C1AEE" w:rsidR="005E6325" w:rsidRPr="0044097A" w:rsidRDefault="003C3D95" w:rsidP="0044097A">
            <w:pPr>
              <w:spacing w:after="200" w:line="276" w:lineRule="auto"/>
              <w:rPr>
                <w:rFonts w:ascii="Book Antiqua" w:eastAsiaTheme="minorEastAsia" w:hAnsi="Book Antiqua"/>
                <w:lang w:val="sq-AL"/>
              </w:rPr>
            </w:pPr>
            <w:r>
              <w:rPr>
                <w:rFonts w:ascii="Book Antiqua" w:eastAsiaTheme="minorEastAsia" w:hAnsi="Book Antiqua"/>
                <w:lang w:val="sq-AL"/>
              </w:rPr>
              <w:t xml:space="preserve">7.050 </w:t>
            </w:r>
            <w:r w:rsidR="00301A66" w:rsidRPr="00301A66">
              <w:rPr>
                <w:rFonts w:ascii="Book Antiqua" w:eastAsiaTheme="minorEastAsia" w:hAnsi="Book Antiqua"/>
                <w:lang w:val="sq-AL"/>
              </w:rPr>
              <w:t>evra</w:t>
            </w:r>
          </w:p>
        </w:tc>
      </w:tr>
    </w:tbl>
    <w:p w14:paraId="3259F9C3" w14:textId="3760524E" w:rsidR="005A70D3" w:rsidRDefault="005A70D3" w:rsidP="00764BC4">
      <w:pPr>
        <w:pStyle w:val="CommentText"/>
        <w:jc w:val="both"/>
        <w:rPr>
          <w:rFonts w:ascii="Book Antiqua" w:hAnsi="Book Antiqua" w:cs="Times New Roman"/>
          <w:sz w:val="22"/>
          <w:szCs w:val="22"/>
          <w:lang w:val="sq-AL"/>
        </w:rPr>
      </w:pPr>
    </w:p>
    <w:p w14:paraId="15CF7518" w14:textId="77777777" w:rsidR="005A70D3" w:rsidRDefault="005A70D3" w:rsidP="00764BC4">
      <w:pPr>
        <w:pStyle w:val="CommentText"/>
        <w:jc w:val="both"/>
        <w:rPr>
          <w:rFonts w:ascii="Book Antiqua" w:hAnsi="Book Antiqua" w:cs="Times New Roman"/>
          <w:sz w:val="22"/>
          <w:szCs w:val="22"/>
          <w:lang w:val="sq-AL"/>
        </w:rPr>
      </w:pPr>
    </w:p>
    <w:p w14:paraId="035F0053" w14:textId="3C686EAE" w:rsidR="00BE1546" w:rsidRDefault="00BE1546" w:rsidP="00764BC4">
      <w:pPr>
        <w:pStyle w:val="CommentText"/>
        <w:jc w:val="both"/>
        <w:rPr>
          <w:rFonts w:ascii="Book Antiqua" w:hAnsi="Book Antiqua" w:cs="Times New Roman"/>
          <w:sz w:val="22"/>
          <w:szCs w:val="22"/>
          <w:lang w:val="sq-AL"/>
        </w:rPr>
      </w:pPr>
    </w:p>
    <w:p w14:paraId="0428307F" w14:textId="7D23A579" w:rsidR="003B1314" w:rsidRPr="00FE2EDE" w:rsidRDefault="00F946A0" w:rsidP="00764BC4">
      <w:pPr>
        <w:pStyle w:val="CommentText"/>
        <w:jc w:val="both"/>
        <w:rPr>
          <w:rFonts w:ascii="Book Antiqua" w:hAnsi="Book Antiqua" w:cs="Times New Roman"/>
          <w:sz w:val="22"/>
          <w:szCs w:val="22"/>
          <w:lang w:val="sq-AL"/>
        </w:rPr>
      </w:pPr>
      <w:r w:rsidRPr="00F946A0">
        <w:rPr>
          <w:rFonts w:ascii="Book Antiqua" w:hAnsi="Book Antiqua" w:cs="Times New Roman"/>
          <w:sz w:val="22"/>
          <w:szCs w:val="22"/>
          <w:lang w:val="sq-AL"/>
        </w:rPr>
        <w:t>Nezadovoljne strane imaju pravo žalbe Komisiji za žalbe za subvencije u ARRR-u u roku od 5 (pet) radnih dana od datuma objavljivanja. Žalbe se moraju dostaviti u fizičkoj kopiji u kancelarijama Agencije za rodnu ravnopravnost, VII sprat, Zgrada Vlade, Trg Skenderbeg.</w:t>
      </w:r>
    </w:p>
    <w:p w14:paraId="40F52790" w14:textId="77777777" w:rsidR="00A10B04" w:rsidRPr="00774C0F" w:rsidRDefault="00A10B04" w:rsidP="00A10B04">
      <w:pPr>
        <w:pStyle w:val="CommentText"/>
        <w:rPr>
          <w:rFonts w:ascii="Book Antiqua" w:hAnsi="Book Antiqua"/>
          <w:sz w:val="12"/>
          <w:szCs w:val="12"/>
          <w:lang w:val="sq-AL"/>
        </w:rPr>
      </w:pPr>
    </w:p>
    <w:p w14:paraId="53C190C3" w14:textId="0FFD6B18" w:rsidR="0092252D" w:rsidRPr="00FE2EDE" w:rsidRDefault="0092252D" w:rsidP="00764BC4">
      <w:pPr>
        <w:pStyle w:val="CommentText"/>
        <w:jc w:val="both"/>
        <w:rPr>
          <w:rFonts w:ascii="Book Antiqua" w:hAnsi="Book Antiqua" w:cs="Times New Roman"/>
          <w:sz w:val="22"/>
          <w:szCs w:val="22"/>
          <w:lang w:val="sq-AL"/>
        </w:rPr>
      </w:pPr>
    </w:p>
    <w:p w14:paraId="7B291BAD" w14:textId="137F62C9" w:rsidR="007C553B" w:rsidRPr="00FE2EDE" w:rsidRDefault="00764BC4" w:rsidP="007C553B">
      <w:pPr>
        <w:pStyle w:val="CommentText"/>
        <w:rPr>
          <w:rFonts w:ascii="Book Antiqua" w:hAnsi="Book Antiqua"/>
          <w:sz w:val="22"/>
          <w:szCs w:val="22"/>
          <w:lang w:val="sq-AL"/>
        </w:rPr>
      </w:pPr>
      <w:r w:rsidRPr="00FE2EDE">
        <w:rPr>
          <w:rFonts w:ascii="Book Antiqua" w:hAnsi="Book Antiqua"/>
          <w:sz w:val="22"/>
          <w:szCs w:val="22"/>
          <w:lang w:val="sq-AL"/>
        </w:rPr>
        <w:t xml:space="preserve">                              </w:t>
      </w:r>
      <w:r w:rsidR="00F76F55" w:rsidRPr="00FE2EDE">
        <w:rPr>
          <w:rFonts w:ascii="Book Antiqua" w:hAnsi="Book Antiqua"/>
          <w:sz w:val="22"/>
          <w:szCs w:val="22"/>
          <w:lang w:val="sq-AL"/>
        </w:rPr>
        <w:t xml:space="preserve">    </w:t>
      </w:r>
      <w:r w:rsidR="00F946A0">
        <w:rPr>
          <w:rFonts w:ascii="Book Antiqua" w:hAnsi="Book Antiqua"/>
          <w:sz w:val="22"/>
          <w:szCs w:val="22"/>
          <w:lang w:val="sq-AL"/>
        </w:rPr>
        <w:t xml:space="preserve">                         Članovi Komisije</w:t>
      </w:r>
      <w:r w:rsidRPr="00FE2EDE">
        <w:rPr>
          <w:rFonts w:ascii="Book Antiqua" w:hAnsi="Book Antiqua"/>
          <w:sz w:val="22"/>
          <w:szCs w:val="22"/>
          <w:lang w:val="sq-AL"/>
        </w:rPr>
        <w:t xml:space="preserve"> </w:t>
      </w:r>
    </w:p>
    <w:p w14:paraId="7317C749" w14:textId="0015F1B2" w:rsidR="00764BC4" w:rsidRPr="00FE2EDE" w:rsidRDefault="002B05FE" w:rsidP="00764BC4">
      <w:pPr>
        <w:pStyle w:val="CommentText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Adelina Kajtazi</w:t>
      </w:r>
      <w:r w:rsidR="006C46A9" w:rsidRPr="00FE2EDE">
        <w:rPr>
          <w:rFonts w:ascii="Book Antiqua" w:hAnsi="Book Antiqua"/>
          <w:sz w:val="22"/>
          <w:szCs w:val="22"/>
          <w:lang w:val="sq-AL"/>
        </w:rPr>
        <w:t xml:space="preserve"> - </w:t>
      </w:r>
      <w:r w:rsidR="00F946A0">
        <w:rPr>
          <w:rFonts w:ascii="Book Antiqua" w:hAnsi="Book Antiqua"/>
          <w:sz w:val="22"/>
          <w:szCs w:val="22"/>
          <w:lang w:val="sq-AL"/>
        </w:rPr>
        <w:t>Predsedavajuća</w:t>
      </w:r>
      <w:r w:rsidR="00764BC4" w:rsidRPr="00FE2EDE">
        <w:rPr>
          <w:rFonts w:ascii="Book Antiqua" w:hAnsi="Book Antiqua"/>
          <w:sz w:val="22"/>
          <w:szCs w:val="22"/>
          <w:lang w:val="sq-AL"/>
        </w:rPr>
        <w:t xml:space="preserve">                                          </w:t>
      </w:r>
      <w:r w:rsidR="00F946A0">
        <w:rPr>
          <w:rFonts w:ascii="Book Antiqua" w:hAnsi="Book Antiqua"/>
          <w:sz w:val="22"/>
          <w:szCs w:val="22"/>
          <w:lang w:val="sq-AL"/>
        </w:rPr>
        <w:t xml:space="preserve">                       </w:t>
      </w:r>
      <w:r w:rsidR="00764BC4" w:rsidRPr="00FE2EDE">
        <w:rPr>
          <w:rFonts w:ascii="Book Antiqua" w:hAnsi="Book Antiqua"/>
          <w:sz w:val="22"/>
          <w:szCs w:val="22"/>
          <w:lang w:val="sq-AL"/>
        </w:rPr>
        <w:t xml:space="preserve"> </w:t>
      </w:r>
      <w:r w:rsidR="0092252D">
        <w:rPr>
          <w:rFonts w:ascii="Book Antiqua" w:hAnsi="Book Antiqua"/>
          <w:sz w:val="22"/>
          <w:szCs w:val="22"/>
          <w:lang w:val="sq-AL"/>
        </w:rPr>
        <w:t>Sabahate Shala</w:t>
      </w:r>
      <w:r w:rsidR="00F946A0">
        <w:rPr>
          <w:rFonts w:ascii="Book Antiqua" w:hAnsi="Book Antiqua"/>
          <w:sz w:val="22"/>
          <w:szCs w:val="22"/>
          <w:lang w:val="sq-AL"/>
        </w:rPr>
        <w:t>–Članica</w:t>
      </w:r>
    </w:p>
    <w:p w14:paraId="4599CD17" w14:textId="77777777" w:rsidR="00553288" w:rsidRPr="00FE2EDE" w:rsidRDefault="00553288" w:rsidP="007C553B">
      <w:pPr>
        <w:pStyle w:val="CommentText"/>
        <w:rPr>
          <w:rFonts w:ascii="Book Antiqua" w:hAnsi="Book Antiqua"/>
          <w:sz w:val="22"/>
          <w:szCs w:val="22"/>
          <w:lang w:val="sq-AL"/>
        </w:rPr>
      </w:pPr>
    </w:p>
    <w:p w14:paraId="72453D11" w14:textId="7C97DAF4" w:rsidR="001A7627" w:rsidRPr="00FE2EDE" w:rsidRDefault="00764BC4" w:rsidP="007C553B">
      <w:pPr>
        <w:pStyle w:val="CommentText"/>
        <w:rPr>
          <w:rFonts w:ascii="Book Antiqua" w:hAnsi="Book Antiqua"/>
          <w:sz w:val="22"/>
          <w:szCs w:val="22"/>
          <w:lang w:val="sq-AL"/>
        </w:rPr>
      </w:pPr>
      <w:r w:rsidRPr="00FE2EDE">
        <w:rPr>
          <w:rFonts w:ascii="Book Antiqua" w:hAnsi="Book Antiqua"/>
          <w:sz w:val="22"/>
          <w:szCs w:val="22"/>
          <w:lang w:val="sq-AL"/>
        </w:rPr>
        <w:t xml:space="preserve"> </w:t>
      </w:r>
      <w:r w:rsidR="005E6325">
        <w:rPr>
          <w:rFonts w:ascii="Book Antiqua" w:hAnsi="Book Antiqua"/>
          <w:sz w:val="22"/>
          <w:szCs w:val="22"/>
          <w:lang w:val="sq-AL"/>
        </w:rPr>
        <w:t>Refiqe Murtezi</w:t>
      </w:r>
      <w:r w:rsidR="00597525" w:rsidRPr="00FE2EDE">
        <w:rPr>
          <w:rFonts w:ascii="Book Antiqua" w:hAnsi="Book Antiqua"/>
          <w:sz w:val="22"/>
          <w:szCs w:val="22"/>
          <w:lang w:val="sq-AL"/>
        </w:rPr>
        <w:t xml:space="preserve"> -</w:t>
      </w:r>
      <w:r w:rsidR="00F946A0">
        <w:rPr>
          <w:rFonts w:ascii="Book Antiqua" w:hAnsi="Book Antiqua"/>
          <w:sz w:val="22"/>
          <w:szCs w:val="22"/>
          <w:lang w:val="sq-AL"/>
        </w:rPr>
        <w:t>Članica</w:t>
      </w:r>
      <w:r w:rsidR="00C85EA2" w:rsidRPr="00FE2EDE">
        <w:rPr>
          <w:rFonts w:ascii="Book Antiqua" w:hAnsi="Book Antiqua"/>
          <w:sz w:val="22"/>
          <w:szCs w:val="22"/>
          <w:lang w:val="sq-AL"/>
        </w:rPr>
        <w:t xml:space="preserve">                            </w:t>
      </w:r>
      <w:r w:rsidRPr="00FE2EDE">
        <w:rPr>
          <w:rFonts w:ascii="Book Antiqua" w:hAnsi="Book Antiqua"/>
          <w:sz w:val="22"/>
          <w:szCs w:val="22"/>
          <w:lang w:val="sq-AL"/>
        </w:rPr>
        <w:t xml:space="preserve">                                                 </w:t>
      </w:r>
      <w:r w:rsidR="000001C1">
        <w:rPr>
          <w:rFonts w:ascii="Book Antiqua" w:hAnsi="Book Antiqua"/>
          <w:sz w:val="22"/>
          <w:szCs w:val="22"/>
          <w:lang w:val="sq-AL"/>
        </w:rPr>
        <w:t>Safete Grai</w:t>
      </w:r>
      <w:r w:rsidR="005E6325">
        <w:rPr>
          <w:rFonts w:ascii="Book Antiqua" w:hAnsi="Book Antiqua"/>
          <w:sz w:val="22"/>
          <w:szCs w:val="22"/>
          <w:lang w:val="sq-AL"/>
        </w:rPr>
        <w:t xml:space="preserve">çevci </w:t>
      </w:r>
      <w:r w:rsidR="00F946A0">
        <w:rPr>
          <w:rFonts w:ascii="Book Antiqua" w:hAnsi="Book Antiqua"/>
          <w:sz w:val="22"/>
          <w:szCs w:val="22"/>
          <w:lang w:val="sq-AL"/>
        </w:rPr>
        <w:t>-Članica</w:t>
      </w:r>
    </w:p>
    <w:p w14:paraId="606956BA" w14:textId="1925CF93" w:rsidR="00C85EA2" w:rsidRDefault="00764BC4">
      <w:pPr>
        <w:pStyle w:val="CommentText"/>
        <w:rPr>
          <w:rFonts w:ascii="Book Antiqua" w:hAnsi="Book Antiqua"/>
          <w:sz w:val="22"/>
          <w:szCs w:val="22"/>
          <w:lang w:val="sq-AL"/>
        </w:rPr>
      </w:pPr>
      <w:r w:rsidRPr="00FE2EDE">
        <w:rPr>
          <w:rFonts w:ascii="Book Antiqua" w:hAnsi="Book Antiqua"/>
          <w:sz w:val="22"/>
          <w:szCs w:val="22"/>
          <w:lang w:val="sq-AL"/>
        </w:rPr>
        <w:t xml:space="preserve">                                                          </w:t>
      </w:r>
      <w:r w:rsidR="005E6325">
        <w:rPr>
          <w:rFonts w:ascii="Book Antiqua" w:hAnsi="Book Antiqua"/>
          <w:sz w:val="22"/>
          <w:szCs w:val="22"/>
          <w:lang w:val="sq-AL"/>
        </w:rPr>
        <w:t>Jeta Bakija</w:t>
      </w:r>
      <w:r w:rsidR="00F946A0">
        <w:rPr>
          <w:rFonts w:ascii="Book Antiqua" w:hAnsi="Book Antiqua"/>
          <w:sz w:val="22"/>
          <w:szCs w:val="22"/>
          <w:lang w:val="sq-AL"/>
        </w:rPr>
        <w:t>-Članica</w:t>
      </w:r>
    </w:p>
    <w:p w14:paraId="3E306F65" w14:textId="3CE12218" w:rsidR="00774C0F" w:rsidRDefault="00774C0F">
      <w:pPr>
        <w:pStyle w:val="CommentText"/>
        <w:rPr>
          <w:rFonts w:ascii="Book Antiqua" w:hAnsi="Book Antiqua"/>
          <w:sz w:val="22"/>
          <w:szCs w:val="22"/>
          <w:lang w:val="sq-AL"/>
        </w:rPr>
      </w:pPr>
    </w:p>
    <w:sectPr w:rsidR="00774C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6D4CBD" w16cid:durableId="564084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B712A" w14:textId="77777777" w:rsidR="008E5B1C" w:rsidRDefault="008E5B1C">
      <w:pPr>
        <w:spacing w:after="0" w:line="240" w:lineRule="auto"/>
      </w:pPr>
      <w:r>
        <w:separator/>
      </w:r>
    </w:p>
  </w:endnote>
  <w:endnote w:type="continuationSeparator" w:id="0">
    <w:p w14:paraId="1558033C" w14:textId="77777777" w:rsidR="008E5B1C" w:rsidRDefault="008E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568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2D484" w14:textId="77777777" w:rsidR="00F33687" w:rsidRDefault="00F33687" w:rsidP="00F33687">
        <w:pPr>
          <w:pStyle w:val="Footer"/>
        </w:pPr>
      </w:p>
      <w:p w14:paraId="05C7E3F6" w14:textId="08049B9F" w:rsidR="00C7214E" w:rsidRDefault="008227D9" w:rsidP="00F33687">
        <w:pPr>
          <w:pStyle w:val="Footer"/>
        </w:pPr>
      </w:p>
    </w:sdtContent>
  </w:sdt>
  <w:p w14:paraId="6080FF26" w14:textId="77777777" w:rsidR="00C7214E" w:rsidRDefault="00C7214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96B7B" w14:textId="77777777" w:rsidR="008E5B1C" w:rsidRDefault="008E5B1C">
      <w:pPr>
        <w:spacing w:after="0" w:line="240" w:lineRule="auto"/>
      </w:pPr>
      <w:r>
        <w:separator/>
      </w:r>
    </w:p>
  </w:footnote>
  <w:footnote w:type="continuationSeparator" w:id="0">
    <w:p w14:paraId="4968D000" w14:textId="77777777" w:rsidR="008E5B1C" w:rsidRDefault="008E5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F04"/>
    <w:multiLevelType w:val="hybridMultilevel"/>
    <w:tmpl w:val="B03A3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EE"/>
    <w:multiLevelType w:val="hybridMultilevel"/>
    <w:tmpl w:val="91D0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8354D"/>
    <w:multiLevelType w:val="hybridMultilevel"/>
    <w:tmpl w:val="FE603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C7478"/>
    <w:multiLevelType w:val="hybridMultilevel"/>
    <w:tmpl w:val="0A246488"/>
    <w:lvl w:ilvl="0" w:tplc="B12A2B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E3E4A"/>
    <w:multiLevelType w:val="hybridMultilevel"/>
    <w:tmpl w:val="47145EB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0FEC"/>
    <w:multiLevelType w:val="hybridMultilevel"/>
    <w:tmpl w:val="2D96215E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8FB0409"/>
    <w:multiLevelType w:val="hybridMultilevel"/>
    <w:tmpl w:val="D7A0B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D10B1"/>
    <w:multiLevelType w:val="hybridMultilevel"/>
    <w:tmpl w:val="2DEAC554"/>
    <w:lvl w:ilvl="0" w:tplc="04090013">
      <w:start w:val="1"/>
      <w:numFmt w:val="upperRoman"/>
      <w:lvlText w:val="%1."/>
      <w:lvlJc w:val="right"/>
      <w:pPr>
        <w:ind w:left="45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2C6C"/>
    <w:multiLevelType w:val="hybridMultilevel"/>
    <w:tmpl w:val="F2A68F54"/>
    <w:lvl w:ilvl="0" w:tplc="B12A2B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014A5"/>
    <w:multiLevelType w:val="hybridMultilevel"/>
    <w:tmpl w:val="74265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4975"/>
    <w:multiLevelType w:val="hybridMultilevel"/>
    <w:tmpl w:val="30BE44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6CB1"/>
    <w:multiLevelType w:val="hybridMultilevel"/>
    <w:tmpl w:val="2BD2A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216"/>
    <w:multiLevelType w:val="hybridMultilevel"/>
    <w:tmpl w:val="78942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C47F1"/>
    <w:multiLevelType w:val="hybridMultilevel"/>
    <w:tmpl w:val="6C6001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88C10F3"/>
    <w:multiLevelType w:val="hybridMultilevel"/>
    <w:tmpl w:val="497C9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D73BA"/>
    <w:multiLevelType w:val="hybridMultilevel"/>
    <w:tmpl w:val="D61EC460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49300027"/>
    <w:multiLevelType w:val="hybridMultilevel"/>
    <w:tmpl w:val="BC84B8A2"/>
    <w:lvl w:ilvl="0" w:tplc="B12A2B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5B87"/>
    <w:multiLevelType w:val="hybridMultilevel"/>
    <w:tmpl w:val="81C62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90E19"/>
    <w:multiLevelType w:val="hybridMultilevel"/>
    <w:tmpl w:val="7C2C1DE8"/>
    <w:lvl w:ilvl="0" w:tplc="B12A2B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D5573"/>
    <w:multiLevelType w:val="hybridMultilevel"/>
    <w:tmpl w:val="6194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83CD7"/>
    <w:multiLevelType w:val="hybridMultilevel"/>
    <w:tmpl w:val="F7D2F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C28E2"/>
    <w:multiLevelType w:val="hybridMultilevel"/>
    <w:tmpl w:val="F97C8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17438"/>
    <w:multiLevelType w:val="hybridMultilevel"/>
    <w:tmpl w:val="C810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D29B6"/>
    <w:multiLevelType w:val="hybridMultilevel"/>
    <w:tmpl w:val="49D6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37BD3"/>
    <w:multiLevelType w:val="hybridMultilevel"/>
    <w:tmpl w:val="64D0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703A6"/>
    <w:multiLevelType w:val="hybridMultilevel"/>
    <w:tmpl w:val="303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8566F"/>
    <w:multiLevelType w:val="hybridMultilevel"/>
    <w:tmpl w:val="35E2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E26CC"/>
    <w:multiLevelType w:val="hybridMultilevel"/>
    <w:tmpl w:val="76D4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1"/>
  </w:num>
  <w:num w:numId="5">
    <w:abstractNumId w:val="10"/>
  </w:num>
  <w:num w:numId="6">
    <w:abstractNumId w:val="22"/>
  </w:num>
  <w:num w:numId="7">
    <w:abstractNumId w:val="4"/>
  </w:num>
  <w:num w:numId="8">
    <w:abstractNumId w:val="20"/>
  </w:num>
  <w:num w:numId="9">
    <w:abstractNumId w:val="17"/>
  </w:num>
  <w:num w:numId="10">
    <w:abstractNumId w:val="9"/>
  </w:num>
  <w:num w:numId="11">
    <w:abstractNumId w:val="13"/>
  </w:num>
  <w:num w:numId="12">
    <w:abstractNumId w:val="24"/>
  </w:num>
  <w:num w:numId="13">
    <w:abstractNumId w:val="6"/>
  </w:num>
  <w:num w:numId="14">
    <w:abstractNumId w:val="14"/>
  </w:num>
  <w:num w:numId="15">
    <w:abstractNumId w:val="21"/>
  </w:num>
  <w:num w:numId="16">
    <w:abstractNumId w:val="23"/>
  </w:num>
  <w:num w:numId="17">
    <w:abstractNumId w:val="16"/>
  </w:num>
  <w:num w:numId="18">
    <w:abstractNumId w:val="26"/>
  </w:num>
  <w:num w:numId="19">
    <w:abstractNumId w:val="18"/>
  </w:num>
  <w:num w:numId="20">
    <w:abstractNumId w:val="3"/>
  </w:num>
  <w:num w:numId="21">
    <w:abstractNumId w:val="8"/>
  </w:num>
  <w:num w:numId="22">
    <w:abstractNumId w:val="0"/>
  </w:num>
  <w:num w:numId="23">
    <w:abstractNumId w:val="27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</w:num>
  <w:num w:numId="26">
    <w:abstractNumId w:val="11"/>
  </w:num>
  <w:num w:numId="27">
    <w:abstractNumId w:val="12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4D"/>
    <w:rsid w:val="000001C1"/>
    <w:rsid w:val="00024E49"/>
    <w:rsid w:val="00083A9C"/>
    <w:rsid w:val="0008419E"/>
    <w:rsid w:val="000B6494"/>
    <w:rsid w:val="000C1096"/>
    <w:rsid w:val="000D4919"/>
    <w:rsid w:val="000E7EF4"/>
    <w:rsid w:val="001051BA"/>
    <w:rsid w:val="00105FE0"/>
    <w:rsid w:val="00120960"/>
    <w:rsid w:val="00131C03"/>
    <w:rsid w:val="0013492E"/>
    <w:rsid w:val="00136C6E"/>
    <w:rsid w:val="00136E0B"/>
    <w:rsid w:val="00151649"/>
    <w:rsid w:val="001559D4"/>
    <w:rsid w:val="0018068E"/>
    <w:rsid w:val="001A7627"/>
    <w:rsid w:val="001B253F"/>
    <w:rsid w:val="001B3CCF"/>
    <w:rsid w:val="001C3AAA"/>
    <w:rsid w:val="001D41C8"/>
    <w:rsid w:val="001E3D7E"/>
    <w:rsid w:val="0025344A"/>
    <w:rsid w:val="00253AB2"/>
    <w:rsid w:val="002625E1"/>
    <w:rsid w:val="002655D0"/>
    <w:rsid w:val="002806CE"/>
    <w:rsid w:val="00281586"/>
    <w:rsid w:val="00287495"/>
    <w:rsid w:val="002B05FE"/>
    <w:rsid w:val="002B547B"/>
    <w:rsid w:val="002B6A68"/>
    <w:rsid w:val="002B7373"/>
    <w:rsid w:val="002C489C"/>
    <w:rsid w:val="002F49C3"/>
    <w:rsid w:val="00301A66"/>
    <w:rsid w:val="00315DE2"/>
    <w:rsid w:val="00325A6F"/>
    <w:rsid w:val="00363D56"/>
    <w:rsid w:val="003B0FDD"/>
    <w:rsid w:val="003B1314"/>
    <w:rsid w:val="003C1EB6"/>
    <w:rsid w:val="003C3D95"/>
    <w:rsid w:val="003F3079"/>
    <w:rsid w:val="003F7FA7"/>
    <w:rsid w:val="00405946"/>
    <w:rsid w:val="0042236C"/>
    <w:rsid w:val="004262B8"/>
    <w:rsid w:val="00433F47"/>
    <w:rsid w:val="0044097A"/>
    <w:rsid w:val="00455696"/>
    <w:rsid w:val="0045763B"/>
    <w:rsid w:val="004750A2"/>
    <w:rsid w:val="0048110F"/>
    <w:rsid w:val="00492695"/>
    <w:rsid w:val="004B5DDF"/>
    <w:rsid w:val="004C6611"/>
    <w:rsid w:val="004C6760"/>
    <w:rsid w:val="004D0E5A"/>
    <w:rsid w:val="004F13C1"/>
    <w:rsid w:val="004F65F9"/>
    <w:rsid w:val="005151EB"/>
    <w:rsid w:val="00525925"/>
    <w:rsid w:val="0054171A"/>
    <w:rsid w:val="00541EA4"/>
    <w:rsid w:val="00553288"/>
    <w:rsid w:val="00586FA6"/>
    <w:rsid w:val="00596BA6"/>
    <w:rsid w:val="00597525"/>
    <w:rsid w:val="005A1E90"/>
    <w:rsid w:val="005A3A9B"/>
    <w:rsid w:val="005A3F8B"/>
    <w:rsid w:val="005A70D3"/>
    <w:rsid w:val="005C1684"/>
    <w:rsid w:val="005C1997"/>
    <w:rsid w:val="005E6325"/>
    <w:rsid w:val="005F2FA3"/>
    <w:rsid w:val="005F6AD0"/>
    <w:rsid w:val="005F6F8D"/>
    <w:rsid w:val="006215ED"/>
    <w:rsid w:val="00634D86"/>
    <w:rsid w:val="006376AF"/>
    <w:rsid w:val="0066300A"/>
    <w:rsid w:val="00676E0C"/>
    <w:rsid w:val="00683B19"/>
    <w:rsid w:val="006844A3"/>
    <w:rsid w:val="006C46A9"/>
    <w:rsid w:val="006C77D5"/>
    <w:rsid w:val="006D16F5"/>
    <w:rsid w:val="006D3265"/>
    <w:rsid w:val="006F1843"/>
    <w:rsid w:val="00715F86"/>
    <w:rsid w:val="00722C4E"/>
    <w:rsid w:val="00764BC4"/>
    <w:rsid w:val="00765F85"/>
    <w:rsid w:val="00773DAD"/>
    <w:rsid w:val="00774C0F"/>
    <w:rsid w:val="007C553B"/>
    <w:rsid w:val="007D7B59"/>
    <w:rsid w:val="007E75CC"/>
    <w:rsid w:val="007F2805"/>
    <w:rsid w:val="008227D9"/>
    <w:rsid w:val="008230FB"/>
    <w:rsid w:val="00855DAD"/>
    <w:rsid w:val="00876514"/>
    <w:rsid w:val="00887FDE"/>
    <w:rsid w:val="00895C5C"/>
    <w:rsid w:val="00896D08"/>
    <w:rsid w:val="008A1BDD"/>
    <w:rsid w:val="008B08FE"/>
    <w:rsid w:val="008D4567"/>
    <w:rsid w:val="008E5B1C"/>
    <w:rsid w:val="008F404D"/>
    <w:rsid w:val="0092252D"/>
    <w:rsid w:val="00930DD9"/>
    <w:rsid w:val="00937461"/>
    <w:rsid w:val="009541F5"/>
    <w:rsid w:val="00963324"/>
    <w:rsid w:val="00985B77"/>
    <w:rsid w:val="00995EF8"/>
    <w:rsid w:val="009B5413"/>
    <w:rsid w:val="009B6850"/>
    <w:rsid w:val="009D23B3"/>
    <w:rsid w:val="009D5887"/>
    <w:rsid w:val="009E72B2"/>
    <w:rsid w:val="00A01E08"/>
    <w:rsid w:val="00A10B04"/>
    <w:rsid w:val="00A41BF3"/>
    <w:rsid w:val="00A64A8A"/>
    <w:rsid w:val="00A73E3D"/>
    <w:rsid w:val="00AB3A98"/>
    <w:rsid w:val="00AD6C7D"/>
    <w:rsid w:val="00AE5E83"/>
    <w:rsid w:val="00AF4C25"/>
    <w:rsid w:val="00AF506B"/>
    <w:rsid w:val="00B05B50"/>
    <w:rsid w:val="00B13D10"/>
    <w:rsid w:val="00B15BEA"/>
    <w:rsid w:val="00B22C35"/>
    <w:rsid w:val="00B26505"/>
    <w:rsid w:val="00B269F8"/>
    <w:rsid w:val="00B509F8"/>
    <w:rsid w:val="00B54E6E"/>
    <w:rsid w:val="00B71938"/>
    <w:rsid w:val="00B74B77"/>
    <w:rsid w:val="00B74F94"/>
    <w:rsid w:val="00B772C0"/>
    <w:rsid w:val="00B92243"/>
    <w:rsid w:val="00B92632"/>
    <w:rsid w:val="00BB1A4E"/>
    <w:rsid w:val="00BB656F"/>
    <w:rsid w:val="00BB6B07"/>
    <w:rsid w:val="00BC3407"/>
    <w:rsid w:val="00BE1546"/>
    <w:rsid w:val="00BE4D99"/>
    <w:rsid w:val="00BE797C"/>
    <w:rsid w:val="00BF12AD"/>
    <w:rsid w:val="00C34E32"/>
    <w:rsid w:val="00C414BB"/>
    <w:rsid w:val="00C45E7B"/>
    <w:rsid w:val="00C5156B"/>
    <w:rsid w:val="00C57AFE"/>
    <w:rsid w:val="00C7214E"/>
    <w:rsid w:val="00C85EA2"/>
    <w:rsid w:val="00C94C2B"/>
    <w:rsid w:val="00CA38FA"/>
    <w:rsid w:val="00CB157A"/>
    <w:rsid w:val="00CE514D"/>
    <w:rsid w:val="00D00D3E"/>
    <w:rsid w:val="00D05E55"/>
    <w:rsid w:val="00D37728"/>
    <w:rsid w:val="00D430FB"/>
    <w:rsid w:val="00D818AD"/>
    <w:rsid w:val="00D91D71"/>
    <w:rsid w:val="00D97309"/>
    <w:rsid w:val="00DA37F1"/>
    <w:rsid w:val="00E2174B"/>
    <w:rsid w:val="00E25FDD"/>
    <w:rsid w:val="00E32E05"/>
    <w:rsid w:val="00E35340"/>
    <w:rsid w:val="00E423AA"/>
    <w:rsid w:val="00E56A8C"/>
    <w:rsid w:val="00E8177E"/>
    <w:rsid w:val="00E977BA"/>
    <w:rsid w:val="00EA22A4"/>
    <w:rsid w:val="00EC25CD"/>
    <w:rsid w:val="00EC4894"/>
    <w:rsid w:val="00EC4AF0"/>
    <w:rsid w:val="00EE403A"/>
    <w:rsid w:val="00EE4204"/>
    <w:rsid w:val="00EE6763"/>
    <w:rsid w:val="00F05E01"/>
    <w:rsid w:val="00F10BAA"/>
    <w:rsid w:val="00F21B9D"/>
    <w:rsid w:val="00F33687"/>
    <w:rsid w:val="00F424AE"/>
    <w:rsid w:val="00F762DC"/>
    <w:rsid w:val="00F76F55"/>
    <w:rsid w:val="00F92AF7"/>
    <w:rsid w:val="00F94143"/>
    <w:rsid w:val="00F946A0"/>
    <w:rsid w:val="00F9531F"/>
    <w:rsid w:val="00FA4C16"/>
    <w:rsid w:val="00FB027F"/>
    <w:rsid w:val="00FD318D"/>
    <w:rsid w:val="00FE2EDE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073C"/>
  <w15:chartTrackingRefBased/>
  <w15:docId w15:val="{EB26C2B8-06CA-45D3-9454-21E6935B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F40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04D"/>
  </w:style>
  <w:style w:type="paragraph" w:styleId="Footer">
    <w:name w:val="footer"/>
    <w:basedOn w:val="Normal"/>
    <w:link w:val="FooterChar"/>
    <w:uiPriority w:val="99"/>
    <w:unhideWhenUsed/>
    <w:rsid w:val="008F404D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F404D"/>
    <w:rPr>
      <w:rFonts w:ascii="Times New Roman" w:eastAsia="Times New Roman" w:hAnsi="Times New Roman" w:cs="Times New Roman"/>
    </w:rPr>
  </w:style>
  <w:style w:type="paragraph" w:customStyle="1" w:styleId="CharCharChar">
    <w:name w:val="Char Char Char"/>
    <w:basedOn w:val="Normal"/>
    <w:rsid w:val="00F94143"/>
    <w:pPr>
      <w:spacing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F9414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5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5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326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5B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BEA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locked/>
    <w:rsid w:val="00586FA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59D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3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D374-7B24-4F19-8AD1-AA9802B1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L.Kajtazi</dc:creator>
  <cp:keywords/>
  <dc:description/>
  <cp:lastModifiedBy>PC</cp:lastModifiedBy>
  <cp:revision>3</cp:revision>
  <cp:lastPrinted>2026-06-26T09:31:00Z</cp:lastPrinted>
  <dcterms:created xsi:type="dcterms:W3CDTF">2026-07-01T06:54:00Z</dcterms:created>
  <dcterms:modified xsi:type="dcterms:W3CDTF">2026-07-01T07:03:00Z</dcterms:modified>
</cp:coreProperties>
</file>