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07014265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6D6543">
        <w:rPr>
          <w:rFonts w:ascii="Book Antiqua" w:hAnsi="Book Antiqua" w:cs="Times New Roman"/>
          <w:b/>
          <w:bCs/>
          <w:noProof w:val="0"/>
          <w:lang w:eastAsia="ja-JP"/>
        </w:rPr>
        <w:t>1</w:t>
      </w:r>
      <w:r w:rsidR="00C806C3">
        <w:rPr>
          <w:rFonts w:ascii="Book Antiqua" w:hAnsi="Book Antiqua" w:cs="Times New Roman"/>
          <w:b/>
          <w:bCs/>
          <w:noProof w:val="0"/>
          <w:lang w:eastAsia="ja-JP"/>
        </w:rPr>
        <w:t>8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DB47E7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8400FF">
        <w:rPr>
          <w:rFonts w:ascii="Book Antiqua" w:hAnsi="Book Antiqua" w:cs="Times New Roman"/>
          <w:b/>
          <w:bCs/>
          <w:noProof w:val="0"/>
          <w:lang w:eastAsia="ja-JP"/>
        </w:rPr>
        <w:t>4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7C92363D" w:rsidR="009A0A97" w:rsidRDefault="00EA0AC0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5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sednica Vlade Republike Kosovo održaće se </w:t>
      </w:r>
      <w:r w:rsidR="00C806C3">
        <w:rPr>
          <w:rFonts w:ascii="Book Antiqua" w:hAnsi="Book Antiqua" w:cs="Times New Roman"/>
          <w:bCs/>
          <w:noProof w:val="0"/>
        </w:rPr>
        <w:t>19</w:t>
      </w:r>
      <w:r w:rsidR="00125CE3">
        <w:rPr>
          <w:rFonts w:ascii="Book Antiqua" w:hAnsi="Book Antiqua" w:cs="Times New Roman"/>
          <w:bCs/>
          <w:noProof w:val="0"/>
        </w:rPr>
        <w:t>.0</w:t>
      </w:r>
      <w:r w:rsidR="00D352B1">
        <w:rPr>
          <w:rFonts w:ascii="Book Antiqua" w:hAnsi="Book Antiqua" w:cs="Times New Roman"/>
          <w:bCs/>
          <w:noProof w:val="0"/>
        </w:rPr>
        <w:t>3</w:t>
      </w:r>
      <w:r w:rsidR="008B778E">
        <w:rPr>
          <w:rFonts w:ascii="Book Antiqua" w:hAnsi="Book Antiqua" w:cs="Times New Roman"/>
          <w:bCs/>
          <w:noProof w:val="0"/>
        </w:rPr>
        <w:t>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 w:rsidR="0071260C">
        <w:rPr>
          <w:rFonts w:ascii="Book Antiqua" w:hAnsi="Book Antiqua" w:cs="Times New Roman"/>
          <w:bCs/>
          <w:noProof w:val="0"/>
        </w:rPr>
        <w:t>11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71260C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časova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, zgrada Vlade, </w:t>
      </w:r>
      <w:r w:rsidR="009A0A97">
        <w:rPr>
          <w:rFonts w:ascii="Book Antiqua" w:hAnsi="Book Antiqua" w:cs="Times New Roman"/>
          <w:bCs/>
          <w:noProof w:val="0"/>
        </w:rPr>
        <w:t>sala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Pr="008A5022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 w:rsidRPr="008A5022"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1F3C52A6" w14:textId="77777777" w:rsidR="00C3033A" w:rsidRPr="00F84A9E" w:rsidRDefault="00C3033A" w:rsidP="008A1E95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62454D33" w14:textId="0DFDDDB5" w:rsidR="0096054C" w:rsidRPr="00F84A9E" w:rsidRDefault="00172028" w:rsidP="0096054C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F84A9E">
        <w:rPr>
          <w:rFonts w:ascii="Book Antiqua" w:hAnsi="Book Antiqua"/>
        </w:rPr>
        <w:t>Razmatranje Predloga  odluke o razmeštanju  Kancelarije za pitanja kategorija proizašlih  iz rata OVK, koja deluje u okviru KP, u Ministarstvo rada, porodice i vrednosti oslobodilačkog rata (KP)</w:t>
      </w:r>
    </w:p>
    <w:p w14:paraId="5FF9A7BA" w14:textId="77777777" w:rsidR="0012168B" w:rsidRPr="00F84A9E" w:rsidRDefault="0012168B" w:rsidP="0012168B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0EAA5B9B" w14:textId="47CCE8A5" w:rsidR="002A3163" w:rsidRPr="00F84A9E" w:rsidRDefault="0012168B" w:rsidP="005330D1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F84A9E">
        <w:rPr>
          <w:rFonts w:ascii="Book Antiqua" w:hAnsi="Book Antiqua"/>
        </w:rPr>
        <w:t>Razmatranje Predloga  odluke o osnivanju  i funkcionosanju  sistema za sprovođenje podrške Evropske unije Kosovu putem Instrumenta za reforme i ekonomski rast za Zapadni Balkan (KP)</w:t>
      </w:r>
    </w:p>
    <w:p w14:paraId="4B689258" w14:textId="77777777" w:rsidR="0008436B" w:rsidRPr="00F84A9E" w:rsidRDefault="0008436B" w:rsidP="0008436B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0BB29E8C" w14:textId="257AADB0" w:rsidR="00A2337C" w:rsidRPr="00F84A9E" w:rsidRDefault="00A2337C" w:rsidP="00A2337C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hAnsi="Book Antiqua"/>
        </w:rPr>
        <w:t>Razmatranje Predloga  odluke kojom se od predsednice  Republike Kosovo zahteva davanje ovlašćenja ministarki  pravde da potpiše Sporazum o međusobnoj pravnoj pomoći u krivičnim stvarima sa Vladom Kraljevine Belgije (MP)</w:t>
      </w:r>
    </w:p>
    <w:p w14:paraId="03BD444E" w14:textId="77777777" w:rsidR="00804B50" w:rsidRPr="00F84A9E" w:rsidRDefault="00804B50" w:rsidP="00804B50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7F1A4D7B" w14:textId="0434BA03" w:rsidR="00976BEA" w:rsidRPr="00F84A9E" w:rsidRDefault="00804B50" w:rsidP="006017A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hAnsi="Book Antiqua"/>
        </w:rPr>
        <w:t>Razmatranje  Predloga za ažuriranje Državne strateške liste robe dvostruke namene, pozivajući se na  na Listu Evropske unije, za robu koja se  stavlja pod kontrolu iz razloga nacionalne bezbednosti, spoljne politike,</w:t>
      </w:r>
      <w:r w:rsidR="006017AE" w:rsidRPr="00F84A9E">
        <w:rPr>
          <w:rFonts w:ascii="Book Antiqua" w:hAnsi="Book Antiqua"/>
        </w:rPr>
        <w:t xml:space="preserve"> </w:t>
      </w:r>
      <w:r w:rsidRPr="00F84A9E">
        <w:rPr>
          <w:rFonts w:ascii="Book Antiqua" w:hAnsi="Book Antiqua"/>
        </w:rPr>
        <w:t>ili ljudskih prava (MIPTI)</w:t>
      </w:r>
    </w:p>
    <w:p w14:paraId="1E59DD3C" w14:textId="77777777" w:rsidR="0012168B" w:rsidRPr="00F84A9E" w:rsidRDefault="0012168B" w:rsidP="0012168B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4B2DA65E" w14:textId="0570CAB7" w:rsidR="006D6543" w:rsidRPr="00F84A9E" w:rsidRDefault="006D6543" w:rsidP="006D6543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hAnsi="Book Antiqua"/>
        </w:rPr>
        <w:t xml:space="preserve">Razmatranje zahteva Ministarstva zdravlja za isplatu pedeset pet (55) samofinansirajućih specijalizanata, iz ekonomske kategorije subvencija i transfera (MZ) </w:t>
      </w:r>
    </w:p>
    <w:p w14:paraId="38C81686" w14:textId="77777777" w:rsidR="00BC65A7" w:rsidRPr="00F84A9E" w:rsidRDefault="00BC65A7" w:rsidP="00BC65A7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35C745A8" w14:textId="48D528AF" w:rsidR="00BC65A7" w:rsidRPr="00F84A9E" w:rsidRDefault="00BC65A7" w:rsidP="006D6543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hAnsi="Book Antiqua"/>
        </w:rPr>
        <w:t>Razmatranje zahteva Ministarstva zdravlja za isplatu 37 (trideset sedam) samofinansirajućih specijali</w:t>
      </w:r>
      <w:r w:rsidRPr="00F84A9E">
        <w:rPr>
          <w:rFonts w:ascii="Book Antiqua" w:hAnsi="Book Antiqua"/>
          <w:lang w:val="sr-Latn-RS"/>
        </w:rPr>
        <w:t xml:space="preserve">zanata </w:t>
      </w:r>
      <w:r w:rsidRPr="00F84A9E">
        <w:rPr>
          <w:rFonts w:ascii="Book Antiqua" w:hAnsi="Book Antiqua"/>
        </w:rPr>
        <w:t> iz Preševske doline, Crne Gore idr., iz ekonomske kategorije subvencija i transfera (MZ)</w:t>
      </w:r>
    </w:p>
    <w:p w14:paraId="50CE55BB" w14:textId="77777777" w:rsidR="003943C5" w:rsidRPr="00F84A9E" w:rsidRDefault="003943C5" w:rsidP="003943C5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63D51DE1" w14:textId="08BF563A" w:rsidR="006017AE" w:rsidRPr="00F84A9E" w:rsidRDefault="003943C5" w:rsidP="003943C5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hAnsi="Book Antiqua"/>
        </w:rPr>
        <w:t xml:space="preserve">Razmatranje Konačnog predloga  odluke o eksproprijaciji i stvaranju prava servituta  u javnom interesu, na nepokretne imovine </w:t>
      </w:r>
      <w:r w:rsidRPr="00F84A9E">
        <w:rPr>
          <w:rFonts w:ascii="Book Antiqua" w:hAnsi="Book Antiqua"/>
          <w:lang w:val="sr-Latn-RS"/>
        </w:rPr>
        <w:t>z</w:t>
      </w:r>
      <w:r w:rsidRPr="00F84A9E">
        <w:rPr>
          <w:rFonts w:ascii="Book Antiqua" w:hAnsi="Book Antiqua"/>
        </w:rPr>
        <w:t xml:space="preserve">a potrebe  realizacije projekta „Dalekovoda 110kV, Vetropark - Zatrići 1 i 2“ </w:t>
      </w:r>
      <w:bookmarkStart w:id="0" w:name="_Hlk224749295"/>
      <w:r w:rsidRPr="00F84A9E">
        <w:rPr>
          <w:rFonts w:ascii="Book Antiqua" w:hAnsi="Book Antiqua"/>
        </w:rPr>
        <w:t>(MSPPI)</w:t>
      </w:r>
      <w:bookmarkEnd w:id="0"/>
    </w:p>
    <w:p w14:paraId="08338B75" w14:textId="77777777" w:rsidR="00C43549" w:rsidRPr="00F84A9E" w:rsidRDefault="00C43549" w:rsidP="00C43549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D0AA71A" w14:textId="76E3E5F5" w:rsidR="005C09CD" w:rsidRPr="00F84A9E" w:rsidRDefault="005C09CD" w:rsidP="00C43549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odluke o osnivanju, organizaciji i funkcionisanju Saveta ministara za reformu javne uprave i struktura odgovornih za koordinaciju, praćenje i sprovođenje strateških dokumenata reforme javne uprave (PA</w:t>
      </w:r>
      <w:r w:rsidR="00F07E54">
        <w:rPr>
          <w:rFonts w:ascii="Book Antiqua" w:eastAsia="Times New Roman" w:hAnsi="Book Antiqua" w:cs="Courier New"/>
          <w:noProof w:val="0"/>
          <w:color w:val="474747"/>
          <w:lang w:val="en-US"/>
        </w:rPr>
        <w:t>JU</w:t>
      </w: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0C619726" w14:textId="54900F9B" w:rsidR="00F84A9E" w:rsidRPr="00F84A9E" w:rsidRDefault="000D3DCE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lastRenderedPageBreak/>
        <w:t>Razmatranje Nacrta odluke o odobravanju prilagođavanja budžetskih raspodela, u skladu sa Uredbom (QRK) br. 04/2026 o oblastima administrativne odgovornosti ministarstava (MF)</w:t>
      </w:r>
    </w:p>
    <w:p w14:paraId="4784BE3D" w14:textId="77777777" w:rsidR="00F84A9E" w:rsidRPr="00F84A9E" w:rsidRDefault="00F84A9E" w:rsidP="00F84A9E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98E1A28" w14:textId="77777777" w:rsidR="000D3DCE" w:rsidRPr="00F84A9E" w:rsidRDefault="000D3DCE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Zahteva Ministarstva finansija za obezbeđivanje katastarskih parcela za korišćenje Carine Kosova (MF)</w:t>
      </w:r>
    </w:p>
    <w:p w14:paraId="1EC76AFA" w14:textId="77777777" w:rsidR="00F84A9E" w:rsidRPr="00F84A9E" w:rsidRDefault="00F84A9E" w:rsidP="00F84A9E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7BD3E76" w14:textId="3C129BFD" w:rsidR="00A64905" w:rsidRPr="00F84A9E" w:rsidRDefault="00A64905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Razmatranje Konačnog predloga-odluke za eksproprijaciju u javnom interesu nepokretne imovine vlasnika i zainteresovanih strana, na koju utiče realizacija projekta: „Izgradnja Centra za sport i kulturu“, Opština Uroševač </w:t>
      </w:r>
      <w:r w:rsidR="00F84A9E" w:rsidRPr="00F84A9E">
        <w:rPr>
          <w:rFonts w:ascii="Book Antiqua" w:hAnsi="Book Antiqua"/>
        </w:rPr>
        <w:t xml:space="preserve"> (MSPPI)</w:t>
      </w:r>
    </w:p>
    <w:p w14:paraId="6AA37749" w14:textId="77777777" w:rsidR="00F84A9E" w:rsidRPr="00F84A9E" w:rsidRDefault="00F84A9E" w:rsidP="00F84A9E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5D8FFC6D" w14:textId="438BA5EA" w:rsidR="0055264D" w:rsidRPr="00F84A9E" w:rsidRDefault="0055264D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Razmatranje Preliminarnog predloga-odluke za eksproprijaciju u javnom interesu nepokretne imovine bivšeg društvenog KBI Ereniku, za potrebe realizacije Projekta „Izgradnja industrijske zone odbrane“ </w:t>
      </w:r>
      <w:r w:rsidR="00F84A9E" w:rsidRPr="00F84A9E">
        <w:rPr>
          <w:rFonts w:ascii="Book Antiqua" w:hAnsi="Book Antiqua"/>
        </w:rPr>
        <w:t>(MSPPI)</w:t>
      </w:r>
    </w:p>
    <w:p w14:paraId="2F35F1D8" w14:textId="77777777" w:rsidR="00F84A9E" w:rsidRPr="00F84A9E" w:rsidRDefault="00F84A9E" w:rsidP="00F84A9E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D818E67" w14:textId="7A22B71A" w:rsidR="0055264D" w:rsidRPr="00877151" w:rsidRDefault="0055264D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Razmatranje Preliminarnog predloga-odluke za eksproprijaciju u javnom interesu nepokretne imovine vlasnika na koju utiče realizacija Projekta: Proširenje Nacionalnog puta M25, Priština - Podujevo </w:t>
      </w:r>
      <w:r w:rsidR="00F84A9E" w:rsidRPr="00F84A9E">
        <w:rPr>
          <w:rFonts w:ascii="Book Antiqua" w:hAnsi="Book Antiqua"/>
        </w:rPr>
        <w:t xml:space="preserve"> (MSPPI)</w:t>
      </w:r>
    </w:p>
    <w:p w14:paraId="7CA6B436" w14:textId="77777777" w:rsidR="00877151" w:rsidRPr="00F84A9E" w:rsidRDefault="00877151" w:rsidP="00877151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71C09AB" w14:textId="6D625002" w:rsidR="00FC35AB" w:rsidRPr="0031622D" w:rsidRDefault="00FC35AB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izveštaja o eks-post evaluaciji Zakona br. 08/L-250 o klimatskim promenama (</w:t>
      </w:r>
      <w:r w:rsidR="00877151">
        <w:rPr>
          <w:rFonts w:ascii="Book Antiqua" w:eastAsia="Times New Roman" w:hAnsi="Book Antiqua" w:cs="Courier New"/>
          <w:noProof w:val="0"/>
          <w:color w:val="474747"/>
          <w:lang w:val="en-US"/>
        </w:rPr>
        <w:t>KP</w:t>
      </w: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70428B2E" w14:textId="77777777" w:rsidR="0031622D" w:rsidRPr="00F84A9E" w:rsidRDefault="0031622D" w:rsidP="0031622D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E8E4FAC" w14:textId="5090B898" w:rsidR="00C43549" w:rsidRPr="0031622D" w:rsidRDefault="00C43549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Predloga odluke o raspodeli budžetskih sredstava za Fond izvrsnosti (</w:t>
      </w:r>
      <w:r w:rsidR="00603DFF">
        <w:rPr>
          <w:rFonts w:ascii="Book Antiqua" w:eastAsia="Times New Roman" w:hAnsi="Book Antiqua" w:cs="Courier New"/>
          <w:noProof w:val="0"/>
          <w:color w:val="474747"/>
          <w:lang w:val="en-US"/>
        </w:rPr>
        <w:t>MF</w:t>
      </w:r>
      <w:r w:rsidR="0031622D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5F989452" w14:textId="77777777" w:rsidR="0031622D" w:rsidRPr="00F84A9E" w:rsidRDefault="0031622D" w:rsidP="0031622D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182B5A5" w14:textId="660FE353" w:rsidR="00C43549" w:rsidRPr="00F84A9E" w:rsidRDefault="00C43549" w:rsidP="00F84A9E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Predloga odluke o mandatu Komisije za verifikaciju diploma koje je izdao Univerzitet u Severnoj Mitrovici (</w:t>
      </w:r>
      <w:r w:rsidR="0031622D">
        <w:rPr>
          <w:rFonts w:ascii="Book Antiqua" w:eastAsia="Times New Roman" w:hAnsi="Book Antiqua" w:cs="Courier New"/>
          <w:noProof w:val="0"/>
          <w:color w:val="474747"/>
          <w:lang w:val="en-US"/>
        </w:rPr>
        <w:t>KP</w:t>
      </w:r>
      <w:r w:rsidRPr="00F84A9E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7EE95AD6" w14:textId="77777777" w:rsidR="0055264D" w:rsidRPr="00F84A9E" w:rsidRDefault="0055264D" w:rsidP="003943C5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887D0DA" w14:textId="77777777" w:rsidR="00C43549" w:rsidRPr="00F84A9E" w:rsidRDefault="00C43549" w:rsidP="003943C5">
      <w:pPr>
        <w:pStyle w:val="ListParagraph"/>
        <w:spacing w:after="160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11763DE" w14:textId="424DE675" w:rsidR="00736ED2" w:rsidRPr="00F84A9E" w:rsidRDefault="003A7234" w:rsidP="004763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F84A9E">
        <w:rPr>
          <w:rFonts w:ascii="Book Antiqua" w:hAnsi="Book Antiqua"/>
          <w:noProof w:val="0"/>
        </w:rPr>
        <w:t xml:space="preserve">Razno </w:t>
      </w:r>
    </w:p>
    <w:sectPr w:rsidR="00736ED2" w:rsidRPr="00F84A9E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1A7D" w14:textId="77777777" w:rsidR="005D1E39" w:rsidRDefault="005D1E39" w:rsidP="00600A94">
      <w:pPr>
        <w:spacing w:after="0" w:line="240" w:lineRule="auto"/>
      </w:pPr>
      <w:r>
        <w:separator/>
      </w:r>
    </w:p>
  </w:endnote>
  <w:endnote w:type="continuationSeparator" w:id="0">
    <w:p w14:paraId="2915FF4E" w14:textId="77777777" w:rsidR="005D1E39" w:rsidRDefault="005D1E39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5FF22DAD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EE4E" w14:textId="77777777" w:rsidR="005D1E39" w:rsidRDefault="005D1E39" w:rsidP="00600A94">
      <w:pPr>
        <w:spacing w:after="0" w:line="240" w:lineRule="auto"/>
      </w:pPr>
      <w:r>
        <w:separator/>
      </w:r>
    </w:p>
  </w:footnote>
  <w:footnote w:type="continuationSeparator" w:id="0">
    <w:p w14:paraId="234A963B" w14:textId="77777777" w:rsidR="005D1E39" w:rsidRDefault="005D1E39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2652833"/>
    <w:multiLevelType w:val="hybridMultilevel"/>
    <w:tmpl w:val="B18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010737">
    <w:abstractNumId w:val="7"/>
  </w:num>
  <w:num w:numId="2" w16cid:durableId="145632748">
    <w:abstractNumId w:val="23"/>
  </w:num>
  <w:num w:numId="3" w16cid:durableId="673268364">
    <w:abstractNumId w:val="8"/>
  </w:num>
  <w:num w:numId="4" w16cid:durableId="1375811392">
    <w:abstractNumId w:val="9"/>
  </w:num>
  <w:num w:numId="5" w16cid:durableId="720055386">
    <w:abstractNumId w:val="23"/>
  </w:num>
  <w:num w:numId="6" w16cid:durableId="1318728586">
    <w:abstractNumId w:val="4"/>
  </w:num>
  <w:num w:numId="7" w16cid:durableId="397440716">
    <w:abstractNumId w:val="3"/>
  </w:num>
  <w:num w:numId="8" w16cid:durableId="518156292">
    <w:abstractNumId w:val="15"/>
  </w:num>
  <w:num w:numId="9" w16cid:durableId="1432160445">
    <w:abstractNumId w:val="29"/>
  </w:num>
  <w:num w:numId="10" w16cid:durableId="670177075">
    <w:abstractNumId w:val="11"/>
  </w:num>
  <w:num w:numId="11" w16cid:durableId="318971252">
    <w:abstractNumId w:val="13"/>
  </w:num>
  <w:num w:numId="12" w16cid:durableId="1214544634">
    <w:abstractNumId w:val="17"/>
  </w:num>
  <w:num w:numId="13" w16cid:durableId="1889562261">
    <w:abstractNumId w:val="27"/>
  </w:num>
  <w:num w:numId="14" w16cid:durableId="439227381">
    <w:abstractNumId w:val="2"/>
  </w:num>
  <w:num w:numId="15" w16cid:durableId="4164433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7957547">
    <w:abstractNumId w:val="25"/>
  </w:num>
  <w:num w:numId="17" w16cid:durableId="2117408714">
    <w:abstractNumId w:val="5"/>
  </w:num>
  <w:num w:numId="18" w16cid:durableId="1201283477">
    <w:abstractNumId w:val="12"/>
  </w:num>
  <w:num w:numId="19" w16cid:durableId="194582935">
    <w:abstractNumId w:val="16"/>
  </w:num>
  <w:num w:numId="20" w16cid:durableId="1959949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247788">
    <w:abstractNumId w:val="18"/>
  </w:num>
  <w:num w:numId="22" w16cid:durableId="1712461179">
    <w:abstractNumId w:val="0"/>
  </w:num>
  <w:num w:numId="23" w16cid:durableId="737705539">
    <w:abstractNumId w:val="21"/>
  </w:num>
  <w:num w:numId="24" w16cid:durableId="2054425047">
    <w:abstractNumId w:val="24"/>
  </w:num>
  <w:num w:numId="25" w16cid:durableId="156696629">
    <w:abstractNumId w:val="20"/>
  </w:num>
  <w:num w:numId="26" w16cid:durableId="1221206964">
    <w:abstractNumId w:val="1"/>
  </w:num>
  <w:num w:numId="27" w16cid:durableId="464933024">
    <w:abstractNumId w:val="19"/>
  </w:num>
  <w:num w:numId="28" w16cid:durableId="501317235">
    <w:abstractNumId w:val="28"/>
  </w:num>
  <w:num w:numId="29" w16cid:durableId="931279327">
    <w:abstractNumId w:val="26"/>
  </w:num>
  <w:num w:numId="30" w16cid:durableId="882061468">
    <w:abstractNumId w:val="6"/>
  </w:num>
  <w:num w:numId="31" w16cid:durableId="352345309">
    <w:abstractNumId w:val="10"/>
  </w:num>
  <w:num w:numId="32" w16cid:durableId="1997606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8C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14D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8BF"/>
    <w:rsid w:val="00025EA6"/>
    <w:rsid w:val="00026CF1"/>
    <w:rsid w:val="00026E84"/>
    <w:rsid w:val="00027006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2DCC"/>
    <w:rsid w:val="000830DB"/>
    <w:rsid w:val="0008354C"/>
    <w:rsid w:val="00083BBE"/>
    <w:rsid w:val="0008436B"/>
    <w:rsid w:val="000843E4"/>
    <w:rsid w:val="00084476"/>
    <w:rsid w:val="00084686"/>
    <w:rsid w:val="00084AA3"/>
    <w:rsid w:val="00084FB9"/>
    <w:rsid w:val="00085081"/>
    <w:rsid w:val="00086D40"/>
    <w:rsid w:val="00087C0B"/>
    <w:rsid w:val="000903D6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3DCE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68B"/>
    <w:rsid w:val="00121CCF"/>
    <w:rsid w:val="00121D31"/>
    <w:rsid w:val="00122233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2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028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430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A24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163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4C8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22D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3C5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74A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2CBA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3885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7CE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0D1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64D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4F21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6F77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09C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1E39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AE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3DFF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543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60C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29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0FB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43C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4B50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0FF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9E3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1D72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151"/>
    <w:rsid w:val="00877443"/>
    <w:rsid w:val="00877CBC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1E95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022"/>
    <w:rsid w:val="008A5764"/>
    <w:rsid w:val="008A5819"/>
    <w:rsid w:val="008A5C03"/>
    <w:rsid w:val="008A62B5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5EA5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54C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4D12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B6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84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37C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905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0E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2B9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09D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0B1A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5A7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CED"/>
    <w:rsid w:val="00C40068"/>
    <w:rsid w:val="00C408CE"/>
    <w:rsid w:val="00C411A8"/>
    <w:rsid w:val="00C42300"/>
    <w:rsid w:val="00C42BDF"/>
    <w:rsid w:val="00C42FA2"/>
    <w:rsid w:val="00C43549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7A0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8AB"/>
    <w:rsid w:val="00C7393E"/>
    <w:rsid w:val="00C743D3"/>
    <w:rsid w:val="00C74724"/>
    <w:rsid w:val="00C74974"/>
    <w:rsid w:val="00C74996"/>
    <w:rsid w:val="00C756F3"/>
    <w:rsid w:val="00C7577C"/>
    <w:rsid w:val="00C7580B"/>
    <w:rsid w:val="00C75ACC"/>
    <w:rsid w:val="00C762EA"/>
    <w:rsid w:val="00C76C51"/>
    <w:rsid w:val="00C77085"/>
    <w:rsid w:val="00C7733B"/>
    <w:rsid w:val="00C77E46"/>
    <w:rsid w:val="00C802F4"/>
    <w:rsid w:val="00C806C3"/>
    <w:rsid w:val="00C80792"/>
    <w:rsid w:val="00C80A37"/>
    <w:rsid w:val="00C80AA1"/>
    <w:rsid w:val="00C80FBE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CAD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76B1"/>
    <w:rsid w:val="00CE76D6"/>
    <w:rsid w:val="00CE785B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0B9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05F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2B1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7E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2AB4"/>
    <w:rsid w:val="00DF3000"/>
    <w:rsid w:val="00DF3319"/>
    <w:rsid w:val="00DF3595"/>
    <w:rsid w:val="00DF4134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523B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AC0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07E54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5193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A9E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35AB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61C2-BD31-465D-97CC-F736157F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768</cp:revision>
  <cp:lastPrinted>2025-01-23T14:47:00Z</cp:lastPrinted>
  <dcterms:created xsi:type="dcterms:W3CDTF">2025-03-27T08:17:00Z</dcterms:created>
  <dcterms:modified xsi:type="dcterms:W3CDTF">2026-03-18T18:13:00Z</dcterms:modified>
</cp:coreProperties>
</file>