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C71C5" w14:textId="77777777" w:rsidR="002F3D9E" w:rsidRPr="001929FA" w:rsidRDefault="002F3D9E" w:rsidP="00F7717E">
      <w:pPr>
        <w:spacing w:line="240" w:lineRule="auto"/>
        <w:jc w:val="center"/>
        <w:rPr>
          <w:rFonts w:ascii="Arial" w:hAnsi="Arial" w:cs="Arial"/>
        </w:rPr>
      </w:pPr>
      <w:r>
        <w:rPr>
          <w:rFonts w:ascii="Arial" w:hAnsi="Arial"/>
          <w:noProof/>
        </w:rPr>
        <w:drawing>
          <wp:inline distT="0" distB="0" distL="0" distR="0" wp14:anchorId="692242A4" wp14:editId="62638D08">
            <wp:extent cx="861695" cy="9448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944880"/>
                    </a:xfrm>
                    <a:prstGeom prst="rect">
                      <a:avLst/>
                    </a:prstGeom>
                    <a:noFill/>
                    <a:ln>
                      <a:noFill/>
                    </a:ln>
                  </pic:spPr>
                </pic:pic>
              </a:graphicData>
            </a:graphic>
          </wp:inline>
        </w:drawing>
      </w:r>
    </w:p>
    <w:p w14:paraId="15959D09" w14:textId="77777777" w:rsidR="002F3D9E" w:rsidRPr="001929FA" w:rsidRDefault="002F3D9E" w:rsidP="00F7717E">
      <w:pPr>
        <w:spacing w:line="240" w:lineRule="auto"/>
        <w:jc w:val="center"/>
        <w:rPr>
          <w:rFonts w:ascii="Book Antiqua" w:eastAsia="Batang" w:hAnsi="Book Antiqua" w:cs="Arial"/>
          <w:b/>
          <w:bCs/>
          <w:sz w:val="32"/>
        </w:rPr>
      </w:pPr>
      <w:bookmarkStart w:id="0" w:name="OLE_LINK3"/>
      <w:r>
        <w:rPr>
          <w:rFonts w:ascii="Book Antiqua" w:hAnsi="Book Antiqua"/>
          <w:b/>
          <w:sz w:val="32"/>
        </w:rPr>
        <w:t>Republika e Kosovës</w:t>
      </w:r>
    </w:p>
    <w:p w14:paraId="27B62F86" w14:textId="77777777" w:rsidR="002F3D9E" w:rsidRPr="001929FA" w:rsidRDefault="002F3D9E" w:rsidP="00F7717E">
      <w:pPr>
        <w:spacing w:line="240" w:lineRule="auto"/>
        <w:jc w:val="center"/>
        <w:rPr>
          <w:rFonts w:ascii="Book Antiqua" w:hAnsi="Book Antiqua" w:cs="Arial"/>
          <w:b/>
          <w:bCs/>
          <w:sz w:val="32"/>
        </w:rPr>
      </w:pPr>
      <w:r>
        <w:rPr>
          <w:rFonts w:ascii="Book Antiqua" w:hAnsi="Book Antiqua"/>
          <w:b/>
          <w:sz w:val="32"/>
        </w:rPr>
        <w:t>Republika Kosovo - Republic of Kosovo</w:t>
      </w:r>
    </w:p>
    <w:p w14:paraId="1349E593" w14:textId="77777777" w:rsidR="002F3D9E" w:rsidRPr="001929FA" w:rsidRDefault="002F3D9E" w:rsidP="00F7717E">
      <w:pPr>
        <w:spacing w:line="240" w:lineRule="auto"/>
        <w:jc w:val="center"/>
        <w:rPr>
          <w:rFonts w:ascii="Book Antiqua" w:hAnsi="Book Antiqua" w:cs="Arial"/>
          <w:b/>
          <w:bCs/>
          <w:i/>
          <w:iCs/>
          <w:sz w:val="26"/>
          <w:szCs w:val="26"/>
        </w:rPr>
      </w:pPr>
      <w:r>
        <w:rPr>
          <w:rFonts w:ascii="Book Antiqua" w:hAnsi="Book Antiqua"/>
          <w:b/>
          <w:i/>
          <w:sz w:val="26"/>
        </w:rPr>
        <w:t>Qeveria – Vlada– Government</w:t>
      </w:r>
      <w:bookmarkEnd w:id="0"/>
    </w:p>
    <w:p w14:paraId="14F8ED3B" w14:textId="77777777" w:rsidR="002F3D9E" w:rsidRPr="001929FA" w:rsidRDefault="002F3D9E" w:rsidP="00F7717E">
      <w:pPr>
        <w:pStyle w:val="CharCharCharCharCharChar"/>
        <w:spacing w:after="0" w:line="240" w:lineRule="auto"/>
        <w:jc w:val="center"/>
        <w:rPr>
          <w:rFonts w:ascii="Book Antiqua" w:eastAsia="MS Mincho" w:hAnsi="Book Antiqua" w:cs="Arial"/>
          <w:bCs/>
          <w:i/>
          <w:iCs/>
          <w:sz w:val="22"/>
          <w:szCs w:val="22"/>
        </w:rPr>
      </w:pPr>
      <w:r>
        <w:rPr>
          <w:rFonts w:ascii="Book Antiqua" w:hAnsi="Book Antiqua"/>
          <w:i/>
          <w:sz w:val="22"/>
        </w:rPr>
        <w:t>Zyra e Kryeministrit- Ured Premijera - Office of the Prime Minister</w:t>
      </w:r>
    </w:p>
    <w:p w14:paraId="2CB1A615" w14:textId="7C58A3C4" w:rsidR="002F3D9E" w:rsidRPr="001929FA" w:rsidRDefault="002F3D9E" w:rsidP="00F7717E">
      <w:pPr>
        <w:pStyle w:val="CharCharCharCharCharChar"/>
        <w:spacing w:after="0" w:line="240" w:lineRule="auto"/>
        <w:jc w:val="center"/>
        <w:rPr>
          <w:rFonts w:ascii="Arial" w:eastAsia="MS Mincho" w:hAnsi="Arial" w:cs="Arial"/>
          <w:b/>
          <w:bCs/>
          <w:iCs/>
          <w:sz w:val="22"/>
          <w:szCs w:val="22"/>
        </w:rPr>
      </w:pPr>
      <w:r>
        <w:rPr>
          <w:rFonts w:ascii="Arial" w:hAnsi="Arial"/>
          <w:b/>
          <w:sz w:val="22"/>
        </w:rPr>
        <w:t>__________________________________________________________________________</w:t>
      </w:r>
    </w:p>
    <w:p w14:paraId="363D4F91" w14:textId="77777777" w:rsidR="002F3D9E" w:rsidRPr="001929FA" w:rsidRDefault="002F3D9E" w:rsidP="00F7717E">
      <w:pPr>
        <w:spacing w:before="120" w:after="120" w:line="240" w:lineRule="auto"/>
        <w:jc w:val="both"/>
        <w:rPr>
          <w:rFonts w:ascii="Arial" w:hAnsi="Arial" w:cs="Arial"/>
          <w:lang w:val="sq-AL"/>
        </w:rPr>
      </w:pPr>
    </w:p>
    <w:p w14:paraId="06C57C50" w14:textId="77777777" w:rsidR="00436636" w:rsidRPr="001929FA" w:rsidRDefault="00436636" w:rsidP="00F7717E">
      <w:pPr>
        <w:pStyle w:val="BodyText"/>
        <w:jc w:val="both"/>
        <w:rPr>
          <w:rFonts w:ascii="Arial" w:hAnsi="Arial" w:cs="Arial"/>
          <w:b/>
          <w:i/>
          <w:sz w:val="20"/>
          <w:lang w:val="sq-AL"/>
        </w:rPr>
      </w:pPr>
    </w:p>
    <w:p w14:paraId="613EAF80" w14:textId="77777777" w:rsidR="00436636" w:rsidRPr="001929FA" w:rsidRDefault="00436636" w:rsidP="00F7717E">
      <w:pPr>
        <w:pStyle w:val="BodyText"/>
        <w:jc w:val="both"/>
        <w:rPr>
          <w:rFonts w:ascii="Arial" w:hAnsi="Arial" w:cs="Arial"/>
          <w:b/>
          <w:i/>
          <w:sz w:val="20"/>
          <w:lang w:val="sq-AL"/>
        </w:rPr>
      </w:pPr>
    </w:p>
    <w:p w14:paraId="3CDFA24F" w14:textId="77777777" w:rsidR="00436636" w:rsidRPr="001929FA" w:rsidRDefault="00436636" w:rsidP="00F7717E">
      <w:pPr>
        <w:pStyle w:val="BodyText"/>
        <w:jc w:val="both"/>
        <w:rPr>
          <w:rFonts w:ascii="Arial" w:hAnsi="Arial" w:cs="Arial"/>
          <w:b/>
          <w:i/>
          <w:sz w:val="20"/>
          <w:lang w:val="sq-AL"/>
        </w:rPr>
      </w:pPr>
    </w:p>
    <w:p w14:paraId="6A627E3F" w14:textId="77777777" w:rsidR="00436636" w:rsidRPr="001929FA" w:rsidRDefault="00436636" w:rsidP="00F7717E">
      <w:pPr>
        <w:pStyle w:val="BodyText"/>
        <w:jc w:val="both"/>
        <w:rPr>
          <w:rFonts w:ascii="Arial" w:hAnsi="Arial" w:cs="Arial"/>
          <w:b/>
          <w:i/>
          <w:sz w:val="20"/>
          <w:lang w:val="sq-AL"/>
        </w:rPr>
      </w:pPr>
    </w:p>
    <w:p w14:paraId="5F923703" w14:textId="77777777" w:rsidR="00436636" w:rsidRPr="001929FA" w:rsidRDefault="00436636" w:rsidP="00F7717E">
      <w:pPr>
        <w:pStyle w:val="BodyText"/>
        <w:jc w:val="both"/>
        <w:rPr>
          <w:rFonts w:ascii="Arial" w:hAnsi="Arial" w:cs="Arial"/>
          <w:b/>
          <w:i/>
          <w:sz w:val="20"/>
          <w:lang w:val="sq-AL"/>
        </w:rPr>
      </w:pPr>
    </w:p>
    <w:p w14:paraId="07555F29" w14:textId="77777777" w:rsidR="00436636" w:rsidRPr="001929FA" w:rsidRDefault="00436636" w:rsidP="00F7717E">
      <w:pPr>
        <w:pStyle w:val="BodyText"/>
        <w:jc w:val="both"/>
        <w:rPr>
          <w:rFonts w:ascii="Arial" w:hAnsi="Arial" w:cs="Arial"/>
          <w:b/>
          <w:i/>
          <w:sz w:val="20"/>
          <w:lang w:val="sq-AL"/>
        </w:rPr>
      </w:pPr>
    </w:p>
    <w:p w14:paraId="71305F0A" w14:textId="77777777" w:rsidR="00436636" w:rsidRPr="001929FA" w:rsidRDefault="00436636" w:rsidP="00F7717E">
      <w:pPr>
        <w:pStyle w:val="BodyText"/>
        <w:jc w:val="both"/>
        <w:rPr>
          <w:rFonts w:ascii="Arial" w:hAnsi="Arial" w:cs="Arial"/>
          <w:b/>
          <w:i/>
          <w:sz w:val="20"/>
          <w:lang w:val="sq-AL"/>
        </w:rPr>
      </w:pPr>
    </w:p>
    <w:p w14:paraId="67BAF6D8" w14:textId="77777777" w:rsidR="00436636" w:rsidRPr="001929FA" w:rsidRDefault="00436636" w:rsidP="00F7717E">
      <w:pPr>
        <w:pStyle w:val="BodyText"/>
        <w:jc w:val="both"/>
        <w:rPr>
          <w:rFonts w:ascii="Arial" w:hAnsi="Arial" w:cs="Arial"/>
          <w:b/>
          <w:i/>
          <w:sz w:val="20"/>
          <w:lang w:val="sq-AL"/>
        </w:rPr>
      </w:pPr>
    </w:p>
    <w:p w14:paraId="0A9CB22F" w14:textId="77777777" w:rsidR="00436636" w:rsidRPr="001929FA" w:rsidRDefault="00436636" w:rsidP="00F7717E">
      <w:pPr>
        <w:pStyle w:val="BodyText"/>
        <w:spacing w:before="2"/>
        <w:jc w:val="both"/>
        <w:rPr>
          <w:rFonts w:ascii="Arial" w:hAnsi="Arial" w:cs="Arial"/>
          <w:b/>
          <w:i/>
          <w:sz w:val="16"/>
          <w:lang w:val="sq-AL"/>
        </w:rPr>
      </w:pPr>
    </w:p>
    <w:p w14:paraId="386C7643" w14:textId="3CFB2E77" w:rsidR="00436636" w:rsidRPr="001929FA" w:rsidRDefault="00755528" w:rsidP="00F7717E">
      <w:pPr>
        <w:pStyle w:val="NoSpacing"/>
        <w:jc w:val="center"/>
        <w:rPr>
          <w:rFonts w:ascii="Arial" w:hAnsi="Arial" w:cs="Arial"/>
          <w:sz w:val="36"/>
        </w:rPr>
      </w:pPr>
      <w:r>
        <w:rPr>
          <w:rFonts w:ascii="Arial" w:hAnsi="Arial"/>
          <w:sz w:val="36"/>
        </w:rPr>
        <w:t>PROGRAM ZA PREVENCIJU I SMANJENJE ADMINISTRATIVNOG OPTEREĆENJA 2025-2028</w:t>
      </w:r>
    </w:p>
    <w:p w14:paraId="5A10EDF2" w14:textId="6F861DF8" w:rsidR="002D4E1B" w:rsidRPr="001929FA" w:rsidRDefault="002D4E1B" w:rsidP="00F7717E">
      <w:pPr>
        <w:pStyle w:val="NoSpacing"/>
        <w:jc w:val="both"/>
        <w:rPr>
          <w:rFonts w:ascii="Arial" w:hAnsi="Arial" w:cs="Arial"/>
          <w:lang w:val="sq-AL"/>
        </w:rPr>
      </w:pPr>
    </w:p>
    <w:p w14:paraId="0738B59F" w14:textId="60CAA626" w:rsidR="00436636" w:rsidRPr="001929FA" w:rsidRDefault="00436636" w:rsidP="00F7717E">
      <w:pPr>
        <w:pStyle w:val="NoSpacing"/>
        <w:jc w:val="both"/>
        <w:rPr>
          <w:rFonts w:ascii="Arial" w:hAnsi="Arial" w:cs="Arial"/>
          <w:lang w:val="sq-AL"/>
        </w:rPr>
      </w:pPr>
    </w:p>
    <w:p w14:paraId="5954F8AA" w14:textId="534717C4" w:rsidR="00436636" w:rsidRPr="001929FA" w:rsidRDefault="00436636" w:rsidP="00F7717E">
      <w:pPr>
        <w:pStyle w:val="NoSpacing"/>
        <w:jc w:val="both"/>
        <w:rPr>
          <w:rFonts w:ascii="Arial" w:hAnsi="Arial" w:cs="Arial"/>
          <w:lang w:val="sq-AL"/>
        </w:rPr>
      </w:pPr>
    </w:p>
    <w:p w14:paraId="6967AC2B" w14:textId="7FE9991A" w:rsidR="00436636" w:rsidRPr="001929FA" w:rsidRDefault="00436636" w:rsidP="00F7717E">
      <w:pPr>
        <w:pStyle w:val="NoSpacing"/>
        <w:jc w:val="both"/>
        <w:rPr>
          <w:rFonts w:ascii="Arial" w:hAnsi="Arial" w:cs="Arial"/>
          <w:lang w:val="sq-AL"/>
        </w:rPr>
      </w:pPr>
    </w:p>
    <w:p w14:paraId="3FA37DA5" w14:textId="1D3542FF" w:rsidR="00436636" w:rsidRPr="001929FA" w:rsidRDefault="00436636" w:rsidP="00F7717E">
      <w:pPr>
        <w:pStyle w:val="NoSpacing"/>
        <w:jc w:val="both"/>
        <w:rPr>
          <w:rFonts w:ascii="Arial" w:hAnsi="Arial" w:cs="Arial"/>
          <w:lang w:val="sq-AL"/>
        </w:rPr>
      </w:pPr>
    </w:p>
    <w:p w14:paraId="1F57F101" w14:textId="34483B0B" w:rsidR="00436636" w:rsidRPr="001929FA" w:rsidRDefault="00436636" w:rsidP="00F7717E">
      <w:pPr>
        <w:pStyle w:val="NoSpacing"/>
        <w:jc w:val="both"/>
        <w:rPr>
          <w:rFonts w:ascii="Arial" w:hAnsi="Arial" w:cs="Arial"/>
          <w:lang w:val="sq-AL"/>
        </w:rPr>
      </w:pPr>
    </w:p>
    <w:p w14:paraId="520DE8D7" w14:textId="2D9305A3" w:rsidR="00436636" w:rsidRPr="001929FA" w:rsidRDefault="00436636" w:rsidP="00F7717E">
      <w:pPr>
        <w:pStyle w:val="NoSpacing"/>
        <w:jc w:val="both"/>
        <w:rPr>
          <w:rFonts w:ascii="Arial" w:hAnsi="Arial" w:cs="Arial"/>
          <w:lang w:val="sq-AL"/>
        </w:rPr>
      </w:pPr>
    </w:p>
    <w:p w14:paraId="7C4BF7D5" w14:textId="27CFECB0" w:rsidR="00436636" w:rsidRPr="001929FA" w:rsidRDefault="00436636" w:rsidP="00F7717E">
      <w:pPr>
        <w:pStyle w:val="NoSpacing"/>
        <w:jc w:val="both"/>
        <w:rPr>
          <w:rFonts w:ascii="Arial" w:hAnsi="Arial" w:cs="Arial"/>
          <w:lang w:val="sq-AL"/>
        </w:rPr>
      </w:pPr>
    </w:p>
    <w:p w14:paraId="6EB7D375" w14:textId="3846039F" w:rsidR="00436636" w:rsidRPr="001929FA" w:rsidRDefault="00436636" w:rsidP="00F7717E">
      <w:pPr>
        <w:pStyle w:val="NoSpacing"/>
        <w:jc w:val="both"/>
        <w:rPr>
          <w:rFonts w:ascii="Arial" w:hAnsi="Arial" w:cs="Arial"/>
          <w:lang w:val="sq-AL"/>
        </w:rPr>
      </w:pPr>
    </w:p>
    <w:p w14:paraId="7105B829" w14:textId="2C5460F3" w:rsidR="00436636" w:rsidRPr="001929FA" w:rsidRDefault="00436636" w:rsidP="00F7717E">
      <w:pPr>
        <w:pStyle w:val="NoSpacing"/>
        <w:jc w:val="both"/>
        <w:rPr>
          <w:rFonts w:ascii="Arial" w:hAnsi="Arial" w:cs="Arial"/>
          <w:lang w:val="sq-AL"/>
        </w:rPr>
      </w:pPr>
    </w:p>
    <w:p w14:paraId="3C181F2C" w14:textId="31EAB2CE" w:rsidR="00436636" w:rsidRPr="001929FA" w:rsidRDefault="00436636" w:rsidP="00F7717E">
      <w:pPr>
        <w:pStyle w:val="NoSpacing"/>
        <w:jc w:val="both"/>
        <w:rPr>
          <w:rFonts w:ascii="Arial" w:hAnsi="Arial" w:cs="Arial"/>
          <w:lang w:val="sq-AL"/>
        </w:rPr>
      </w:pPr>
    </w:p>
    <w:p w14:paraId="13DA56FD" w14:textId="449E7159" w:rsidR="00436636" w:rsidRPr="001929FA" w:rsidRDefault="00436636" w:rsidP="00F7717E">
      <w:pPr>
        <w:pStyle w:val="NoSpacing"/>
        <w:jc w:val="both"/>
        <w:rPr>
          <w:rFonts w:ascii="Arial" w:hAnsi="Arial" w:cs="Arial"/>
          <w:lang w:val="sq-AL"/>
        </w:rPr>
      </w:pPr>
    </w:p>
    <w:p w14:paraId="0D6F3B60" w14:textId="2D4048AB" w:rsidR="00436636" w:rsidRPr="001929FA" w:rsidRDefault="00436636" w:rsidP="00F7717E">
      <w:pPr>
        <w:pStyle w:val="NoSpacing"/>
        <w:jc w:val="both"/>
        <w:rPr>
          <w:rFonts w:ascii="Arial" w:hAnsi="Arial" w:cs="Arial"/>
          <w:lang w:val="sq-AL"/>
        </w:rPr>
      </w:pPr>
    </w:p>
    <w:p w14:paraId="1630A2A3" w14:textId="6719673A" w:rsidR="00436636" w:rsidRPr="001929FA" w:rsidRDefault="00436636" w:rsidP="00F7717E">
      <w:pPr>
        <w:pStyle w:val="NoSpacing"/>
        <w:jc w:val="both"/>
        <w:rPr>
          <w:rFonts w:ascii="Arial" w:hAnsi="Arial" w:cs="Arial"/>
          <w:lang w:val="sq-AL"/>
        </w:rPr>
      </w:pPr>
    </w:p>
    <w:p w14:paraId="549A14DB" w14:textId="5EA77C4A" w:rsidR="00436636" w:rsidRPr="001929FA" w:rsidRDefault="00436636" w:rsidP="00F7717E">
      <w:pPr>
        <w:pStyle w:val="NoSpacing"/>
        <w:jc w:val="both"/>
        <w:rPr>
          <w:rFonts w:ascii="Arial" w:hAnsi="Arial" w:cs="Arial"/>
          <w:lang w:val="sq-AL"/>
        </w:rPr>
      </w:pPr>
    </w:p>
    <w:p w14:paraId="5A581080" w14:textId="7F7DF4BC" w:rsidR="002F3D9E" w:rsidRPr="001929FA" w:rsidRDefault="002F3D9E" w:rsidP="00F7717E">
      <w:pPr>
        <w:pStyle w:val="NoSpacing"/>
        <w:jc w:val="both"/>
        <w:rPr>
          <w:rFonts w:ascii="Arial" w:hAnsi="Arial" w:cs="Arial"/>
          <w:lang w:val="sq-AL"/>
        </w:rPr>
      </w:pPr>
    </w:p>
    <w:p w14:paraId="6902A0BE" w14:textId="56702ACC" w:rsidR="00436636" w:rsidRPr="001929FA" w:rsidRDefault="00436636" w:rsidP="00F7717E">
      <w:pPr>
        <w:pStyle w:val="NoSpacing"/>
        <w:jc w:val="both"/>
        <w:rPr>
          <w:rFonts w:ascii="Arial" w:hAnsi="Arial" w:cs="Arial"/>
          <w:lang w:val="sq-AL"/>
        </w:rPr>
      </w:pPr>
    </w:p>
    <w:p w14:paraId="2826CA0C" w14:textId="6F8F91C2" w:rsidR="002F3D9E" w:rsidRPr="001929FA" w:rsidRDefault="002F3D9E" w:rsidP="00F7717E">
      <w:pPr>
        <w:pStyle w:val="NoSpacing"/>
        <w:jc w:val="both"/>
        <w:rPr>
          <w:rFonts w:ascii="Arial" w:hAnsi="Arial" w:cs="Arial"/>
          <w:lang w:val="sq-AL"/>
        </w:rPr>
      </w:pPr>
    </w:p>
    <w:p w14:paraId="71D7AD8B" w14:textId="77777777" w:rsidR="00306FC3" w:rsidRPr="001929FA" w:rsidRDefault="00306FC3" w:rsidP="00F7717E">
      <w:pPr>
        <w:pStyle w:val="NoSpacing"/>
        <w:jc w:val="both"/>
        <w:rPr>
          <w:rFonts w:ascii="Arial" w:hAnsi="Arial" w:cs="Arial"/>
          <w:lang w:val="sq-AL"/>
        </w:rPr>
      </w:pPr>
    </w:p>
    <w:p w14:paraId="7B11A4AA" w14:textId="6EE6F562" w:rsidR="002F3D9E" w:rsidRPr="001929FA" w:rsidRDefault="002F3D9E" w:rsidP="00F7717E">
      <w:pPr>
        <w:pStyle w:val="NoSpacing"/>
        <w:jc w:val="both"/>
        <w:rPr>
          <w:rFonts w:ascii="Arial" w:hAnsi="Arial" w:cs="Arial"/>
          <w:lang w:val="sq-AL"/>
        </w:rPr>
      </w:pPr>
    </w:p>
    <w:sdt>
      <w:sdtPr>
        <w:rPr>
          <w:rFonts w:ascii="Arial" w:eastAsiaTheme="minorHAnsi" w:hAnsi="Arial" w:cs="Arial"/>
          <w:color w:val="auto"/>
          <w:sz w:val="22"/>
          <w:szCs w:val="22"/>
        </w:rPr>
        <w:id w:val="-753819227"/>
        <w:docPartObj>
          <w:docPartGallery w:val="Table of Contents"/>
          <w:docPartUnique/>
        </w:docPartObj>
      </w:sdtPr>
      <w:sdtEndPr>
        <w:rPr>
          <w:b/>
          <w:bCs/>
        </w:rPr>
      </w:sdtEndPr>
      <w:sdtContent>
        <w:p w14:paraId="6A65928B" w14:textId="19BAB2E6" w:rsidR="002F3D9E" w:rsidRPr="001929FA" w:rsidRDefault="00916228" w:rsidP="00F7717E">
          <w:pPr>
            <w:pStyle w:val="TOCHeading"/>
            <w:spacing w:line="240" w:lineRule="auto"/>
            <w:jc w:val="both"/>
            <w:rPr>
              <w:rFonts w:ascii="Arial" w:hAnsi="Arial" w:cs="Arial"/>
            </w:rPr>
          </w:pPr>
          <w:r>
            <w:rPr>
              <w:rFonts w:ascii="Arial" w:hAnsi="Arial"/>
            </w:rPr>
            <w:t xml:space="preserve">Sadržaj </w:t>
          </w:r>
        </w:p>
        <w:p w14:paraId="61CF03E7" w14:textId="77777777" w:rsidR="00306FC3" w:rsidRPr="001929FA" w:rsidRDefault="00306FC3" w:rsidP="00F7717E">
          <w:pPr>
            <w:spacing w:line="240" w:lineRule="auto"/>
            <w:jc w:val="both"/>
            <w:rPr>
              <w:rFonts w:ascii="Arial" w:hAnsi="Arial" w:cs="Arial"/>
              <w:lang w:val="sq-AL"/>
            </w:rPr>
          </w:pPr>
        </w:p>
        <w:p w14:paraId="608EF562" w14:textId="768E4004" w:rsidR="00E66B6B" w:rsidRPr="00E66B6B" w:rsidRDefault="002F3D9E">
          <w:pPr>
            <w:pStyle w:val="TOC1"/>
            <w:tabs>
              <w:tab w:val="right" w:leader="dot" w:pos="9350"/>
            </w:tabs>
            <w:rPr>
              <w:rStyle w:val="Hyperlink"/>
              <w:rFonts w:ascii="Arial" w:hAnsi="Arial"/>
              <w:b/>
            </w:rPr>
          </w:pPr>
          <w:r w:rsidRPr="001929FA">
            <w:rPr>
              <w:rFonts w:ascii="Arial" w:hAnsi="Arial" w:cs="Arial"/>
            </w:rPr>
            <w:fldChar w:fldCharType="begin"/>
          </w:r>
          <w:r w:rsidRPr="001929FA">
            <w:rPr>
              <w:rFonts w:ascii="Arial" w:hAnsi="Arial" w:cs="Arial"/>
            </w:rPr>
            <w:instrText xml:space="preserve"> TOC \o "1-3" \h \z \u </w:instrText>
          </w:r>
          <w:r w:rsidRPr="001929FA">
            <w:rPr>
              <w:rFonts w:ascii="Arial" w:hAnsi="Arial" w:cs="Arial"/>
            </w:rPr>
            <w:fldChar w:fldCharType="separate"/>
          </w:r>
          <w:hyperlink w:anchor="_Toc203070740" w:history="1">
            <w:r w:rsidR="00E66B6B" w:rsidRPr="008F449C">
              <w:rPr>
                <w:rStyle w:val="Hyperlink"/>
                <w:rFonts w:ascii="Arial" w:hAnsi="Arial"/>
                <w:b/>
                <w:noProof/>
              </w:rPr>
              <w:t>Skraćenice</w:t>
            </w:r>
            <w:r w:rsidR="00E66B6B" w:rsidRPr="00E66B6B">
              <w:rPr>
                <w:rStyle w:val="Hyperlink"/>
                <w:rFonts w:ascii="Arial" w:hAnsi="Arial"/>
                <w:b/>
                <w:webHidden/>
              </w:rPr>
              <w:tab/>
            </w:r>
            <w:r w:rsidR="00E66B6B" w:rsidRPr="00E66B6B">
              <w:rPr>
                <w:rStyle w:val="Hyperlink"/>
                <w:rFonts w:ascii="Arial" w:hAnsi="Arial"/>
                <w:b/>
                <w:webHidden/>
              </w:rPr>
              <w:fldChar w:fldCharType="begin"/>
            </w:r>
            <w:r w:rsidR="00E66B6B" w:rsidRPr="00E66B6B">
              <w:rPr>
                <w:rStyle w:val="Hyperlink"/>
                <w:rFonts w:ascii="Arial" w:hAnsi="Arial"/>
                <w:b/>
                <w:webHidden/>
              </w:rPr>
              <w:instrText xml:space="preserve"> PAGEREF _Toc203070740 \h </w:instrText>
            </w:r>
            <w:r w:rsidR="00E66B6B" w:rsidRPr="00E66B6B">
              <w:rPr>
                <w:rStyle w:val="Hyperlink"/>
                <w:rFonts w:ascii="Arial" w:hAnsi="Arial"/>
                <w:b/>
                <w:webHidden/>
              </w:rPr>
            </w:r>
            <w:r w:rsidR="00E66B6B" w:rsidRPr="00E66B6B">
              <w:rPr>
                <w:rStyle w:val="Hyperlink"/>
                <w:rFonts w:ascii="Arial" w:hAnsi="Arial"/>
                <w:b/>
                <w:webHidden/>
              </w:rPr>
              <w:fldChar w:fldCharType="separate"/>
            </w:r>
            <w:r w:rsidR="00E66B6B" w:rsidRPr="00E66B6B">
              <w:rPr>
                <w:rStyle w:val="Hyperlink"/>
                <w:rFonts w:ascii="Arial" w:hAnsi="Arial"/>
                <w:b/>
                <w:webHidden/>
              </w:rPr>
              <w:t>3</w:t>
            </w:r>
            <w:r w:rsidR="00E66B6B" w:rsidRPr="00E66B6B">
              <w:rPr>
                <w:rStyle w:val="Hyperlink"/>
                <w:rFonts w:ascii="Arial" w:hAnsi="Arial"/>
                <w:b/>
                <w:webHidden/>
              </w:rPr>
              <w:fldChar w:fldCharType="end"/>
            </w:r>
          </w:hyperlink>
        </w:p>
        <w:p w14:paraId="676892AE" w14:textId="76F81E25" w:rsidR="00E66B6B" w:rsidRPr="00E66B6B" w:rsidRDefault="00853A12">
          <w:pPr>
            <w:pStyle w:val="TOC1"/>
            <w:tabs>
              <w:tab w:val="left" w:pos="440"/>
              <w:tab w:val="right" w:leader="dot" w:pos="9350"/>
            </w:tabs>
            <w:rPr>
              <w:rStyle w:val="Hyperlink"/>
              <w:rFonts w:ascii="Arial" w:hAnsi="Arial"/>
              <w:b/>
            </w:rPr>
          </w:pPr>
          <w:hyperlink w:anchor="_Toc203070741" w:history="1">
            <w:r w:rsidR="00E66B6B" w:rsidRPr="00E66B6B">
              <w:rPr>
                <w:rStyle w:val="Hyperlink"/>
                <w:rFonts w:ascii="Arial" w:hAnsi="Arial"/>
                <w:b/>
                <w:noProof/>
              </w:rPr>
              <w:t>1.</w:t>
            </w:r>
            <w:r w:rsidR="00E66B6B" w:rsidRPr="00E66B6B">
              <w:rPr>
                <w:rStyle w:val="Hyperlink"/>
                <w:rFonts w:ascii="Arial" w:hAnsi="Arial"/>
                <w:b/>
              </w:rPr>
              <w:tab/>
            </w:r>
            <w:r w:rsidR="00E66B6B" w:rsidRPr="008F449C">
              <w:rPr>
                <w:rStyle w:val="Hyperlink"/>
                <w:rFonts w:ascii="Arial" w:hAnsi="Arial"/>
                <w:b/>
                <w:noProof/>
              </w:rPr>
              <w:t>Uvod</w:t>
            </w:r>
            <w:r w:rsidR="00E66B6B" w:rsidRPr="00E66B6B">
              <w:rPr>
                <w:rStyle w:val="Hyperlink"/>
                <w:rFonts w:ascii="Arial" w:hAnsi="Arial"/>
                <w:b/>
                <w:webHidden/>
              </w:rPr>
              <w:tab/>
            </w:r>
            <w:r w:rsidR="00E66B6B" w:rsidRPr="00E66B6B">
              <w:rPr>
                <w:rStyle w:val="Hyperlink"/>
                <w:rFonts w:ascii="Arial" w:hAnsi="Arial"/>
                <w:b/>
                <w:webHidden/>
              </w:rPr>
              <w:fldChar w:fldCharType="begin"/>
            </w:r>
            <w:r w:rsidR="00E66B6B" w:rsidRPr="00E66B6B">
              <w:rPr>
                <w:rStyle w:val="Hyperlink"/>
                <w:rFonts w:ascii="Arial" w:hAnsi="Arial"/>
                <w:b/>
                <w:webHidden/>
              </w:rPr>
              <w:instrText xml:space="preserve"> PAGEREF _Toc203070741 \h </w:instrText>
            </w:r>
            <w:r w:rsidR="00E66B6B" w:rsidRPr="00E66B6B">
              <w:rPr>
                <w:rStyle w:val="Hyperlink"/>
                <w:rFonts w:ascii="Arial" w:hAnsi="Arial"/>
                <w:b/>
                <w:webHidden/>
              </w:rPr>
            </w:r>
            <w:r w:rsidR="00E66B6B" w:rsidRPr="00E66B6B">
              <w:rPr>
                <w:rStyle w:val="Hyperlink"/>
                <w:rFonts w:ascii="Arial" w:hAnsi="Arial"/>
                <w:b/>
                <w:webHidden/>
              </w:rPr>
              <w:fldChar w:fldCharType="separate"/>
            </w:r>
            <w:r w:rsidR="00E66B6B" w:rsidRPr="00E66B6B">
              <w:rPr>
                <w:rStyle w:val="Hyperlink"/>
                <w:rFonts w:ascii="Arial" w:hAnsi="Arial"/>
                <w:b/>
                <w:webHidden/>
              </w:rPr>
              <w:t>4</w:t>
            </w:r>
            <w:r w:rsidR="00E66B6B" w:rsidRPr="00E66B6B">
              <w:rPr>
                <w:rStyle w:val="Hyperlink"/>
                <w:rFonts w:ascii="Arial" w:hAnsi="Arial"/>
                <w:b/>
                <w:webHidden/>
              </w:rPr>
              <w:fldChar w:fldCharType="end"/>
            </w:r>
          </w:hyperlink>
        </w:p>
        <w:p w14:paraId="31D0147F" w14:textId="0059E20A" w:rsidR="00E66B6B" w:rsidRPr="00E66B6B" w:rsidRDefault="00853A12">
          <w:pPr>
            <w:pStyle w:val="TOC1"/>
            <w:tabs>
              <w:tab w:val="left" w:pos="440"/>
              <w:tab w:val="right" w:leader="dot" w:pos="9350"/>
            </w:tabs>
            <w:rPr>
              <w:rStyle w:val="Hyperlink"/>
              <w:rFonts w:ascii="Arial" w:hAnsi="Arial"/>
              <w:b/>
            </w:rPr>
          </w:pPr>
          <w:hyperlink w:anchor="_Toc203070742" w:history="1">
            <w:r w:rsidR="00E66B6B" w:rsidRPr="00E66B6B">
              <w:rPr>
                <w:rStyle w:val="Hyperlink"/>
                <w:rFonts w:ascii="Arial" w:hAnsi="Arial"/>
                <w:b/>
                <w:noProof/>
              </w:rPr>
              <w:t>2.</w:t>
            </w:r>
            <w:r w:rsidR="00E66B6B" w:rsidRPr="00E66B6B">
              <w:rPr>
                <w:rStyle w:val="Hyperlink"/>
                <w:rFonts w:ascii="Arial" w:hAnsi="Arial"/>
                <w:b/>
              </w:rPr>
              <w:tab/>
            </w:r>
            <w:r w:rsidR="00E66B6B" w:rsidRPr="008F449C">
              <w:rPr>
                <w:rStyle w:val="Hyperlink"/>
                <w:rFonts w:ascii="Arial" w:hAnsi="Arial"/>
                <w:b/>
                <w:noProof/>
              </w:rPr>
              <w:t>Sadašnje stanje</w:t>
            </w:r>
            <w:r w:rsidR="00E66B6B" w:rsidRPr="00E66B6B">
              <w:rPr>
                <w:rStyle w:val="Hyperlink"/>
                <w:rFonts w:ascii="Arial" w:hAnsi="Arial"/>
                <w:b/>
                <w:webHidden/>
              </w:rPr>
              <w:tab/>
            </w:r>
            <w:r w:rsidR="00E66B6B" w:rsidRPr="00E66B6B">
              <w:rPr>
                <w:rStyle w:val="Hyperlink"/>
                <w:rFonts w:ascii="Arial" w:hAnsi="Arial"/>
                <w:b/>
                <w:webHidden/>
              </w:rPr>
              <w:fldChar w:fldCharType="begin"/>
            </w:r>
            <w:r w:rsidR="00E66B6B" w:rsidRPr="00E66B6B">
              <w:rPr>
                <w:rStyle w:val="Hyperlink"/>
                <w:rFonts w:ascii="Arial" w:hAnsi="Arial"/>
                <w:b/>
                <w:webHidden/>
              </w:rPr>
              <w:instrText xml:space="preserve"> PAGEREF _Toc203070742 \h </w:instrText>
            </w:r>
            <w:r w:rsidR="00E66B6B" w:rsidRPr="00E66B6B">
              <w:rPr>
                <w:rStyle w:val="Hyperlink"/>
                <w:rFonts w:ascii="Arial" w:hAnsi="Arial"/>
                <w:b/>
                <w:webHidden/>
              </w:rPr>
            </w:r>
            <w:r w:rsidR="00E66B6B" w:rsidRPr="00E66B6B">
              <w:rPr>
                <w:rStyle w:val="Hyperlink"/>
                <w:rFonts w:ascii="Arial" w:hAnsi="Arial"/>
                <w:b/>
                <w:webHidden/>
              </w:rPr>
              <w:fldChar w:fldCharType="separate"/>
            </w:r>
            <w:r w:rsidR="00E66B6B" w:rsidRPr="00E66B6B">
              <w:rPr>
                <w:rStyle w:val="Hyperlink"/>
                <w:rFonts w:ascii="Arial" w:hAnsi="Arial"/>
                <w:b/>
                <w:webHidden/>
              </w:rPr>
              <w:t>6</w:t>
            </w:r>
            <w:r w:rsidR="00E66B6B" w:rsidRPr="00E66B6B">
              <w:rPr>
                <w:rStyle w:val="Hyperlink"/>
                <w:rFonts w:ascii="Arial" w:hAnsi="Arial"/>
                <w:b/>
                <w:webHidden/>
              </w:rPr>
              <w:fldChar w:fldCharType="end"/>
            </w:r>
          </w:hyperlink>
        </w:p>
        <w:p w14:paraId="16AF2C93" w14:textId="6214CE3F" w:rsidR="00E66B6B" w:rsidRPr="00E66B6B" w:rsidRDefault="00853A12">
          <w:pPr>
            <w:pStyle w:val="TOC1"/>
            <w:tabs>
              <w:tab w:val="left" w:pos="440"/>
              <w:tab w:val="right" w:leader="dot" w:pos="9350"/>
            </w:tabs>
            <w:rPr>
              <w:rStyle w:val="Hyperlink"/>
              <w:rFonts w:ascii="Arial" w:hAnsi="Arial"/>
              <w:b/>
            </w:rPr>
          </w:pPr>
          <w:hyperlink w:anchor="_Toc203070743" w:history="1">
            <w:r w:rsidR="00E66B6B" w:rsidRPr="00E66B6B">
              <w:rPr>
                <w:rStyle w:val="Hyperlink"/>
                <w:rFonts w:ascii="Arial" w:hAnsi="Arial"/>
                <w:b/>
                <w:noProof/>
              </w:rPr>
              <w:t>3.</w:t>
            </w:r>
            <w:r w:rsidR="00E66B6B" w:rsidRPr="00E66B6B">
              <w:rPr>
                <w:rStyle w:val="Hyperlink"/>
                <w:rFonts w:ascii="Arial" w:hAnsi="Arial"/>
                <w:b/>
              </w:rPr>
              <w:tab/>
            </w:r>
            <w:r w:rsidR="00E66B6B" w:rsidRPr="008F449C">
              <w:rPr>
                <w:rStyle w:val="Hyperlink"/>
                <w:rFonts w:ascii="Arial" w:hAnsi="Arial"/>
                <w:b/>
                <w:noProof/>
              </w:rPr>
              <w:t>Glavni cilj</w:t>
            </w:r>
            <w:r w:rsidR="00E66B6B" w:rsidRPr="00E66B6B">
              <w:rPr>
                <w:rStyle w:val="Hyperlink"/>
                <w:rFonts w:ascii="Arial" w:hAnsi="Arial"/>
                <w:b/>
                <w:webHidden/>
              </w:rPr>
              <w:tab/>
            </w:r>
            <w:r w:rsidR="00E66B6B" w:rsidRPr="00E66B6B">
              <w:rPr>
                <w:rStyle w:val="Hyperlink"/>
                <w:rFonts w:ascii="Arial" w:hAnsi="Arial"/>
                <w:b/>
                <w:webHidden/>
              </w:rPr>
              <w:fldChar w:fldCharType="begin"/>
            </w:r>
            <w:r w:rsidR="00E66B6B" w:rsidRPr="00E66B6B">
              <w:rPr>
                <w:rStyle w:val="Hyperlink"/>
                <w:rFonts w:ascii="Arial" w:hAnsi="Arial"/>
                <w:b/>
                <w:webHidden/>
              </w:rPr>
              <w:instrText xml:space="preserve"> PAGEREF _Toc203070743 \h </w:instrText>
            </w:r>
            <w:r w:rsidR="00E66B6B" w:rsidRPr="00E66B6B">
              <w:rPr>
                <w:rStyle w:val="Hyperlink"/>
                <w:rFonts w:ascii="Arial" w:hAnsi="Arial"/>
                <w:b/>
                <w:webHidden/>
              </w:rPr>
            </w:r>
            <w:r w:rsidR="00E66B6B" w:rsidRPr="00E66B6B">
              <w:rPr>
                <w:rStyle w:val="Hyperlink"/>
                <w:rFonts w:ascii="Arial" w:hAnsi="Arial"/>
                <w:b/>
                <w:webHidden/>
              </w:rPr>
              <w:fldChar w:fldCharType="separate"/>
            </w:r>
            <w:r w:rsidR="00E66B6B" w:rsidRPr="00E66B6B">
              <w:rPr>
                <w:rStyle w:val="Hyperlink"/>
                <w:rFonts w:ascii="Arial" w:hAnsi="Arial"/>
                <w:b/>
                <w:webHidden/>
              </w:rPr>
              <w:t>8</w:t>
            </w:r>
            <w:r w:rsidR="00E66B6B" w:rsidRPr="00E66B6B">
              <w:rPr>
                <w:rStyle w:val="Hyperlink"/>
                <w:rFonts w:ascii="Arial" w:hAnsi="Arial"/>
                <w:b/>
                <w:webHidden/>
              </w:rPr>
              <w:fldChar w:fldCharType="end"/>
            </w:r>
          </w:hyperlink>
        </w:p>
        <w:p w14:paraId="594DAE1C" w14:textId="7C661A1C" w:rsidR="00E66B6B" w:rsidRPr="00E66B6B" w:rsidRDefault="00853A12">
          <w:pPr>
            <w:pStyle w:val="TOC1"/>
            <w:tabs>
              <w:tab w:val="left" w:pos="440"/>
              <w:tab w:val="right" w:leader="dot" w:pos="9350"/>
            </w:tabs>
            <w:rPr>
              <w:rStyle w:val="Hyperlink"/>
              <w:rFonts w:ascii="Arial" w:hAnsi="Arial"/>
              <w:b/>
            </w:rPr>
          </w:pPr>
          <w:hyperlink w:anchor="_Toc203070744" w:history="1">
            <w:r w:rsidR="00E66B6B" w:rsidRPr="00E66B6B">
              <w:rPr>
                <w:rStyle w:val="Hyperlink"/>
                <w:rFonts w:ascii="Arial" w:hAnsi="Arial"/>
                <w:b/>
                <w:noProof/>
              </w:rPr>
              <w:t>4.</w:t>
            </w:r>
            <w:r w:rsidR="00E66B6B" w:rsidRPr="00E66B6B">
              <w:rPr>
                <w:rStyle w:val="Hyperlink"/>
                <w:rFonts w:ascii="Arial" w:hAnsi="Arial"/>
                <w:b/>
              </w:rPr>
              <w:tab/>
            </w:r>
            <w:r w:rsidR="00E66B6B" w:rsidRPr="008F449C">
              <w:rPr>
                <w:rStyle w:val="Hyperlink"/>
                <w:rFonts w:ascii="Arial" w:hAnsi="Arial"/>
                <w:b/>
                <w:noProof/>
              </w:rPr>
              <w:t>Izgradnja kapaciteta</w:t>
            </w:r>
            <w:r w:rsidR="00E66B6B" w:rsidRPr="00E66B6B">
              <w:rPr>
                <w:rStyle w:val="Hyperlink"/>
                <w:rFonts w:ascii="Arial" w:hAnsi="Arial"/>
                <w:b/>
                <w:webHidden/>
              </w:rPr>
              <w:tab/>
            </w:r>
            <w:r w:rsidR="00E66B6B" w:rsidRPr="00E66B6B">
              <w:rPr>
                <w:rStyle w:val="Hyperlink"/>
                <w:rFonts w:ascii="Arial" w:hAnsi="Arial"/>
                <w:b/>
                <w:webHidden/>
              </w:rPr>
              <w:fldChar w:fldCharType="begin"/>
            </w:r>
            <w:r w:rsidR="00E66B6B" w:rsidRPr="00E66B6B">
              <w:rPr>
                <w:rStyle w:val="Hyperlink"/>
                <w:rFonts w:ascii="Arial" w:hAnsi="Arial"/>
                <w:b/>
                <w:webHidden/>
              </w:rPr>
              <w:instrText xml:space="preserve"> PAGEREF _Toc203070744 \h </w:instrText>
            </w:r>
            <w:r w:rsidR="00E66B6B" w:rsidRPr="00E66B6B">
              <w:rPr>
                <w:rStyle w:val="Hyperlink"/>
                <w:rFonts w:ascii="Arial" w:hAnsi="Arial"/>
                <w:b/>
                <w:webHidden/>
              </w:rPr>
            </w:r>
            <w:r w:rsidR="00E66B6B" w:rsidRPr="00E66B6B">
              <w:rPr>
                <w:rStyle w:val="Hyperlink"/>
                <w:rFonts w:ascii="Arial" w:hAnsi="Arial"/>
                <w:b/>
                <w:webHidden/>
              </w:rPr>
              <w:fldChar w:fldCharType="separate"/>
            </w:r>
            <w:r w:rsidR="00E66B6B" w:rsidRPr="00E66B6B">
              <w:rPr>
                <w:rStyle w:val="Hyperlink"/>
                <w:rFonts w:ascii="Arial" w:hAnsi="Arial"/>
                <w:b/>
                <w:webHidden/>
              </w:rPr>
              <w:t>8</w:t>
            </w:r>
            <w:r w:rsidR="00E66B6B" w:rsidRPr="00E66B6B">
              <w:rPr>
                <w:rStyle w:val="Hyperlink"/>
                <w:rFonts w:ascii="Arial" w:hAnsi="Arial"/>
                <w:b/>
                <w:webHidden/>
              </w:rPr>
              <w:fldChar w:fldCharType="end"/>
            </w:r>
          </w:hyperlink>
        </w:p>
        <w:p w14:paraId="141D568B" w14:textId="68C243D3" w:rsidR="00E66B6B" w:rsidRPr="00E66B6B" w:rsidRDefault="00853A12">
          <w:pPr>
            <w:pStyle w:val="TOC2"/>
            <w:tabs>
              <w:tab w:val="right" w:leader="dot" w:pos="9350"/>
            </w:tabs>
            <w:rPr>
              <w:rStyle w:val="Hyperlink"/>
              <w:rFonts w:ascii="Arial" w:hAnsi="Arial"/>
              <w:bCs/>
            </w:rPr>
          </w:pPr>
          <w:hyperlink w:anchor="_Toc203070745" w:history="1">
            <w:r w:rsidR="00E66B6B" w:rsidRPr="00E66B6B">
              <w:rPr>
                <w:rStyle w:val="Hyperlink"/>
                <w:rFonts w:ascii="Arial" w:hAnsi="Arial"/>
                <w:bCs/>
                <w:noProof/>
              </w:rPr>
              <w:t>4.1 Fokusirana obuka</w:t>
            </w:r>
            <w:r w:rsidR="00E66B6B" w:rsidRPr="00E66B6B">
              <w:rPr>
                <w:rStyle w:val="Hyperlink"/>
                <w:rFonts w:ascii="Arial" w:hAnsi="Arial"/>
                <w:bCs/>
                <w:webHidden/>
              </w:rPr>
              <w:tab/>
            </w:r>
            <w:r w:rsidR="00E66B6B" w:rsidRPr="00E66B6B">
              <w:rPr>
                <w:rStyle w:val="Hyperlink"/>
                <w:rFonts w:ascii="Arial" w:hAnsi="Arial"/>
                <w:bCs/>
                <w:webHidden/>
              </w:rPr>
              <w:fldChar w:fldCharType="begin"/>
            </w:r>
            <w:r w:rsidR="00E66B6B" w:rsidRPr="00E66B6B">
              <w:rPr>
                <w:rStyle w:val="Hyperlink"/>
                <w:rFonts w:ascii="Arial" w:hAnsi="Arial"/>
                <w:bCs/>
                <w:webHidden/>
              </w:rPr>
              <w:instrText xml:space="preserve"> PAGEREF _Toc203070745 \h </w:instrText>
            </w:r>
            <w:r w:rsidR="00E66B6B" w:rsidRPr="00E66B6B">
              <w:rPr>
                <w:rStyle w:val="Hyperlink"/>
                <w:rFonts w:ascii="Arial" w:hAnsi="Arial"/>
                <w:bCs/>
                <w:webHidden/>
              </w:rPr>
            </w:r>
            <w:r w:rsidR="00E66B6B" w:rsidRPr="00E66B6B">
              <w:rPr>
                <w:rStyle w:val="Hyperlink"/>
                <w:rFonts w:ascii="Arial" w:hAnsi="Arial"/>
                <w:bCs/>
                <w:webHidden/>
              </w:rPr>
              <w:fldChar w:fldCharType="separate"/>
            </w:r>
            <w:r w:rsidR="00E66B6B" w:rsidRPr="00E66B6B">
              <w:rPr>
                <w:rStyle w:val="Hyperlink"/>
                <w:rFonts w:ascii="Arial" w:hAnsi="Arial"/>
                <w:bCs/>
                <w:webHidden/>
              </w:rPr>
              <w:t>9</w:t>
            </w:r>
            <w:r w:rsidR="00E66B6B" w:rsidRPr="00E66B6B">
              <w:rPr>
                <w:rStyle w:val="Hyperlink"/>
                <w:rFonts w:ascii="Arial" w:hAnsi="Arial"/>
                <w:bCs/>
                <w:webHidden/>
              </w:rPr>
              <w:fldChar w:fldCharType="end"/>
            </w:r>
          </w:hyperlink>
        </w:p>
        <w:p w14:paraId="448DDB54" w14:textId="7BDD4F9D" w:rsidR="00E66B6B" w:rsidRPr="00E66B6B" w:rsidRDefault="00853A12">
          <w:pPr>
            <w:pStyle w:val="TOC2"/>
            <w:tabs>
              <w:tab w:val="right" w:leader="dot" w:pos="9350"/>
            </w:tabs>
            <w:rPr>
              <w:rStyle w:val="Hyperlink"/>
              <w:rFonts w:ascii="Arial" w:hAnsi="Arial"/>
              <w:bCs/>
            </w:rPr>
          </w:pPr>
          <w:hyperlink w:anchor="_Toc203070746" w:history="1">
            <w:r w:rsidR="00E66B6B" w:rsidRPr="00E66B6B">
              <w:rPr>
                <w:rStyle w:val="Hyperlink"/>
                <w:rFonts w:ascii="Arial" w:hAnsi="Arial"/>
                <w:bCs/>
                <w:noProof/>
              </w:rPr>
              <w:t>4.2 Ocenjivanje obuka</w:t>
            </w:r>
            <w:r w:rsidR="00E66B6B" w:rsidRPr="00E66B6B">
              <w:rPr>
                <w:rStyle w:val="Hyperlink"/>
                <w:rFonts w:ascii="Arial" w:hAnsi="Arial"/>
                <w:bCs/>
                <w:webHidden/>
              </w:rPr>
              <w:tab/>
            </w:r>
            <w:r w:rsidR="00E66B6B" w:rsidRPr="00E66B6B">
              <w:rPr>
                <w:rStyle w:val="Hyperlink"/>
                <w:rFonts w:ascii="Arial" w:hAnsi="Arial"/>
                <w:bCs/>
                <w:webHidden/>
              </w:rPr>
              <w:fldChar w:fldCharType="begin"/>
            </w:r>
            <w:r w:rsidR="00E66B6B" w:rsidRPr="00E66B6B">
              <w:rPr>
                <w:rStyle w:val="Hyperlink"/>
                <w:rFonts w:ascii="Arial" w:hAnsi="Arial"/>
                <w:bCs/>
                <w:webHidden/>
              </w:rPr>
              <w:instrText xml:space="preserve"> PAGEREF _Toc203070746 \h </w:instrText>
            </w:r>
            <w:r w:rsidR="00E66B6B" w:rsidRPr="00E66B6B">
              <w:rPr>
                <w:rStyle w:val="Hyperlink"/>
                <w:rFonts w:ascii="Arial" w:hAnsi="Arial"/>
                <w:bCs/>
                <w:webHidden/>
              </w:rPr>
            </w:r>
            <w:r w:rsidR="00E66B6B" w:rsidRPr="00E66B6B">
              <w:rPr>
                <w:rStyle w:val="Hyperlink"/>
                <w:rFonts w:ascii="Arial" w:hAnsi="Arial"/>
                <w:bCs/>
                <w:webHidden/>
              </w:rPr>
              <w:fldChar w:fldCharType="separate"/>
            </w:r>
            <w:r w:rsidR="00E66B6B" w:rsidRPr="00E66B6B">
              <w:rPr>
                <w:rStyle w:val="Hyperlink"/>
                <w:rFonts w:ascii="Arial" w:hAnsi="Arial"/>
                <w:bCs/>
                <w:webHidden/>
              </w:rPr>
              <w:t>9</w:t>
            </w:r>
            <w:r w:rsidR="00E66B6B" w:rsidRPr="00E66B6B">
              <w:rPr>
                <w:rStyle w:val="Hyperlink"/>
                <w:rFonts w:ascii="Arial" w:hAnsi="Arial"/>
                <w:bCs/>
                <w:webHidden/>
              </w:rPr>
              <w:fldChar w:fldCharType="end"/>
            </w:r>
          </w:hyperlink>
        </w:p>
        <w:p w14:paraId="1123EE46" w14:textId="4C1814F6" w:rsidR="00E66B6B" w:rsidRPr="00E66B6B" w:rsidRDefault="00853A12">
          <w:pPr>
            <w:pStyle w:val="TOC2"/>
            <w:tabs>
              <w:tab w:val="right" w:leader="dot" w:pos="9350"/>
            </w:tabs>
            <w:rPr>
              <w:rStyle w:val="Hyperlink"/>
              <w:rFonts w:ascii="Arial" w:hAnsi="Arial"/>
              <w:bCs/>
            </w:rPr>
          </w:pPr>
          <w:hyperlink w:anchor="_Toc203070747" w:history="1">
            <w:r w:rsidR="00E66B6B" w:rsidRPr="00E66B6B">
              <w:rPr>
                <w:rStyle w:val="Hyperlink"/>
                <w:rFonts w:ascii="Arial" w:hAnsi="Arial"/>
                <w:bCs/>
                <w:noProof/>
              </w:rPr>
              <w:t>4.3 Onlajn obuka (e-učenje)</w:t>
            </w:r>
            <w:r w:rsidR="00E66B6B" w:rsidRPr="00E66B6B">
              <w:rPr>
                <w:rStyle w:val="Hyperlink"/>
                <w:rFonts w:ascii="Arial" w:hAnsi="Arial"/>
                <w:bCs/>
                <w:webHidden/>
              </w:rPr>
              <w:tab/>
            </w:r>
            <w:r w:rsidR="00E66B6B" w:rsidRPr="00E66B6B">
              <w:rPr>
                <w:rStyle w:val="Hyperlink"/>
                <w:rFonts w:ascii="Arial" w:hAnsi="Arial"/>
                <w:bCs/>
                <w:webHidden/>
              </w:rPr>
              <w:fldChar w:fldCharType="begin"/>
            </w:r>
            <w:r w:rsidR="00E66B6B" w:rsidRPr="00E66B6B">
              <w:rPr>
                <w:rStyle w:val="Hyperlink"/>
                <w:rFonts w:ascii="Arial" w:hAnsi="Arial"/>
                <w:bCs/>
                <w:webHidden/>
              </w:rPr>
              <w:instrText xml:space="preserve"> PAGEREF _Toc203070747 \h </w:instrText>
            </w:r>
            <w:r w:rsidR="00E66B6B" w:rsidRPr="00E66B6B">
              <w:rPr>
                <w:rStyle w:val="Hyperlink"/>
                <w:rFonts w:ascii="Arial" w:hAnsi="Arial"/>
                <w:bCs/>
                <w:webHidden/>
              </w:rPr>
            </w:r>
            <w:r w:rsidR="00E66B6B" w:rsidRPr="00E66B6B">
              <w:rPr>
                <w:rStyle w:val="Hyperlink"/>
                <w:rFonts w:ascii="Arial" w:hAnsi="Arial"/>
                <w:bCs/>
                <w:webHidden/>
              </w:rPr>
              <w:fldChar w:fldCharType="separate"/>
            </w:r>
            <w:r w:rsidR="00E66B6B" w:rsidRPr="00E66B6B">
              <w:rPr>
                <w:rStyle w:val="Hyperlink"/>
                <w:rFonts w:ascii="Arial" w:hAnsi="Arial"/>
                <w:bCs/>
                <w:webHidden/>
              </w:rPr>
              <w:t>9</w:t>
            </w:r>
            <w:r w:rsidR="00E66B6B" w:rsidRPr="00E66B6B">
              <w:rPr>
                <w:rStyle w:val="Hyperlink"/>
                <w:rFonts w:ascii="Arial" w:hAnsi="Arial"/>
                <w:bCs/>
                <w:webHidden/>
              </w:rPr>
              <w:fldChar w:fldCharType="end"/>
            </w:r>
          </w:hyperlink>
        </w:p>
        <w:p w14:paraId="2A78B538" w14:textId="0F6C9354" w:rsidR="00E66B6B" w:rsidRPr="00E66B6B" w:rsidRDefault="00853A12">
          <w:pPr>
            <w:pStyle w:val="TOC1"/>
            <w:tabs>
              <w:tab w:val="left" w:pos="440"/>
              <w:tab w:val="right" w:leader="dot" w:pos="9350"/>
            </w:tabs>
            <w:rPr>
              <w:rStyle w:val="Hyperlink"/>
              <w:rFonts w:ascii="Arial" w:hAnsi="Arial"/>
              <w:b/>
            </w:rPr>
          </w:pPr>
          <w:hyperlink w:anchor="_Toc203070748" w:history="1">
            <w:r w:rsidR="00E66B6B" w:rsidRPr="00E66B6B">
              <w:rPr>
                <w:rStyle w:val="Hyperlink"/>
                <w:rFonts w:ascii="Arial" w:hAnsi="Arial"/>
                <w:b/>
                <w:noProof/>
              </w:rPr>
              <w:t>5.</w:t>
            </w:r>
            <w:r w:rsidR="00E66B6B" w:rsidRPr="00E66B6B">
              <w:rPr>
                <w:rStyle w:val="Hyperlink"/>
                <w:rFonts w:ascii="Arial" w:hAnsi="Arial"/>
                <w:b/>
              </w:rPr>
              <w:tab/>
            </w:r>
            <w:r w:rsidR="00E66B6B" w:rsidRPr="008F449C">
              <w:rPr>
                <w:rStyle w:val="Hyperlink"/>
                <w:rFonts w:ascii="Arial" w:hAnsi="Arial"/>
                <w:b/>
                <w:noProof/>
              </w:rPr>
              <w:t>Prevencija</w:t>
            </w:r>
            <w:r w:rsidR="00E66B6B" w:rsidRPr="00E66B6B">
              <w:rPr>
                <w:rStyle w:val="Hyperlink"/>
                <w:rFonts w:ascii="Arial" w:hAnsi="Arial"/>
                <w:b/>
                <w:webHidden/>
              </w:rPr>
              <w:tab/>
            </w:r>
            <w:r w:rsidR="00E66B6B" w:rsidRPr="00E66B6B">
              <w:rPr>
                <w:rStyle w:val="Hyperlink"/>
                <w:rFonts w:ascii="Arial" w:hAnsi="Arial"/>
                <w:b/>
                <w:webHidden/>
              </w:rPr>
              <w:fldChar w:fldCharType="begin"/>
            </w:r>
            <w:r w:rsidR="00E66B6B" w:rsidRPr="00E66B6B">
              <w:rPr>
                <w:rStyle w:val="Hyperlink"/>
                <w:rFonts w:ascii="Arial" w:hAnsi="Arial"/>
                <w:b/>
                <w:webHidden/>
              </w:rPr>
              <w:instrText xml:space="preserve"> PAGEREF _Toc203070748 \h </w:instrText>
            </w:r>
            <w:r w:rsidR="00E66B6B" w:rsidRPr="00E66B6B">
              <w:rPr>
                <w:rStyle w:val="Hyperlink"/>
                <w:rFonts w:ascii="Arial" w:hAnsi="Arial"/>
                <w:b/>
                <w:webHidden/>
              </w:rPr>
            </w:r>
            <w:r w:rsidR="00E66B6B" w:rsidRPr="00E66B6B">
              <w:rPr>
                <w:rStyle w:val="Hyperlink"/>
                <w:rFonts w:ascii="Arial" w:hAnsi="Arial"/>
                <w:b/>
                <w:webHidden/>
              </w:rPr>
              <w:fldChar w:fldCharType="separate"/>
            </w:r>
            <w:r w:rsidR="00E66B6B" w:rsidRPr="00E66B6B">
              <w:rPr>
                <w:rStyle w:val="Hyperlink"/>
                <w:rFonts w:ascii="Arial" w:hAnsi="Arial"/>
                <w:b/>
                <w:webHidden/>
              </w:rPr>
              <w:t>10</w:t>
            </w:r>
            <w:r w:rsidR="00E66B6B" w:rsidRPr="00E66B6B">
              <w:rPr>
                <w:rStyle w:val="Hyperlink"/>
                <w:rFonts w:ascii="Arial" w:hAnsi="Arial"/>
                <w:b/>
                <w:webHidden/>
              </w:rPr>
              <w:fldChar w:fldCharType="end"/>
            </w:r>
          </w:hyperlink>
        </w:p>
        <w:p w14:paraId="73CCEB40" w14:textId="799B14FE" w:rsidR="00E66B6B" w:rsidRPr="00E66B6B" w:rsidRDefault="00853A12">
          <w:pPr>
            <w:pStyle w:val="TOC1"/>
            <w:tabs>
              <w:tab w:val="left" w:pos="440"/>
              <w:tab w:val="right" w:leader="dot" w:pos="9350"/>
            </w:tabs>
            <w:rPr>
              <w:rStyle w:val="Hyperlink"/>
              <w:rFonts w:ascii="Arial" w:hAnsi="Arial"/>
              <w:b/>
            </w:rPr>
          </w:pPr>
          <w:hyperlink w:anchor="_Toc203070749" w:history="1">
            <w:r w:rsidR="00E66B6B" w:rsidRPr="00E66B6B">
              <w:rPr>
                <w:rStyle w:val="Hyperlink"/>
                <w:rFonts w:ascii="Arial" w:hAnsi="Arial"/>
                <w:b/>
                <w:noProof/>
              </w:rPr>
              <w:t>6.</w:t>
            </w:r>
            <w:r w:rsidR="00E66B6B" w:rsidRPr="00E66B6B">
              <w:rPr>
                <w:rStyle w:val="Hyperlink"/>
                <w:rFonts w:ascii="Arial" w:hAnsi="Arial"/>
                <w:b/>
              </w:rPr>
              <w:tab/>
            </w:r>
            <w:r w:rsidR="00E66B6B" w:rsidRPr="008F449C">
              <w:rPr>
                <w:rStyle w:val="Hyperlink"/>
                <w:rFonts w:ascii="Arial" w:hAnsi="Arial"/>
                <w:b/>
                <w:noProof/>
              </w:rPr>
              <w:t>Smanjenje</w:t>
            </w:r>
            <w:r w:rsidR="00E66B6B" w:rsidRPr="00E66B6B">
              <w:rPr>
                <w:rStyle w:val="Hyperlink"/>
                <w:rFonts w:ascii="Arial" w:hAnsi="Arial"/>
                <w:b/>
                <w:webHidden/>
              </w:rPr>
              <w:tab/>
            </w:r>
            <w:r w:rsidR="00E66B6B" w:rsidRPr="00E66B6B">
              <w:rPr>
                <w:rStyle w:val="Hyperlink"/>
                <w:rFonts w:ascii="Arial" w:hAnsi="Arial"/>
                <w:b/>
                <w:webHidden/>
              </w:rPr>
              <w:fldChar w:fldCharType="begin"/>
            </w:r>
            <w:r w:rsidR="00E66B6B" w:rsidRPr="00E66B6B">
              <w:rPr>
                <w:rStyle w:val="Hyperlink"/>
                <w:rFonts w:ascii="Arial" w:hAnsi="Arial"/>
                <w:b/>
                <w:webHidden/>
              </w:rPr>
              <w:instrText xml:space="preserve"> PAGEREF _Toc203070749 \h </w:instrText>
            </w:r>
            <w:r w:rsidR="00E66B6B" w:rsidRPr="00E66B6B">
              <w:rPr>
                <w:rStyle w:val="Hyperlink"/>
                <w:rFonts w:ascii="Arial" w:hAnsi="Arial"/>
                <w:b/>
                <w:webHidden/>
              </w:rPr>
            </w:r>
            <w:r w:rsidR="00E66B6B" w:rsidRPr="00E66B6B">
              <w:rPr>
                <w:rStyle w:val="Hyperlink"/>
                <w:rFonts w:ascii="Arial" w:hAnsi="Arial"/>
                <w:b/>
                <w:webHidden/>
              </w:rPr>
              <w:fldChar w:fldCharType="separate"/>
            </w:r>
            <w:r w:rsidR="00E66B6B" w:rsidRPr="00E66B6B">
              <w:rPr>
                <w:rStyle w:val="Hyperlink"/>
                <w:rFonts w:ascii="Arial" w:hAnsi="Arial"/>
                <w:b/>
                <w:webHidden/>
              </w:rPr>
              <w:t>12</w:t>
            </w:r>
            <w:r w:rsidR="00E66B6B" w:rsidRPr="00E66B6B">
              <w:rPr>
                <w:rStyle w:val="Hyperlink"/>
                <w:rFonts w:ascii="Arial" w:hAnsi="Arial"/>
                <w:b/>
                <w:webHidden/>
              </w:rPr>
              <w:fldChar w:fldCharType="end"/>
            </w:r>
          </w:hyperlink>
        </w:p>
        <w:p w14:paraId="1769E226" w14:textId="54000748" w:rsidR="00E66B6B" w:rsidRPr="00E66B6B" w:rsidRDefault="00853A12">
          <w:pPr>
            <w:pStyle w:val="TOC2"/>
            <w:tabs>
              <w:tab w:val="left" w:pos="880"/>
              <w:tab w:val="right" w:leader="dot" w:pos="9350"/>
            </w:tabs>
            <w:rPr>
              <w:rStyle w:val="Hyperlink"/>
              <w:rFonts w:ascii="Arial" w:hAnsi="Arial"/>
              <w:bCs/>
            </w:rPr>
          </w:pPr>
          <w:hyperlink w:anchor="_Toc203070750" w:history="1">
            <w:r w:rsidR="00E66B6B" w:rsidRPr="00E66B6B">
              <w:rPr>
                <w:rStyle w:val="Hyperlink"/>
                <w:rFonts w:ascii="Arial" w:hAnsi="Arial"/>
                <w:bCs/>
                <w:noProof/>
              </w:rPr>
              <w:t>6.1</w:t>
            </w:r>
            <w:r w:rsidR="00E66B6B" w:rsidRPr="00E66B6B">
              <w:rPr>
                <w:rStyle w:val="Hyperlink"/>
                <w:rFonts w:ascii="Arial" w:hAnsi="Arial"/>
                <w:bCs/>
              </w:rPr>
              <w:tab/>
            </w:r>
            <w:r w:rsidR="00E66B6B" w:rsidRPr="00E66B6B">
              <w:rPr>
                <w:rStyle w:val="Hyperlink"/>
                <w:rFonts w:ascii="Arial" w:hAnsi="Arial"/>
                <w:bCs/>
                <w:noProof/>
              </w:rPr>
              <w:t>Uprošćavanje</w:t>
            </w:r>
            <w:r w:rsidR="00E66B6B" w:rsidRPr="00E66B6B">
              <w:rPr>
                <w:rStyle w:val="Hyperlink"/>
                <w:rFonts w:ascii="Arial" w:hAnsi="Arial"/>
                <w:bCs/>
                <w:webHidden/>
              </w:rPr>
              <w:tab/>
            </w:r>
            <w:r w:rsidR="00E66B6B" w:rsidRPr="00E66B6B">
              <w:rPr>
                <w:rStyle w:val="Hyperlink"/>
                <w:rFonts w:ascii="Arial" w:hAnsi="Arial"/>
                <w:bCs/>
                <w:webHidden/>
              </w:rPr>
              <w:fldChar w:fldCharType="begin"/>
            </w:r>
            <w:r w:rsidR="00E66B6B" w:rsidRPr="00E66B6B">
              <w:rPr>
                <w:rStyle w:val="Hyperlink"/>
                <w:rFonts w:ascii="Arial" w:hAnsi="Arial"/>
                <w:bCs/>
                <w:webHidden/>
              </w:rPr>
              <w:instrText xml:space="preserve"> PAGEREF _Toc203070750 \h </w:instrText>
            </w:r>
            <w:r w:rsidR="00E66B6B" w:rsidRPr="00E66B6B">
              <w:rPr>
                <w:rStyle w:val="Hyperlink"/>
                <w:rFonts w:ascii="Arial" w:hAnsi="Arial"/>
                <w:bCs/>
                <w:webHidden/>
              </w:rPr>
            </w:r>
            <w:r w:rsidR="00E66B6B" w:rsidRPr="00E66B6B">
              <w:rPr>
                <w:rStyle w:val="Hyperlink"/>
                <w:rFonts w:ascii="Arial" w:hAnsi="Arial"/>
                <w:bCs/>
                <w:webHidden/>
              </w:rPr>
              <w:fldChar w:fldCharType="separate"/>
            </w:r>
            <w:r w:rsidR="00E66B6B" w:rsidRPr="00E66B6B">
              <w:rPr>
                <w:rStyle w:val="Hyperlink"/>
                <w:rFonts w:ascii="Arial" w:hAnsi="Arial"/>
                <w:bCs/>
                <w:webHidden/>
              </w:rPr>
              <w:t>13</w:t>
            </w:r>
            <w:r w:rsidR="00E66B6B" w:rsidRPr="00E66B6B">
              <w:rPr>
                <w:rStyle w:val="Hyperlink"/>
                <w:rFonts w:ascii="Arial" w:hAnsi="Arial"/>
                <w:bCs/>
                <w:webHidden/>
              </w:rPr>
              <w:fldChar w:fldCharType="end"/>
            </w:r>
          </w:hyperlink>
        </w:p>
        <w:p w14:paraId="541594DC" w14:textId="6531EDDF" w:rsidR="00E66B6B" w:rsidRPr="00E66B6B" w:rsidRDefault="00853A12">
          <w:pPr>
            <w:pStyle w:val="TOC2"/>
            <w:tabs>
              <w:tab w:val="left" w:pos="880"/>
              <w:tab w:val="right" w:leader="dot" w:pos="9350"/>
            </w:tabs>
            <w:rPr>
              <w:rStyle w:val="Hyperlink"/>
              <w:rFonts w:ascii="Arial" w:hAnsi="Arial"/>
              <w:bCs/>
            </w:rPr>
          </w:pPr>
          <w:hyperlink w:anchor="_Toc203070751" w:history="1">
            <w:r w:rsidR="00E66B6B" w:rsidRPr="00E66B6B">
              <w:rPr>
                <w:rStyle w:val="Hyperlink"/>
                <w:rFonts w:ascii="Arial" w:hAnsi="Arial"/>
                <w:bCs/>
                <w:noProof/>
              </w:rPr>
              <w:t>6.2</w:t>
            </w:r>
            <w:r w:rsidR="00E66B6B" w:rsidRPr="00E66B6B">
              <w:rPr>
                <w:rStyle w:val="Hyperlink"/>
                <w:rFonts w:ascii="Arial" w:hAnsi="Arial"/>
                <w:bCs/>
              </w:rPr>
              <w:tab/>
            </w:r>
            <w:r w:rsidR="00E66B6B" w:rsidRPr="00E66B6B">
              <w:rPr>
                <w:rStyle w:val="Hyperlink"/>
                <w:rFonts w:ascii="Arial" w:hAnsi="Arial"/>
                <w:bCs/>
                <w:noProof/>
              </w:rPr>
              <w:t>Digitalizacija</w:t>
            </w:r>
            <w:r w:rsidR="00E66B6B" w:rsidRPr="00E66B6B">
              <w:rPr>
                <w:rStyle w:val="Hyperlink"/>
                <w:rFonts w:ascii="Arial" w:hAnsi="Arial"/>
                <w:bCs/>
                <w:webHidden/>
              </w:rPr>
              <w:tab/>
            </w:r>
            <w:r w:rsidR="00E66B6B" w:rsidRPr="00E66B6B">
              <w:rPr>
                <w:rStyle w:val="Hyperlink"/>
                <w:rFonts w:ascii="Arial" w:hAnsi="Arial"/>
                <w:bCs/>
                <w:webHidden/>
              </w:rPr>
              <w:fldChar w:fldCharType="begin"/>
            </w:r>
            <w:r w:rsidR="00E66B6B" w:rsidRPr="00E66B6B">
              <w:rPr>
                <w:rStyle w:val="Hyperlink"/>
                <w:rFonts w:ascii="Arial" w:hAnsi="Arial"/>
                <w:bCs/>
                <w:webHidden/>
              </w:rPr>
              <w:instrText xml:space="preserve"> PAGEREF _Toc203070751 \h </w:instrText>
            </w:r>
            <w:r w:rsidR="00E66B6B" w:rsidRPr="00E66B6B">
              <w:rPr>
                <w:rStyle w:val="Hyperlink"/>
                <w:rFonts w:ascii="Arial" w:hAnsi="Arial"/>
                <w:bCs/>
                <w:webHidden/>
              </w:rPr>
            </w:r>
            <w:r w:rsidR="00E66B6B" w:rsidRPr="00E66B6B">
              <w:rPr>
                <w:rStyle w:val="Hyperlink"/>
                <w:rFonts w:ascii="Arial" w:hAnsi="Arial"/>
                <w:bCs/>
                <w:webHidden/>
              </w:rPr>
              <w:fldChar w:fldCharType="separate"/>
            </w:r>
            <w:r w:rsidR="00E66B6B" w:rsidRPr="00E66B6B">
              <w:rPr>
                <w:rStyle w:val="Hyperlink"/>
                <w:rFonts w:ascii="Arial" w:hAnsi="Arial"/>
                <w:bCs/>
                <w:webHidden/>
              </w:rPr>
              <w:t>14</w:t>
            </w:r>
            <w:r w:rsidR="00E66B6B" w:rsidRPr="00E66B6B">
              <w:rPr>
                <w:rStyle w:val="Hyperlink"/>
                <w:rFonts w:ascii="Arial" w:hAnsi="Arial"/>
                <w:bCs/>
                <w:webHidden/>
              </w:rPr>
              <w:fldChar w:fldCharType="end"/>
            </w:r>
          </w:hyperlink>
        </w:p>
        <w:p w14:paraId="5AFC9995" w14:textId="2DF401C7" w:rsidR="00E66B6B" w:rsidRPr="00E66B6B" w:rsidRDefault="00853A12">
          <w:pPr>
            <w:pStyle w:val="TOC2"/>
            <w:tabs>
              <w:tab w:val="left" w:pos="880"/>
              <w:tab w:val="right" w:leader="dot" w:pos="9350"/>
            </w:tabs>
            <w:rPr>
              <w:rStyle w:val="Hyperlink"/>
              <w:rFonts w:ascii="Arial" w:hAnsi="Arial"/>
              <w:bCs/>
            </w:rPr>
          </w:pPr>
          <w:hyperlink w:anchor="_Toc203070752" w:history="1">
            <w:r w:rsidR="00E66B6B" w:rsidRPr="00E66B6B">
              <w:rPr>
                <w:rStyle w:val="Hyperlink"/>
                <w:rFonts w:ascii="Arial" w:hAnsi="Arial"/>
                <w:bCs/>
                <w:noProof/>
              </w:rPr>
              <w:t>6.3</w:t>
            </w:r>
            <w:r w:rsidR="00E66B6B" w:rsidRPr="00E66B6B">
              <w:rPr>
                <w:rStyle w:val="Hyperlink"/>
                <w:rFonts w:ascii="Arial" w:hAnsi="Arial"/>
                <w:bCs/>
              </w:rPr>
              <w:tab/>
            </w:r>
            <w:r w:rsidR="00E66B6B" w:rsidRPr="00E66B6B">
              <w:rPr>
                <w:rStyle w:val="Hyperlink"/>
                <w:rFonts w:ascii="Arial" w:hAnsi="Arial"/>
                <w:bCs/>
                <w:noProof/>
              </w:rPr>
              <w:t>Faza projektovanja e-usluga</w:t>
            </w:r>
            <w:r w:rsidR="00E66B6B" w:rsidRPr="00E66B6B">
              <w:rPr>
                <w:rStyle w:val="Hyperlink"/>
                <w:rFonts w:ascii="Arial" w:hAnsi="Arial"/>
                <w:bCs/>
                <w:webHidden/>
              </w:rPr>
              <w:tab/>
            </w:r>
            <w:r w:rsidR="00E66B6B" w:rsidRPr="00E66B6B">
              <w:rPr>
                <w:rStyle w:val="Hyperlink"/>
                <w:rFonts w:ascii="Arial" w:hAnsi="Arial"/>
                <w:bCs/>
                <w:webHidden/>
              </w:rPr>
              <w:fldChar w:fldCharType="begin"/>
            </w:r>
            <w:r w:rsidR="00E66B6B" w:rsidRPr="00E66B6B">
              <w:rPr>
                <w:rStyle w:val="Hyperlink"/>
                <w:rFonts w:ascii="Arial" w:hAnsi="Arial"/>
                <w:bCs/>
                <w:webHidden/>
              </w:rPr>
              <w:instrText xml:space="preserve"> PAGEREF _Toc203070752 \h </w:instrText>
            </w:r>
            <w:r w:rsidR="00E66B6B" w:rsidRPr="00E66B6B">
              <w:rPr>
                <w:rStyle w:val="Hyperlink"/>
                <w:rFonts w:ascii="Arial" w:hAnsi="Arial"/>
                <w:bCs/>
                <w:webHidden/>
              </w:rPr>
            </w:r>
            <w:r w:rsidR="00E66B6B" w:rsidRPr="00E66B6B">
              <w:rPr>
                <w:rStyle w:val="Hyperlink"/>
                <w:rFonts w:ascii="Arial" w:hAnsi="Arial"/>
                <w:bCs/>
                <w:webHidden/>
              </w:rPr>
              <w:fldChar w:fldCharType="separate"/>
            </w:r>
            <w:r w:rsidR="00E66B6B" w:rsidRPr="00E66B6B">
              <w:rPr>
                <w:rStyle w:val="Hyperlink"/>
                <w:rFonts w:ascii="Arial" w:hAnsi="Arial"/>
                <w:bCs/>
                <w:webHidden/>
              </w:rPr>
              <w:t>15</w:t>
            </w:r>
            <w:r w:rsidR="00E66B6B" w:rsidRPr="00E66B6B">
              <w:rPr>
                <w:rStyle w:val="Hyperlink"/>
                <w:rFonts w:ascii="Arial" w:hAnsi="Arial"/>
                <w:bCs/>
                <w:webHidden/>
              </w:rPr>
              <w:fldChar w:fldCharType="end"/>
            </w:r>
          </w:hyperlink>
        </w:p>
        <w:p w14:paraId="279CC4EB" w14:textId="41CB431C" w:rsidR="00E66B6B" w:rsidRPr="00E66B6B" w:rsidRDefault="00853A12">
          <w:pPr>
            <w:pStyle w:val="TOC1"/>
            <w:tabs>
              <w:tab w:val="left" w:pos="440"/>
              <w:tab w:val="right" w:leader="dot" w:pos="9350"/>
            </w:tabs>
            <w:rPr>
              <w:rStyle w:val="Hyperlink"/>
              <w:rFonts w:ascii="Arial" w:hAnsi="Arial"/>
              <w:b/>
            </w:rPr>
          </w:pPr>
          <w:hyperlink w:anchor="_Toc203070753" w:history="1">
            <w:r w:rsidR="00E66B6B" w:rsidRPr="00E66B6B">
              <w:rPr>
                <w:rStyle w:val="Hyperlink"/>
                <w:rFonts w:ascii="Arial" w:hAnsi="Arial"/>
                <w:b/>
                <w:noProof/>
              </w:rPr>
              <w:t>7.</w:t>
            </w:r>
            <w:r w:rsidR="00E66B6B" w:rsidRPr="00E66B6B">
              <w:rPr>
                <w:rStyle w:val="Hyperlink"/>
                <w:rFonts w:ascii="Arial" w:hAnsi="Arial"/>
                <w:b/>
              </w:rPr>
              <w:tab/>
            </w:r>
            <w:r w:rsidR="00E66B6B" w:rsidRPr="008F449C">
              <w:rPr>
                <w:rStyle w:val="Hyperlink"/>
                <w:rFonts w:ascii="Arial" w:hAnsi="Arial"/>
                <w:b/>
                <w:noProof/>
              </w:rPr>
              <w:t>Uključivanje korisnika</w:t>
            </w:r>
            <w:r w:rsidR="00E66B6B" w:rsidRPr="00E66B6B">
              <w:rPr>
                <w:rStyle w:val="Hyperlink"/>
                <w:rFonts w:ascii="Arial" w:hAnsi="Arial"/>
                <w:b/>
                <w:webHidden/>
              </w:rPr>
              <w:tab/>
            </w:r>
            <w:r w:rsidR="00E66B6B" w:rsidRPr="00E66B6B">
              <w:rPr>
                <w:rStyle w:val="Hyperlink"/>
                <w:rFonts w:ascii="Arial" w:hAnsi="Arial"/>
                <w:b/>
                <w:webHidden/>
              </w:rPr>
              <w:fldChar w:fldCharType="begin"/>
            </w:r>
            <w:r w:rsidR="00E66B6B" w:rsidRPr="00E66B6B">
              <w:rPr>
                <w:rStyle w:val="Hyperlink"/>
                <w:rFonts w:ascii="Arial" w:hAnsi="Arial"/>
                <w:b/>
                <w:webHidden/>
              </w:rPr>
              <w:instrText xml:space="preserve"> PAGEREF _Toc203070753 \h </w:instrText>
            </w:r>
            <w:r w:rsidR="00E66B6B" w:rsidRPr="00E66B6B">
              <w:rPr>
                <w:rStyle w:val="Hyperlink"/>
                <w:rFonts w:ascii="Arial" w:hAnsi="Arial"/>
                <w:b/>
                <w:webHidden/>
              </w:rPr>
            </w:r>
            <w:r w:rsidR="00E66B6B" w:rsidRPr="00E66B6B">
              <w:rPr>
                <w:rStyle w:val="Hyperlink"/>
                <w:rFonts w:ascii="Arial" w:hAnsi="Arial"/>
                <w:b/>
                <w:webHidden/>
              </w:rPr>
              <w:fldChar w:fldCharType="separate"/>
            </w:r>
            <w:r w:rsidR="00E66B6B" w:rsidRPr="00E66B6B">
              <w:rPr>
                <w:rStyle w:val="Hyperlink"/>
                <w:rFonts w:ascii="Arial" w:hAnsi="Arial"/>
                <w:b/>
                <w:webHidden/>
              </w:rPr>
              <w:t>16</w:t>
            </w:r>
            <w:r w:rsidR="00E66B6B" w:rsidRPr="00E66B6B">
              <w:rPr>
                <w:rStyle w:val="Hyperlink"/>
                <w:rFonts w:ascii="Arial" w:hAnsi="Arial"/>
                <w:b/>
                <w:webHidden/>
              </w:rPr>
              <w:fldChar w:fldCharType="end"/>
            </w:r>
          </w:hyperlink>
        </w:p>
        <w:p w14:paraId="443B3267" w14:textId="6EAEB647" w:rsidR="00E66B6B" w:rsidRPr="00E66B6B" w:rsidRDefault="00853A12">
          <w:pPr>
            <w:pStyle w:val="TOC2"/>
            <w:tabs>
              <w:tab w:val="left" w:pos="880"/>
              <w:tab w:val="right" w:leader="dot" w:pos="9350"/>
            </w:tabs>
            <w:rPr>
              <w:rStyle w:val="Hyperlink"/>
              <w:rFonts w:ascii="Arial" w:hAnsi="Arial"/>
              <w:bCs/>
            </w:rPr>
          </w:pPr>
          <w:hyperlink w:anchor="_Toc203070754" w:history="1">
            <w:r w:rsidR="00E66B6B" w:rsidRPr="00E66B6B">
              <w:rPr>
                <w:rStyle w:val="Hyperlink"/>
                <w:rFonts w:ascii="Arial" w:hAnsi="Arial"/>
                <w:bCs/>
                <w:noProof/>
              </w:rPr>
              <w:t>7.1</w:t>
            </w:r>
            <w:r w:rsidR="00E66B6B" w:rsidRPr="00E66B6B">
              <w:rPr>
                <w:rStyle w:val="Hyperlink"/>
                <w:rFonts w:ascii="Arial" w:hAnsi="Arial"/>
                <w:bCs/>
              </w:rPr>
              <w:tab/>
            </w:r>
            <w:r w:rsidR="00E66B6B" w:rsidRPr="00E66B6B">
              <w:rPr>
                <w:rStyle w:val="Hyperlink"/>
                <w:rFonts w:ascii="Arial" w:hAnsi="Arial"/>
                <w:bCs/>
                <w:noProof/>
              </w:rPr>
              <w:t>Stalna posvećenost uključivanju korisnika usluga</w:t>
            </w:r>
            <w:r w:rsidR="00E66B6B" w:rsidRPr="00E66B6B">
              <w:rPr>
                <w:rStyle w:val="Hyperlink"/>
                <w:rFonts w:ascii="Arial" w:hAnsi="Arial"/>
                <w:bCs/>
                <w:webHidden/>
              </w:rPr>
              <w:tab/>
            </w:r>
            <w:r w:rsidR="00E66B6B" w:rsidRPr="00E66B6B">
              <w:rPr>
                <w:rStyle w:val="Hyperlink"/>
                <w:rFonts w:ascii="Arial" w:hAnsi="Arial"/>
                <w:bCs/>
                <w:webHidden/>
              </w:rPr>
              <w:fldChar w:fldCharType="begin"/>
            </w:r>
            <w:r w:rsidR="00E66B6B" w:rsidRPr="00E66B6B">
              <w:rPr>
                <w:rStyle w:val="Hyperlink"/>
                <w:rFonts w:ascii="Arial" w:hAnsi="Arial"/>
                <w:bCs/>
                <w:webHidden/>
              </w:rPr>
              <w:instrText xml:space="preserve"> PAGEREF _Toc203070754 \h </w:instrText>
            </w:r>
            <w:r w:rsidR="00E66B6B" w:rsidRPr="00E66B6B">
              <w:rPr>
                <w:rStyle w:val="Hyperlink"/>
                <w:rFonts w:ascii="Arial" w:hAnsi="Arial"/>
                <w:bCs/>
                <w:webHidden/>
              </w:rPr>
            </w:r>
            <w:r w:rsidR="00E66B6B" w:rsidRPr="00E66B6B">
              <w:rPr>
                <w:rStyle w:val="Hyperlink"/>
                <w:rFonts w:ascii="Arial" w:hAnsi="Arial"/>
                <w:bCs/>
                <w:webHidden/>
              </w:rPr>
              <w:fldChar w:fldCharType="separate"/>
            </w:r>
            <w:r w:rsidR="00E66B6B" w:rsidRPr="00E66B6B">
              <w:rPr>
                <w:rStyle w:val="Hyperlink"/>
                <w:rFonts w:ascii="Arial" w:hAnsi="Arial"/>
                <w:bCs/>
                <w:webHidden/>
              </w:rPr>
              <w:t>17</w:t>
            </w:r>
            <w:r w:rsidR="00E66B6B" w:rsidRPr="00E66B6B">
              <w:rPr>
                <w:rStyle w:val="Hyperlink"/>
                <w:rFonts w:ascii="Arial" w:hAnsi="Arial"/>
                <w:bCs/>
                <w:webHidden/>
              </w:rPr>
              <w:fldChar w:fldCharType="end"/>
            </w:r>
          </w:hyperlink>
        </w:p>
        <w:p w14:paraId="2E097AC0" w14:textId="6B91295B" w:rsidR="00E66B6B" w:rsidRPr="00E66B6B" w:rsidRDefault="00853A12">
          <w:pPr>
            <w:pStyle w:val="TOC2"/>
            <w:tabs>
              <w:tab w:val="left" w:pos="880"/>
              <w:tab w:val="right" w:leader="dot" w:pos="9350"/>
            </w:tabs>
            <w:rPr>
              <w:rStyle w:val="Hyperlink"/>
              <w:rFonts w:ascii="Arial" w:hAnsi="Arial"/>
              <w:bCs/>
            </w:rPr>
          </w:pPr>
          <w:hyperlink w:anchor="_Toc203070755" w:history="1">
            <w:r w:rsidR="00E66B6B" w:rsidRPr="00E66B6B">
              <w:rPr>
                <w:rStyle w:val="Hyperlink"/>
                <w:rFonts w:ascii="Arial" w:hAnsi="Arial"/>
                <w:bCs/>
                <w:noProof/>
              </w:rPr>
              <w:t>7.2</w:t>
            </w:r>
            <w:r w:rsidR="00E66B6B" w:rsidRPr="00E66B6B">
              <w:rPr>
                <w:rStyle w:val="Hyperlink"/>
                <w:rFonts w:ascii="Arial" w:hAnsi="Arial"/>
                <w:bCs/>
              </w:rPr>
              <w:tab/>
            </w:r>
            <w:r w:rsidR="00E66B6B" w:rsidRPr="00E66B6B">
              <w:rPr>
                <w:rStyle w:val="Hyperlink"/>
                <w:rFonts w:ascii="Arial" w:hAnsi="Arial"/>
                <w:bCs/>
                <w:noProof/>
              </w:rPr>
              <w:t>Budući fokus: napredne strategije inkluzije</w:t>
            </w:r>
            <w:r w:rsidR="00E66B6B" w:rsidRPr="00E66B6B">
              <w:rPr>
                <w:rStyle w:val="Hyperlink"/>
                <w:rFonts w:ascii="Arial" w:hAnsi="Arial"/>
                <w:bCs/>
                <w:webHidden/>
              </w:rPr>
              <w:tab/>
            </w:r>
            <w:r w:rsidR="00E66B6B" w:rsidRPr="00E66B6B">
              <w:rPr>
                <w:rStyle w:val="Hyperlink"/>
                <w:rFonts w:ascii="Arial" w:hAnsi="Arial"/>
                <w:bCs/>
                <w:webHidden/>
              </w:rPr>
              <w:fldChar w:fldCharType="begin"/>
            </w:r>
            <w:r w:rsidR="00E66B6B" w:rsidRPr="00E66B6B">
              <w:rPr>
                <w:rStyle w:val="Hyperlink"/>
                <w:rFonts w:ascii="Arial" w:hAnsi="Arial"/>
                <w:bCs/>
                <w:webHidden/>
              </w:rPr>
              <w:instrText xml:space="preserve"> PAGEREF _Toc203070755 \h </w:instrText>
            </w:r>
            <w:r w:rsidR="00E66B6B" w:rsidRPr="00E66B6B">
              <w:rPr>
                <w:rStyle w:val="Hyperlink"/>
                <w:rFonts w:ascii="Arial" w:hAnsi="Arial"/>
                <w:bCs/>
                <w:webHidden/>
              </w:rPr>
            </w:r>
            <w:r w:rsidR="00E66B6B" w:rsidRPr="00E66B6B">
              <w:rPr>
                <w:rStyle w:val="Hyperlink"/>
                <w:rFonts w:ascii="Arial" w:hAnsi="Arial"/>
                <w:bCs/>
                <w:webHidden/>
              </w:rPr>
              <w:fldChar w:fldCharType="separate"/>
            </w:r>
            <w:r w:rsidR="00E66B6B" w:rsidRPr="00E66B6B">
              <w:rPr>
                <w:rStyle w:val="Hyperlink"/>
                <w:rFonts w:ascii="Arial" w:hAnsi="Arial"/>
                <w:bCs/>
                <w:webHidden/>
              </w:rPr>
              <w:t>17</w:t>
            </w:r>
            <w:r w:rsidR="00E66B6B" w:rsidRPr="00E66B6B">
              <w:rPr>
                <w:rStyle w:val="Hyperlink"/>
                <w:rFonts w:ascii="Arial" w:hAnsi="Arial"/>
                <w:bCs/>
                <w:webHidden/>
              </w:rPr>
              <w:fldChar w:fldCharType="end"/>
            </w:r>
          </w:hyperlink>
        </w:p>
        <w:p w14:paraId="3CB6EFB7" w14:textId="02C3136B" w:rsidR="00E66B6B" w:rsidRPr="00E66B6B" w:rsidRDefault="00853A12">
          <w:pPr>
            <w:pStyle w:val="TOC1"/>
            <w:tabs>
              <w:tab w:val="left" w:pos="440"/>
              <w:tab w:val="right" w:leader="dot" w:pos="9350"/>
            </w:tabs>
            <w:rPr>
              <w:rStyle w:val="Hyperlink"/>
              <w:rFonts w:ascii="Arial" w:hAnsi="Arial"/>
              <w:b/>
            </w:rPr>
          </w:pPr>
          <w:hyperlink w:anchor="_Toc203070756" w:history="1">
            <w:r w:rsidR="00E66B6B" w:rsidRPr="00E66B6B">
              <w:rPr>
                <w:rStyle w:val="Hyperlink"/>
                <w:rFonts w:ascii="Arial" w:hAnsi="Arial"/>
                <w:b/>
                <w:noProof/>
              </w:rPr>
              <w:t>8.</w:t>
            </w:r>
            <w:r w:rsidR="00E66B6B" w:rsidRPr="00E66B6B">
              <w:rPr>
                <w:rStyle w:val="Hyperlink"/>
                <w:rFonts w:ascii="Arial" w:hAnsi="Arial"/>
                <w:b/>
              </w:rPr>
              <w:tab/>
            </w:r>
            <w:r w:rsidR="00E66B6B" w:rsidRPr="008F449C">
              <w:rPr>
                <w:rStyle w:val="Hyperlink"/>
                <w:rFonts w:ascii="Arial" w:hAnsi="Arial"/>
                <w:b/>
                <w:noProof/>
              </w:rPr>
              <w:t>Komunikacija i podizanje svesti</w:t>
            </w:r>
            <w:r w:rsidR="00E66B6B" w:rsidRPr="00E66B6B">
              <w:rPr>
                <w:rStyle w:val="Hyperlink"/>
                <w:rFonts w:ascii="Arial" w:hAnsi="Arial"/>
                <w:b/>
                <w:webHidden/>
              </w:rPr>
              <w:tab/>
            </w:r>
            <w:r w:rsidR="00E66B6B" w:rsidRPr="00E66B6B">
              <w:rPr>
                <w:rStyle w:val="Hyperlink"/>
                <w:rFonts w:ascii="Arial" w:hAnsi="Arial"/>
                <w:b/>
                <w:webHidden/>
              </w:rPr>
              <w:fldChar w:fldCharType="begin"/>
            </w:r>
            <w:r w:rsidR="00E66B6B" w:rsidRPr="00E66B6B">
              <w:rPr>
                <w:rStyle w:val="Hyperlink"/>
                <w:rFonts w:ascii="Arial" w:hAnsi="Arial"/>
                <w:b/>
                <w:webHidden/>
              </w:rPr>
              <w:instrText xml:space="preserve"> PAGEREF _Toc203070756 \h </w:instrText>
            </w:r>
            <w:r w:rsidR="00E66B6B" w:rsidRPr="00E66B6B">
              <w:rPr>
                <w:rStyle w:val="Hyperlink"/>
                <w:rFonts w:ascii="Arial" w:hAnsi="Arial"/>
                <w:b/>
                <w:webHidden/>
              </w:rPr>
            </w:r>
            <w:r w:rsidR="00E66B6B" w:rsidRPr="00E66B6B">
              <w:rPr>
                <w:rStyle w:val="Hyperlink"/>
                <w:rFonts w:ascii="Arial" w:hAnsi="Arial"/>
                <w:b/>
                <w:webHidden/>
              </w:rPr>
              <w:fldChar w:fldCharType="separate"/>
            </w:r>
            <w:r w:rsidR="00E66B6B" w:rsidRPr="00E66B6B">
              <w:rPr>
                <w:rStyle w:val="Hyperlink"/>
                <w:rFonts w:ascii="Arial" w:hAnsi="Arial"/>
                <w:b/>
                <w:webHidden/>
              </w:rPr>
              <w:t>18</w:t>
            </w:r>
            <w:r w:rsidR="00E66B6B" w:rsidRPr="00E66B6B">
              <w:rPr>
                <w:rStyle w:val="Hyperlink"/>
                <w:rFonts w:ascii="Arial" w:hAnsi="Arial"/>
                <w:b/>
                <w:webHidden/>
              </w:rPr>
              <w:fldChar w:fldCharType="end"/>
            </w:r>
          </w:hyperlink>
        </w:p>
        <w:p w14:paraId="511722C2" w14:textId="6ACDFEE6" w:rsidR="00E66B6B" w:rsidRPr="00E66B6B" w:rsidRDefault="00853A12">
          <w:pPr>
            <w:pStyle w:val="TOC1"/>
            <w:tabs>
              <w:tab w:val="left" w:pos="440"/>
              <w:tab w:val="right" w:leader="dot" w:pos="9350"/>
            </w:tabs>
            <w:rPr>
              <w:rStyle w:val="Hyperlink"/>
              <w:rFonts w:ascii="Arial" w:hAnsi="Arial"/>
              <w:b/>
            </w:rPr>
          </w:pPr>
          <w:hyperlink w:anchor="_Toc203070757" w:history="1">
            <w:r w:rsidR="00E66B6B" w:rsidRPr="00E66B6B">
              <w:rPr>
                <w:rStyle w:val="Hyperlink"/>
                <w:rFonts w:ascii="Arial" w:hAnsi="Arial"/>
                <w:b/>
                <w:noProof/>
              </w:rPr>
              <w:t>9.</w:t>
            </w:r>
            <w:r w:rsidR="00E66B6B" w:rsidRPr="00E66B6B">
              <w:rPr>
                <w:rStyle w:val="Hyperlink"/>
                <w:rFonts w:ascii="Arial" w:hAnsi="Arial"/>
                <w:b/>
              </w:rPr>
              <w:tab/>
            </w:r>
            <w:r w:rsidR="00E66B6B" w:rsidRPr="008F449C">
              <w:rPr>
                <w:rStyle w:val="Hyperlink"/>
                <w:rFonts w:ascii="Arial" w:hAnsi="Arial"/>
                <w:b/>
                <w:noProof/>
              </w:rPr>
              <w:t>Izvršenje i nadzor</w:t>
            </w:r>
            <w:r w:rsidR="00E66B6B" w:rsidRPr="00E66B6B">
              <w:rPr>
                <w:rStyle w:val="Hyperlink"/>
                <w:rFonts w:ascii="Arial" w:hAnsi="Arial"/>
                <w:b/>
                <w:webHidden/>
              </w:rPr>
              <w:tab/>
            </w:r>
            <w:r w:rsidR="00E66B6B" w:rsidRPr="00E66B6B">
              <w:rPr>
                <w:rStyle w:val="Hyperlink"/>
                <w:rFonts w:ascii="Arial" w:hAnsi="Arial"/>
                <w:b/>
                <w:webHidden/>
              </w:rPr>
              <w:fldChar w:fldCharType="begin"/>
            </w:r>
            <w:r w:rsidR="00E66B6B" w:rsidRPr="00E66B6B">
              <w:rPr>
                <w:rStyle w:val="Hyperlink"/>
                <w:rFonts w:ascii="Arial" w:hAnsi="Arial"/>
                <w:b/>
                <w:webHidden/>
              </w:rPr>
              <w:instrText xml:space="preserve"> PAGEREF _Toc203070757 \h </w:instrText>
            </w:r>
            <w:r w:rsidR="00E66B6B" w:rsidRPr="00E66B6B">
              <w:rPr>
                <w:rStyle w:val="Hyperlink"/>
                <w:rFonts w:ascii="Arial" w:hAnsi="Arial"/>
                <w:b/>
                <w:webHidden/>
              </w:rPr>
            </w:r>
            <w:r w:rsidR="00E66B6B" w:rsidRPr="00E66B6B">
              <w:rPr>
                <w:rStyle w:val="Hyperlink"/>
                <w:rFonts w:ascii="Arial" w:hAnsi="Arial"/>
                <w:b/>
                <w:webHidden/>
              </w:rPr>
              <w:fldChar w:fldCharType="separate"/>
            </w:r>
            <w:r w:rsidR="00E66B6B" w:rsidRPr="00E66B6B">
              <w:rPr>
                <w:rStyle w:val="Hyperlink"/>
                <w:rFonts w:ascii="Arial" w:hAnsi="Arial"/>
                <w:b/>
                <w:webHidden/>
              </w:rPr>
              <w:t>19</w:t>
            </w:r>
            <w:r w:rsidR="00E66B6B" w:rsidRPr="00E66B6B">
              <w:rPr>
                <w:rStyle w:val="Hyperlink"/>
                <w:rFonts w:ascii="Arial" w:hAnsi="Arial"/>
                <w:b/>
                <w:webHidden/>
              </w:rPr>
              <w:fldChar w:fldCharType="end"/>
            </w:r>
          </w:hyperlink>
        </w:p>
        <w:p w14:paraId="7F9D602A" w14:textId="26E1D915" w:rsidR="00E66B6B" w:rsidRPr="00E66B6B" w:rsidRDefault="00853A12">
          <w:pPr>
            <w:pStyle w:val="TOC2"/>
            <w:tabs>
              <w:tab w:val="right" w:leader="dot" w:pos="9350"/>
            </w:tabs>
            <w:rPr>
              <w:rStyle w:val="Hyperlink"/>
              <w:rFonts w:ascii="Arial" w:hAnsi="Arial"/>
              <w:b/>
            </w:rPr>
          </w:pPr>
          <w:hyperlink w:anchor="_Toc203070758" w:history="1">
            <w:r w:rsidR="00E66B6B" w:rsidRPr="00E66B6B">
              <w:rPr>
                <w:rStyle w:val="Hyperlink"/>
                <w:rFonts w:ascii="Arial" w:hAnsi="Arial"/>
                <w:b/>
                <w:noProof/>
              </w:rPr>
              <w:t>AKCIONI PLAN 2025-2026</w:t>
            </w:r>
            <w:r w:rsidR="00E66B6B" w:rsidRPr="00E66B6B">
              <w:rPr>
                <w:rStyle w:val="Hyperlink"/>
                <w:rFonts w:ascii="Arial" w:hAnsi="Arial"/>
                <w:b/>
                <w:webHidden/>
              </w:rPr>
              <w:tab/>
            </w:r>
            <w:r w:rsidR="00E66B6B" w:rsidRPr="00E66B6B">
              <w:rPr>
                <w:rStyle w:val="Hyperlink"/>
                <w:rFonts w:ascii="Arial" w:hAnsi="Arial"/>
                <w:b/>
                <w:webHidden/>
              </w:rPr>
              <w:fldChar w:fldCharType="begin"/>
            </w:r>
            <w:r w:rsidR="00E66B6B" w:rsidRPr="00E66B6B">
              <w:rPr>
                <w:rStyle w:val="Hyperlink"/>
                <w:rFonts w:ascii="Arial" w:hAnsi="Arial"/>
                <w:b/>
                <w:webHidden/>
              </w:rPr>
              <w:instrText xml:space="preserve"> PAGEREF _Toc203070758 \h </w:instrText>
            </w:r>
            <w:r w:rsidR="00E66B6B" w:rsidRPr="00E66B6B">
              <w:rPr>
                <w:rStyle w:val="Hyperlink"/>
                <w:rFonts w:ascii="Arial" w:hAnsi="Arial"/>
                <w:b/>
                <w:webHidden/>
              </w:rPr>
            </w:r>
            <w:r w:rsidR="00E66B6B" w:rsidRPr="00E66B6B">
              <w:rPr>
                <w:rStyle w:val="Hyperlink"/>
                <w:rFonts w:ascii="Arial" w:hAnsi="Arial"/>
                <w:b/>
                <w:webHidden/>
              </w:rPr>
              <w:fldChar w:fldCharType="separate"/>
            </w:r>
            <w:r w:rsidR="00E66B6B" w:rsidRPr="00E66B6B">
              <w:rPr>
                <w:rStyle w:val="Hyperlink"/>
                <w:rFonts w:ascii="Arial" w:hAnsi="Arial"/>
                <w:b/>
                <w:webHidden/>
              </w:rPr>
              <w:t>22</w:t>
            </w:r>
            <w:r w:rsidR="00E66B6B" w:rsidRPr="00E66B6B">
              <w:rPr>
                <w:rStyle w:val="Hyperlink"/>
                <w:rFonts w:ascii="Arial" w:hAnsi="Arial"/>
                <w:b/>
                <w:webHidden/>
              </w:rPr>
              <w:fldChar w:fldCharType="end"/>
            </w:r>
          </w:hyperlink>
        </w:p>
        <w:p w14:paraId="21001E04" w14:textId="61041F4C" w:rsidR="00E66B6B" w:rsidRPr="00E66B6B" w:rsidRDefault="00853A12" w:rsidP="00E66B6B">
          <w:pPr>
            <w:pStyle w:val="TOC1"/>
            <w:tabs>
              <w:tab w:val="right" w:leader="dot" w:pos="9350"/>
            </w:tabs>
            <w:rPr>
              <w:rStyle w:val="Hyperlink"/>
              <w:rFonts w:ascii="Arial" w:hAnsi="Arial"/>
              <w:b/>
            </w:rPr>
          </w:pPr>
          <w:hyperlink w:anchor="_Toc203070759" w:history="1">
            <w:r w:rsidR="00E66B6B" w:rsidRPr="00E66B6B">
              <w:rPr>
                <w:rStyle w:val="Hyperlink"/>
                <w:rFonts w:ascii="Arial" w:hAnsi="Arial"/>
                <w:b/>
                <w:noProof/>
              </w:rPr>
              <w:t>Prilog 1: Kontrolna lista- Razmatranje pitanja administrativnog tereta prilikom izrade koncept dokumenata i  strateških dokumenata</w:t>
            </w:r>
            <w:r w:rsidR="00E66B6B" w:rsidRPr="00E66B6B">
              <w:rPr>
                <w:rStyle w:val="Hyperlink"/>
                <w:rFonts w:ascii="Arial" w:hAnsi="Arial"/>
                <w:b/>
                <w:webHidden/>
              </w:rPr>
              <w:tab/>
            </w:r>
            <w:r w:rsidR="00E66B6B" w:rsidRPr="00E66B6B">
              <w:rPr>
                <w:rStyle w:val="Hyperlink"/>
                <w:rFonts w:ascii="Arial" w:hAnsi="Arial"/>
                <w:b/>
                <w:webHidden/>
              </w:rPr>
              <w:fldChar w:fldCharType="begin"/>
            </w:r>
            <w:r w:rsidR="00E66B6B" w:rsidRPr="00E66B6B">
              <w:rPr>
                <w:rStyle w:val="Hyperlink"/>
                <w:rFonts w:ascii="Arial" w:hAnsi="Arial"/>
                <w:b/>
                <w:webHidden/>
              </w:rPr>
              <w:instrText xml:space="preserve"> PAGEREF _Toc203070759 \h </w:instrText>
            </w:r>
            <w:r w:rsidR="00E66B6B" w:rsidRPr="00E66B6B">
              <w:rPr>
                <w:rStyle w:val="Hyperlink"/>
                <w:rFonts w:ascii="Arial" w:hAnsi="Arial"/>
                <w:b/>
                <w:webHidden/>
              </w:rPr>
            </w:r>
            <w:r w:rsidR="00E66B6B" w:rsidRPr="00E66B6B">
              <w:rPr>
                <w:rStyle w:val="Hyperlink"/>
                <w:rFonts w:ascii="Arial" w:hAnsi="Arial"/>
                <w:b/>
                <w:webHidden/>
              </w:rPr>
              <w:fldChar w:fldCharType="separate"/>
            </w:r>
            <w:r w:rsidR="00E66B6B" w:rsidRPr="00E66B6B">
              <w:rPr>
                <w:rStyle w:val="Hyperlink"/>
                <w:rFonts w:ascii="Arial" w:hAnsi="Arial"/>
                <w:b/>
                <w:webHidden/>
              </w:rPr>
              <w:t>37</w:t>
            </w:r>
            <w:r w:rsidR="00E66B6B" w:rsidRPr="00E66B6B">
              <w:rPr>
                <w:rStyle w:val="Hyperlink"/>
                <w:rFonts w:ascii="Arial" w:hAnsi="Arial"/>
                <w:b/>
                <w:webHidden/>
              </w:rPr>
              <w:fldChar w:fldCharType="end"/>
            </w:r>
          </w:hyperlink>
        </w:p>
        <w:p w14:paraId="1C8C32C8" w14:textId="375EEACA" w:rsidR="00E66B6B" w:rsidRPr="00E66B6B" w:rsidRDefault="00853A12">
          <w:pPr>
            <w:pStyle w:val="TOC1"/>
            <w:tabs>
              <w:tab w:val="right" w:leader="dot" w:pos="9350"/>
            </w:tabs>
            <w:rPr>
              <w:rStyle w:val="Hyperlink"/>
              <w:rFonts w:ascii="Arial" w:hAnsi="Arial"/>
              <w:b/>
            </w:rPr>
          </w:pPr>
          <w:hyperlink w:anchor="_Toc203070770" w:history="1">
            <w:r w:rsidR="00E66B6B" w:rsidRPr="00E66B6B">
              <w:rPr>
                <w:rStyle w:val="Hyperlink"/>
                <w:rFonts w:ascii="Arial" w:hAnsi="Arial"/>
                <w:b/>
                <w:noProof/>
              </w:rPr>
              <w:t>Prilog 2: Kontrolna lista zakonodavstva za dizajniranje i digitalizaciju usluga</w:t>
            </w:r>
            <w:r w:rsidR="00E66B6B" w:rsidRPr="00E66B6B">
              <w:rPr>
                <w:rStyle w:val="Hyperlink"/>
                <w:rFonts w:ascii="Arial" w:hAnsi="Arial"/>
                <w:b/>
                <w:webHidden/>
              </w:rPr>
              <w:tab/>
            </w:r>
            <w:r w:rsidR="00E66B6B" w:rsidRPr="00E66B6B">
              <w:rPr>
                <w:rStyle w:val="Hyperlink"/>
                <w:rFonts w:ascii="Arial" w:hAnsi="Arial"/>
                <w:b/>
                <w:webHidden/>
              </w:rPr>
              <w:fldChar w:fldCharType="begin"/>
            </w:r>
            <w:r w:rsidR="00E66B6B" w:rsidRPr="00E66B6B">
              <w:rPr>
                <w:rStyle w:val="Hyperlink"/>
                <w:rFonts w:ascii="Arial" w:hAnsi="Arial"/>
                <w:b/>
                <w:webHidden/>
              </w:rPr>
              <w:instrText xml:space="preserve"> PAGEREF _Toc203070770 \h </w:instrText>
            </w:r>
            <w:r w:rsidR="00E66B6B" w:rsidRPr="00E66B6B">
              <w:rPr>
                <w:rStyle w:val="Hyperlink"/>
                <w:rFonts w:ascii="Arial" w:hAnsi="Arial"/>
                <w:b/>
                <w:webHidden/>
              </w:rPr>
            </w:r>
            <w:r w:rsidR="00E66B6B" w:rsidRPr="00E66B6B">
              <w:rPr>
                <w:rStyle w:val="Hyperlink"/>
                <w:rFonts w:ascii="Arial" w:hAnsi="Arial"/>
                <w:b/>
                <w:webHidden/>
              </w:rPr>
              <w:fldChar w:fldCharType="separate"/>
            </w:r>
            <w:r w:rsidR="00E66B6B" w:rsidRPr="00E66B6B">
              <w:rPr>
                <w:rStyle w:val="Hyperlink"/>
                <w:rFonts w:ascii="Arial" w:hAnsi="Arial"/>
                <w:b/>
                <w:webHidden/>
              </w:rPr>
              <w:t>45</w:t>
            </w:r>
            <w:r w:rsidR="00E66B6B" w:rsidRPr="00E66B6B">
              <w:rPr>
                <w:rStyle w:val="Hyperlink"/>
                <w:rFonts w:ascii="Arial" w:hAnsi="Arial"/>
                <w:b/>
                <w:webHidden/>
              </w:rPr>
              <w:fldChar w:fldCharType="end"/>
            </w:r>
          </w:hyperlink>
        </w:p>
        <w:p w14:paraId="74087315" w14:textId="170394B4" w:rsidR="00E66B6B" w:rsidRPr="00E66B6B" w:rsidRDefault="00853A12">
          <w:pPr>
            <w:pStyle w:val="TOC1"/>
            <w:tabs>
              <w:tab w:val="right" w:leader="dot" w:pos="9350"/>
            </w:tabs>
            <w:rPr>
              <w:rStyle w:val="Hyperlink"/>
              <w:rFonts w:ascii="Arial" w:hAnsi="Arial"/>
              <w:b/>
            </w:rPr>
          </w:pPr>
          <w:hyperlink w:anchor="_Toc203070777" w:history="1">
            <w:r w:rsidR="00E66B6B" w:rsidRPr="00E66B6B">
              <w:rPr>
                <w:rStyle w:val="Hyperlink"/>
                <w:rFonts w:ascii="Arial" w:hAnsi="Arial"/>
                <w:b/>
                <w:noProof/>
              </w:rPr>
              <w:t>Prilog 3: Matrica za Upravljanje rizicima</w:t>
            </w:r>
            <w:r w:rsidR="00E66B6B" w:rsidRPr="00E66B6B">
              <w:rPr>
                <w:rStyle w:val="Hyperlink"/>
                <w:rFonts w:ascii="Arial" w:hAnsi="Arial"/>
                <w:b/>
                <w:webHidden/>
              </w:rPr>
              <w:tab/>
            </w:r>
            <w:r w:rsidR="00E66B6B" w:rsidRPr="00E66B6B">
              <w:rPr>
                <w:rStyle w:val="Hyperlink"/>
                <w:rFonts w:ascii="Arial" w:hAnsi="Arial"/>
                <w:b/>
                <w:webHidden/>
              </w:rPr>
              <w:fldChar w:fldCharType="begin"/>
            </w:r>
            <w:r w:rsidR="00E66B6B" w:rsidRPr="00E66B6B">
              <w:rPr>
                <w:rStyle w:val="Hyperlink"/>
                <w:rFonts w:ascii="Arial" w:hAnsi="Arial"/>
                <w:b/>
                <w:webHidden/>
              </w:rPr>
              <w:instrText xml:space="preserve"> PAGEREF _Toc203070777 \h </w:instrText>
            </w:r>
            <w:r w:rsidR="00E66B6B" w:rsidRPr="00E66B6B">
              <w:rPr>
                <w:rStyle w:val="Hyperlink"/>
                <w:rFonts w:ascii="Arial" w:hAnsi="Arial"/>
                <w:b/>
                <w:webHidden/>
              </w:rPr>
            </w:r>
            <w:r w:rsidR="00E66B6B" w:rsidRPr="00E66B6B">
              <w:rPr>
                <w:rStyle w:val="Hyperlink"/>
                <w:rFonts w:ascii="Arial" w:hAnsi="Arial"/>
                <w:b/>
                <w:webHidden/>
              </w:rPr>
              <w:fldChar w:fldCharType="separate"/>
            </w:r>
            <w:r w:rsidR="00E66B6B" w:rsidRPr="00E66B6B">
              <w:rPr>
                <w:rStyle w:val="Hyperlink"/>
                <w:rFonts w:ascii="Arial" w:hAnsi="Arial"/>
                <w:b/>
                <w:webHidden/>
              </w:rPr>
              <w:t>53</w:t>
            </w:r>
            <w:r w:rsidR="00E66B6B" w:rsidRPr="00E66B6B">
              <w:rPr>
                <w:rStyle w:val="Hyperlink"/>
                <w:rFonts w:ascii="Arial" w:hAnsi="Arial"/>
                <w:b/>
                <w:webHidden/>
              </w:rPr>
              <w:fldChar w:fldCharType="end"/>
            </w:r>
          </w:hyperlink>
        </w:p>
        <w:p w14:paraId="0333D083" w14:textId="521EDEA4" w:rsidR="00E66B6B" w:rsidRPr="00E66B6B" w:rsidRDefault="00853A12">
          <w:pPr>
            <w:pStyle w:val="TOC1"/>
            <w:tabs>
              <w:tab w:val="right" w:leader="dot" w:pos="9350"/>
            </w:tabs>
            <w:rPr>
              <w:rStyle w:val="Hyperlink"/>
              <w:rFonts w:ascii="Arial" w:hAnsi="Arial"/>
              <w:b/>
            </w:rPr>
          </w:pPr>
          <w:hyperlink w:anchor="_Toc203070778" w:history="1">
            <w:r w:rsidR="00E66B6B" w:rsidRPr="00E66B6B">
              <w:rPr>
                <w:rStyle w:val="Hyperlink"/>
                <w:rFonts w:ascii="Arial" w:hAnsi="Arial"/>
                <w:b/>
                <w:noProof/>
              </w:rPr>
              <w:t>Prilog 4: Povezanost Programa za SSAT 2025-28 sa ostalim strateškim dokumentima</w:t>
            </w:r>
            <w:r w:rsidR="00E66B6B" w:rsidRPr="00E66B6B">
              <w:rPr>
                <w:rStyle w:val="Hyperlink"/>
                <w:rFonts w:ascii="Arial" w:hAnsi="Arial"/>
                <w:b/>
                <w:webHidden/>
              </w:rPr>
              <w:tab/>
            </w:r>
            <w:r w:rsidR="00E66B6B" w:rsidRPr="00E66B6B">
              <w:rPr>
                <w:rStyle w:val="Hyperlink"/>
                <w:rFonts w:ascii="Arial" w:hAnsi="Arial"/>
                <w:b/>
                <w:webHidden/>
              </w:rPr>
              <w:fldChar w:fldCharType="begin"/>
            </w:r>
            <w:r w:rsidR="00E66B6B" w:rsidRPr="00E66B6B">
              <w:rPr>
                <w:rStyle w:val="Hyperlink"/>
                <w:rFonts w:ascii="Arial" w:hAnsi="Arial"/>
                <w:b/>
                <w:webHidden/>
              </w:rPr>
              <w:instrText xml:space="preserve"> PAGEREF _Toc203070778 \h </w:instrText>
            </w:r>
            <w:r w:rsidR="00E66B6B" w:rsidRPr="00E66B6B">
              <w:rPr>
                <w:rStyle w:val="Hyperlink"/>
                <w:rFonts w:ascii="Arial" w:hAnsi="Arial"/>
                <w:b/>
                <w:webHidden/>
              </w:rPr>
            </w:r>
            <w:r w:rsidR="00E66B6B" w:rsidRPr="00E66B6B">
              <w:rPr>
                <w:rStyle w:val="Hyperlink"/>
                <w:rFonts w:ascii="Arial" w:hAnsi="Arial"/>
                <w:b/>
                <w:webHidden/>
              </w:rPr>
              <w:fldChar w:fldCharType="separate"/>
            </w:r>
            <w:r w:rsidR="00E66B6B" w:rsidRPr="00E66B6B">
              <w:rPr>
                <w:rStyle w:val="Hyperlink"/>
                <w:rFonts w:ascii="Arial" w:hAnsi="Arial"/>
                <w:b/>
                <w:webHidden/>
              </w:rPr>
              <w:t>55</w:t>
            </w:r>
            <w:r w:rsidR="00E66B6B" w:rsidRPr="00E66B6B">
              <w:rPr>
                <w:rStyle w:val="Hyperlink"/>
                <w:rFonts w:ascii="Arial" w:hAnsi="Arial"/>
                <w:b/>
                <w:webHidden/>
              </w:rPr>
              <w:fldChar w:fldCharType="end"/>
            </w:r>
          </w:hyperlink>
        </w:p>
        <w:p w14:paraId="55B3C991" w14:textId="75D2EA02" w:rsidR="002F3D9E" w:rsidRPr="001929FA" w:rsidRDefault="002F3D9E" w:rsidP="00F7717E">
          <w:pPr>
            <w:jc w:val="both"/>
            <w:rPr>
              <w:rFonts w:ascii="Arial" w:hAnsi="Arial" w:cs="Arial"/>
            </w:rPr>
          </w:pPr>
          <w:r w:rsidRPr="001929FA">
            <w:rPr>
              <w:rFonts w:ascii="Arial" w:hAnsi="Arial" w:cs="Arial"/>
              <w:b/>
            </w:rPr>
            <w:fldChar w:fldCharType="end"/>
          </w:r>
        </w:p>
      </w:sdtContent>
    </w:sdt>
    <w:p w14:paraId="41DD38A9" w14:textId="77777777" w:rsidR="002F3D9E" w:rsidRPr="001929FA" w:rsidRDefault="002F3D9E" w:rsidP="00F7717E">
      <w:pPr>
        <w:pStyle w:val="NoSpacing"/>
        <w:jc w:val="both"/>
        <w:rPr>
          <w:rFonts w:ascii="Arial" w:hAnsi="Arial" w:cs="Arial"/>
          <w:lang w:val="sq-AL"/>
        </w:rPr>
      </w:pPr>
    </w:p>
    <w:p w14:paraId="7EA1D833" w14:textId="6320D45B" w:rsidR="00436636" w:rsidRPr="001929FA" w:rsidRDefault="00436636" w:rsidP="00F7717E">
      <w:pPr>
        <w:pStyle w:val="NoSpacing"/>
        <w:jc w:val="both"/>
        <w:rPr>
          <w:rFonts w:ascii="Arial" w:hAnsi="Arial" w:cs="Arial"/>
          <w:lang w:val="sq-AL"/>
        </w:rPr>
      </w:pPr>
    </w:p>
    <w:p w14:paraId="5B88AEE2" w14:textId="460D2C36" w:rsidR="002F3D9E" w:rsidRDefault="002F3D9E" w:rsidP="00F7717E">
      <w:pPr>
        <w:pStyle w:val="NoSpacing"/>
        <w:jc w:val="both"/>
        <w:rPr>
          <w:rFonts w:ascii="Arial" w:hAnsi="Arial" w:cs="Arial"/>
          <w:lang w:val="sq-AL"/>
        </w:rPr>
      </w:pPr>
    </w:p>
    <w:p w14:paraId="0265F5B4" w14:textId="77777777" w:rsidR="006F35CA" w:rsidRPr="001929FA" w:rsidRDefault="006F35CA" w:rsidP="00F7717E">
      <w:pPr>
        <w:pStyle w:val="NoSpacing"/>
        <w:jc w:val="both"/>
        <w:rPr>
          <w:rFonts w:ascii="Arial" w:hAnsi="Arial" w:cs="Arial"/>
          <w:lang w:val="sq-AL"/>
        </w:rPr>
      </w:pPr>
    </w:p>
    <w:p w14:paraId="136B3ADE" w14:textId="77777777" w:rsidR="00306FC3" w:rsidRPr="001929FA" w:rsidRDefault="00306FC3" w:rsidP="00F7717E">
      <w:pPr>
        <w:pStyle w:val="NoSpacing"/>
        <w:tabs>
          <w:tab w:val="left" w:pos="1260"/>
        </w:tabs>
        <w:jc w:val="both"/>
        <w:rPr>
          <w:rFonts w:ascii="Arial" w:hAnsi="Arial" w:cs="Arial"/>
          <w:lang w:val="sq-AL"/>
        </w:rPr>
      </w:pPr>
    </w:p>
    <w:p w14:paraId="20CC56BB" w14:textId="471C3761" w:rsidR="002F3D9E" w:rsidRPr="001929FA" w:rsidRDefault="002F3D9E" w:rsidP="00F7717E">
      <w:pPr>
        <w:pStyle w:val="NoSpacing"/>
        <w:jc w:val="both"/>
        <w:rPr>
          <w:rFonts w:ascii="Arial" w:hAnsi="Arial" w:cs="Arial"/>
          <w:lang w:val="sq-AL"/>
        </w:rPr>
      </w:pPr>
    </w:p>
    <w:p w14:paraId="20855FF4" w14:textId="0B326F1D" w:rsidR="002F3D9E" w:rsidRPr="001929FA" w:rsidRDefault="002F3D9E" w:rsidP="00F7717E">
      <w:pPr>
        <w:pStyle w:val="NoSpacing"/>
        <w:jc w:val="both"/>
        <w:rPr>
          <w:rFonts w:ascii="Arial" w:hAnsi="Arial" w:cs="Arial"/>
          <w:lang w:val="sq-AL"/>
        </w:rPr>
      </w:pPr>
    </w:p>
    <w:p w14:paraId="28DD63E2" w14:textId="504D9F5B" w:rsidR="00755528" w:rsidRPr="001929FA" w:rsidRDefault="00755528" w:rsidP="00F7717E">
      <w:pPr>
        <w:pStyle w:val="NoSpacing"/>
        <w:jc w:val="both"/>
        <w:rPr>
          <w:rFonts w:ascii="Arial" w:hAnsi="Arial" w:cs="Arial"/>
          <w:lang w:val="sq-AL"/>
        </w:rPr>
      </w:pPr>
    </w:p>
    <w:p w14:paraId="4CE7401F" w14:textId="77777777" w:rsidR="00755528" w:rsidRPr="001929FA" w:rsidRDefault="00755528" w:rsidP="00F7717E">
      <w:pPr>
        <w:pStyle w:val="NoSpacing"/>
        <w:jc w:val="both"/>
        <w:rPr>
          <w:rFonts w:ascii="Arial" w:hAnsi="Arial" w:cs="Arial"/>
          <w:lang w:val="sq-AL"/>
        </w:rPr>
      </w:pPr>
    </w:p>
    <w:p w14:paraId="14D294A2" w14:textId="15390D99" w:rsidR="00983976" w:rsidRPr="001929FA" w:rsidRDefault="00755528" w:rsidP="00F7717E">
      <w:pPr>
        <w:pStyle w:val="Heading1"/>
        <w:spacing w:line="240" w:lineRule="auto"/>
        <w:jc w:val="both"/>
        <w:rPr>
          <w:rFonts w:ascii="Arial" w:hAnsi="Arial" w:cs="Arial"/>
          <w:b/>
          <w:sz w:val="24"/>
        </w:rPr>
      </w:pPr>
      <w:bookmarkStart w:id="1" w:name="_Toc203070740"/>
      <w:r>
        <w:rPr>
          <w:rFonts w:ascii="Arial" w:hAnsi="Arial"/>
          <w:b/>
          <w:sz w:val="24"/>
        </w:rPr>
        <w:lastRenderedPageBreak/>
        <w:t>Skraćenice</w:t>
      </w:r>
      <w:bookmarkEnd w:id="1"/>
      <w:r>
        <w:rPr>
          <w:rFonts w:ascii="Arial" w:hAnsi="Arial"/>
          <w:b/>
          <w:sz w:val="24"/>
        </w:rPr>
        <w:t xml:space="preserve">  </w:t>
      </w:r>
    </w:p>
    <w:p w14:paraId="34253F57" w14:textId="77777777" w:rsidR="00436636" w:rsidRPr="001929FA" w:rsidRDefault="00436636" w:rsidP="00F7717E">
      <w:pPr>
        <w:spacing w:line="240" w:lineRule="auto"/>
        <w:jc w:val="both"/>
        <w:rPr>
          <w:rFonts w:ascii="Arial" w:hAnsi="Arial" w:cs="Arial"/>
          <w:lang w:val="sq-AL"/>
        </w:rPr>
      </w:pPr>
    </w:p>
    <w:p w14:paraId="4FB39C61" w14:textId="2F962DC0" w:rsidR="009374D0" w:rsidRPr="001929FA" w:rsidRDefault="009374D0" w:rsidP="0092730D">
      <w:pPr>
        <w:spacing w:line="240" w:lineRule="auto"/>
        <w:jc w:val="both"/>
        <w:rPr>
          <w:rFonts w:ascii="Arial" w:hAnsi="Arial" w:cs="Arial"/>
          <w:sz w:val="20"/>
        </w:rPr>
      </w:pPr>
      <w:r>
        <w:rPr>
          <w:rFonts w:ascii="Arial" w:hAnsi="Arial"/>
          <w:b/>
          <w:sz w:val="20"/>
        </w:rPr>
        <w:t>AIP</w:t>
      </w:r>
      <w:r>
        <w:rPr>
          <w:rFonts w:ascii="Arial" w:hAnsi="Arial"/>
          <w:sz w:val="20"/>
        </w:rPr>
        <w:tab/>
        <w:t>Agencija za informacije i privatnost</w:t>
      </w:r>
    </w:p>
    <w:p w14:paraId="3883088F" w14:textId="5D23D239" w:rsidR="009374D0" w:rsidRPr="001929FA" w:rsidRDefault="009374D0" w:rsidP="0092730D">
      <w:pPr>
        <w:spacing w:line="240" w:lineRule="auto"/>
        <w:jc w:val="both"/>
        <w:rPr>
          <w:rFonts w:ascii="Arial" w:hAnsi="Arial" w:cs="Arial"/>
          <w:sz w:val="20"/>
        </w:rPr>
      </w:pPr>
      <w:r>
        <w:rPr>
          <w:rFonts w:ascii="Arial" w:hAnsi="Arial"/>
          <w:b/>
          <w:sz w:val="20"/>
        </w:rPr>
        <w:t>AID</w:t>
      </w:r>
      <w:r>
        <w:rPr>
          <w:rFonts w:ascii="Arial" w:hAnsi="Arial"/>
          <w:sz w:val="20"/>
        </w:rPr>
        <w:tab/>
        <w:t>Agencija za informaciono društvo</w:t>
      </w:r>
    </w:p>
    <w:p w14:paraId="15EC2F31" w14:textId="5A96CD54" w:rsidR="009374D0" w:rsidRPr="001929FA" w:rsidRDefault="009374D0" w:rsidP="0092730D">
      <w:pPr>
        <w:spacing w:line="240" w:lineRule="auto"/>
        <w:jc w:val="both"/>
        <w:rPr>
          <w:rFonts w:ascii="Arial" w:hAnsi="Arial" w:cs="Arial"/>
          <w:sz w:val="20"/>
        </w:rPr>
      </w:pPr>
      <w:r>
        <w:rPr>
          <w:rFonts w:ascii="Arial" w:hAnsi="Arial"/>
          <w:b/>
          <w:sz w:val="20"/>
        </w:rPr>
        <w:t>APU</w:t>
      </w:r>
      <w:r>
        <w:rPr>
          <w:rFonts w:ascii="Arial" w:hAnsi="Arial"/>
          <w:sz w:val="20"/>
        </w:rPr>
        <w:tab/>
        <w:t>Administracija za Poresku Upravu na Kosovu</w:t>
      </w:r>
    </w:p>
    <w:p w14:paraId="20DB2B17" w14:textId="3B7ADF35" w:rsidR="009374D0" w:rsidRPr="001929FA" w:rsidRDefault="009374D0" w:rsidP="0092730D">
      <w:pPr>
        <w:spacing w:line="240" w:lineRule="auto"/>
        <w:jc w:val="both"/>
        <w:rPr>
          <w:rFonts w:ascii="Arial" w:hAnsi="Arial" w:cs="Arial"/>
          <w:sz w:val="20"/>
        </w:rPr>
      </w:pPr>
      <w:r>
        <w:rPr>
          <w:rFonts w:ascii="Arial" w:hAnsi="Arial"/>
          <w:b/>
          <w:sz w:val="20"/>
        </w:rPr>
        <w:t>OEIKP</w:t>
      </w:r>
      <w:r>
        <w:rPr>
          <w:rFonts w:ascii="Arial" w:hAnsi="Arial"/>
          <w:sz w:val="20"/>
        </w:rPr>
        <w:tab/>
        <w:t>Odeljenje za evropsku integraciju i koordinaciju politika</w:t>
      </w:r>
    </w:p>
    <w:p w14:paraId="1310E55A" w14:textId="77777777" w:rsidR="009374D0" w:rsidRPr="001929FA" w:rsidRDefault="009374D0" w:rsidP="0092730D">
      <w:pPr>
        <w:spacing w:line="240" w:lineRule="auto"/>
        <w:jc w:val="both"/>
        <w:rPr>
          <w:rFonts w:ascii="Arial" w:hAnsi="Arial" w:cs="Arial"/>
          <w:sz w:val="20"/>
        </w:rPr>
      </w:pPr>
      <w:r>
        <w:rPr>
          <w:rFonts w:ascii="Arial" w:hAnsi="Arial"/>
          <w:b/>
          <w:sz w:val="20"/>
        </w:rPr>
        <w:t>SD</w:t>
      </w:r>
      <w:r>
        <w:rPr>
          <w:rFonts w:ascii="Arial" w:hAnsi="Arial"/>
          <w:sz w:val="20"/>
        </w:rPr>
        <w:t xml:space="preserve"> Strateški dokument </w:t>
      </w:r>
      <w:r>
        <w:rPr>
          <w:rFonts w:ascii="Arial" w:hAnsi="Arial"/>
          <w:sz w:val="20"/>
        </w:rPr>
        <w:tab/>
      </w:r>
    </w:p>
    <w:p w14:paraId="0A3B78ED" w14:textId="70068D23" w:rsidR="009374D0" w:rsidRPr="001929FA" w:rsidRDefault="009374D0" w:rsidP="0092730D">
      <w:pPr>
        <w:spacing w:line="240" w:lineRule="auto"/>
        <w:jc w:val="both"/>
        <w:rPr>
          <w:rFonts w:ascii="Arial" w:hAnsi="Arial" w:cs="Arial"/>
          <w:sz w:val="20"/>
        </w:rPr>
      </w:pPr>
      <w:r>
        <w:rPr>
          <w:rFonts w:ascii="Arial" w:hAnsi="Arial"/>
          <w:b/>
          <w:sz w:val="20"/>
        </w:rPr>
        <w:t>KIJU</w:t>
      </w:r>
      <w:r>
        <w:rPr>
          <w:rFonts w:ascii="Arial" w:hAnsi="Arial"/>
          <w:sz w:val="20"/>
        </w:rPr>
        <w:t xml:space="preserve"> Kosovski institut za javnu upravu</w:t>
      </w:r>
    </w:p>
    <w:p w14:paraId="269ADDA9" w14:textId="207C6F93" w:rsidR="009374D0" w:rsidRPr="001929FA" w:rsidRDefault="009374D0" w:rsidP="0092730D">
      <w:pPr>
        <w:spacing w:line="240" w:lineRule="auto"/>
        <w:jc w:val="both"/>
        <w:rPr>
          <w:rFonts w:ascii="Arial" w:hAnsi="Arial" w:cs="Arial"/>
          <w:sz w:val="20"/>
        </w:rPr>
      </w:pPr>
      <w:r>
        <w:rPr>
          <w:rFonts w:ascii="Arial" w:hAnsi="Arial"/>
          <w:b/>
          <w:sz w:val="20"/>
        </w:rPr>
        <w:t>IPA</w:t>
      </w:r>
      <w:r>
        <w:rPr>
          <w:rFonts w:ascii="Arial" w:hAnsi="Arial"/>
          <w:sz w:val="20"/>
        </w:rPr>
        <w:tab/>
        <w:t>Instrumenti za Prethodno Pridruživanje</w:t>
      </w:r>
    </w:p>
    <w:p w14:paraId="1E3673C3" w14:textId="7FA81D06" w:rsidR="009374D0" w:rsidRPr="001929FA" w:rsidRDefault="009374D0" w:rsidP="0092730D">
      <w:pPr>
        <w:spacing w:line="240" w:lineRule="auto"/>
        <w:jc w:val="both"/>
        <w:rPr>
          <w:rFonts w:ascii="Arial" w:hAnsi="Arial" w:cs="Arial"/>
          <w:sz w:val="20"/>
        </w:rPr>
      </w:pPr>
      <w:r>
        <w:rPr>
          <w:rFonts w:ascii="Arial" w:hAnsi="Arial"/>
          <w:b/>
          <w:sz w:val="20"/>
        </w:rPr>
        <w:t>KD</w:t>
      </w:r>
      <w:r>
        <w:rPr>
          <w:rFonts w:ascii="Arial" w:hAnsi="Arial"/>
          <w:sz w:val="20"/>
        </w:rPr>
        <w:tab/>
        <w:t>Koncept Dokumente</w:t>
      </w:r>
      <w:r>
        <w:rPr>
          <w:rFonts w:ascii="Arial" w:hAnsi="Arial"/>
          <w:sz w:val="20"/>
        </w:rPr>
        <w:tab/>
      </w:r>
      <w:r>
        <w:rPr>
          <w:rFonts w:ascii="Arial" w:hAnsi="Arial"/>
          <w:sz w:val="20"/>
        </w:rPr>
        <w:tab/>
      </w:r>
    </w:p>
    <w:p w14:paraId="2A03D1BD" w14:textId="3C330061" w:rsidR="009374D0" w:rsidRPr="001929FA" w:rsidRDefault="009374D0" w:rsidP="0092730D">
      <w:pPr>
        <w:spacing w:line="240" w:lineRule="auto"/>
        <w:jc w:val="both"/>
        <w:rPr>
          <w:rFonts w:ascii="Arial" w:hAnsi="Arial" w:cs="Arial"/>
          <w:sz w:val="20"/>
        </w:rPr>
      </w:pPr>
      <w:r>
        <w:rPr>
          <w:rFonts w:ascii="Arial" w:hAnsi="Arial"/>
          <w:b/>
          <w:sz w:val="20"/>
        </w:rPr>
        <w:t>KSP</w:t>
      </w:r>
      <w:r>
        <w:rPr>
          <w:rFonts w:ascii="Arial" w:hAnsi="Arial"/>
          <w:sz w:val="20"/>
        </w:rPr>
        <w:tab/>
        <w:t>Komitet za Strateško Planiranje</w:t>
      </w:r>
      <w:r>
        <w:rPr>
          <w:rFonts w:ascii="Arial" w:hAnsi="Arial"/>
          <w:sz w:val="20"/>
        </w:rPr>
        <w:tab/>
      </w:r>
    </w:p>
    <w:p w14:paraId="6F920797" w14:textId="5D22F07B" w:rsidR="009374D0" w:rsidRPr="001929FA" w:rsidRDefault="009374D0" w:rsidP="0092730D">
      <w:pPr>
        <w:spacing w:line="240" w:lineRule="auto"/>
        <w:jc w:val="both"/>
        <w:rPr>
          <w:rFonts w:ascii="Arial" w:hAnsi="Arial" w:cs="Arial"/>
          <w:sz w:val="20"/>
        </w:rPr>
      </w:pPr>
      <w:r>
        <w:rPr>
          <w:rFonts w:ascii="Arial" w:hAnsi="Arial"/>
          <w:b/>
          <w:sz w:val="20"/>
        </w:rPr>
        <w:t>ZOUP</w:t>
      </w:r>
      <w:r>
        <w:rPr>
          <w:rFonts w:ascii="Arial" w:hAnsi="Arial"/>
          <w:sz w:val="20"/>
        </w:rPr>
        <w:tab/>
        <w:t>Zakon o opštem upravnom postupku</w:t>
      </w:r>
    </w:p>
    <w:p w14:paraId="503A1414" w14:textId="17C387B9" w:rsidR="009374D0" w:rsidRPr="001929FA" w:rsidRDefault="009374D0" w:rsidP="0092730D">
      <w:pPr>
        <w:spacing w:line="240" w:lineRule="auto"/>
        <w:jc w:val="both"/>
        <w:rPr>
          <w:rFonts w:ascii="Arial" w:hAnsi="Arial" w:cs="Arial"/>
          <w:sz w:val="20"/>
        </w:rPr>
      </w:pPr>
      <w:r>
        <w:rPr>
          <w:rFonts w:ascii="Arial" w:hAnsi="Arial"/>
          <w:b/>
          <w:sz w:val="20"/>
        </w:rPr>
        <w:t>MALS</w:t>
      </w:r>
      <w:r>
        <w:rPr>
          <w:rFonts w:ascii="Arial" w:hAnsi="Arial"/>
          <w:sz w:val="20"/>
        </w:rPr>
        <w:tab/>
        <w:t>Ministarstvo uprave lokalne samouprave</w:t>
      </w:r>
    </w:p>
    <w:p w14:paraId="5F213694" w14:textId="77777777" w:rsidR="009374D0" w:rsidRPr="001929FA" w:rsidRDefault="009374D0" w:rsidP="0092730D">
      <w:pPr>
        <w:spacing w:line="240" w:lineRule="auto"/>
        <w:jc w:val="both"/>
        <w:rPr>
          <w:rFonts w:ascii="Arial" w:hAnsi="Arial" w:cs="Arial"/>
          <w:sz w:val="20"/>
        </w:rPr>
      </w:pPr>
      <w:r>
        <w:rPr>
          <w:rFonts w:ascii="Arial" w:hAnsi="Arial"/>
          <w:b/>
          <w:sz w:val="20"/>
        </w:rPr>
        <w:t>MST</w:t>
      </w:r>
      <w:r>
        <w:rPr>
          <w:rFonts w:ascii="Arial" w:hAnsi="Arial"/>
          <w:sz w:val="20"/>
        </w:rPr>
        <w:tab/>
        <w:t>Model standardnih troškova</w:t>
      </w:r>
    </w:p>
    <w:p w14:paraId="1837BA83" w14:textId="6CF9ADAF" w:rsidR="009374D0" w:rsidRPr="001929FA" w:rsidRDefault="009374D0" w:rsidP="0092730D">
      <w:pPr>
        <w:spacing w:line="240" w:lineRule="auto"/>
        <w:jc w:val="both"/>
        <w:rPr>
          <w:rFonts w:ascii="Arial" w:hAnsi="Arial" w:cs="Arial"/>
          <w:sz w:val="20"/>
        </w:rPr>
      </w:pPr>
      <w:r>
        <w:rPr>
          <w:rFonts w:ascii="Arial" w:hAnsi="Arial"/>
          <w:b/>
          <w:sz w:val="20"/>
        </w:rPr>
        <w:t>MUP</w:t>
      </w:r>
      <w:r>
        <w:rPr>
          <w:rFonts w:ascii="Arial" w:hAnsi="Arial"/>
          <w:sz w:val="20"/>
        </w:rPr>
        <w:tab/>
        <w:t xml:space="preserve">Ministarstvo unutrašnjih poslova </w:t>
      </w:r>
    </w:p>
    <w:p w14:paraId="2CFAF8E6" w14:textId="3677B765" w:rsidR="009374D0" w:rsidRPr="001929FA" w:rsidRDefault="009374D0" w:rsidP="0092730D">
      <w:pPr>
        <w:spacing w:line="240" w:lineRule="auto"/>
        <w:jc w:val="both"/>
        <w:rPr>
          <w:rFonts w:ascii="Arial" w:hAnsi="Arial" w:cs="Arial"/>
          <w:sz w:val="20"/>
        </w:rPr>
      </w:pPr>
      <w:r>
        <w:rPr>
          <w:rFonts w:ascii="Arial" w:hAnsi="Arial"/>
          <w:b/>
          <w:sz w:val="20"/>
        </w:rPr>
        <w:t>JDT</w:t>
      </w:r>
      <w:r>
        <w:rPr>
          <w:rFonts w:ascii="Arial" w:hAnsi="Arial"/>
          <w:sz w:val="20"/>
        </w:rPr>
        <w:tab/>
        <w:t>Jedinica za digitalnu transformaciju</w:t>
      </w:r>
    </w:p>
    <w:p w14:paraId="332B6A12" w14:textId="3E89E80B" w:rsidR="009374D0" w:rsidRPr="001929FA" w:rsidRDefault="009374D0" w:rsidP="0092730D">
      <w:pPr>
        <w:spacing w:line="240" w:lineRule="auto"/>
        <w:jc w:val="both"/>
        <w:rPr>
          <w:rFonts w:ascii="Arial" w:hAnsi="Arial" w:cs="Arial"/>
          <w:sz w:val="20"/>
        </w:rPr>
      </w:pPr>
      <w:r>
        <w:rPr>
          <w:rFonts w:ascii="Arial" w:hAnsi="Arial"/>
          <w:b/>
          <w:sz w:val="20"/>
        </w:rPr>
        <w:t>OCD</w:t>
      </w:r>
      <w:r>
        <w:rPr>
          <w:rFonts w:ascii="Arial" w:hAnsi="Arial"/>
          <w:sz w:val="20"/>
        </w:rPr>
        <w:tab/>
        <w:t xml:space="preserve">Organizacija civilnog društva </w:t>
      </w:r>
    </w:p>
    <w:p w14:paraId="2390F834" w14:textId="1975676F" w:rsidR="009374D0" w:rsidRPr="001929FA" w:rsidRDefault="009374D0" w:rsidP="0092730D">
      <w:pPr>
        <w:spacing w:line="240" w:lineRule="auto"/>
        <w:jc w:val="both"/>
        <w:rPr>
          <w:rFonts w:ascii="Arial" w:hAnsi="Arial" w:cs="Arial"/>
          <w:sz w:val="20"/>
        </w:rPr>
      </w:pPr>
      <w:r>
        <w:rPr>
          <w:rFonts w:ascii="Arial" w:hAnsi="Arial"/>
          <w:b/>
          <w:sz w:val="20"/>
        </w:rPr>
        <w:t>KSV</w:t>
      </w:r>
      <w:r>
        <w:rPr>
          <w:rFonts w:ascii="Arial" w:hAnsi="Arial"/>
          <w:sz w:val="20"/>
        </w:rPr>
        <w:tab/>
        <w:t>Kordinacioni sekretarijat vlade</w:t>
      </w:r>
      <w:r>
        <w:rPr>
          <w:rFonts w:ascii="Arial" w:hAnsi="Arial"/>
          <w:sz w:val="20"/>
        </w:rPr>
        <w:tab/>
      </w:r>
    </w:p>
    <w:p w14:paraId="0B8E9732" w14:textId="3EA73B12" w:rsidR="009374D0" w:rsidRPr="001929FA" w:rsidRDefault="009374D0" w:rsidP="0092730D">
      <w:pPr>
        <w:spacing w:line="240" w:lineRule="auto"/>
        <w:jc w:val="both"/>
        <w:rPr>
          <w:rFonts w:ascii="Arial" w:hAnsi="Arial" w:cs="Arial"/>
          <w:sz w:val="20"/>
        </w:rPr>
      </w:pPr>
      <w:r>
        <w:rPr>
          <w:rFonts w:ascii="Arial" w:hAnsi="Arial"/>
          <w:b/>
          <w:sz w:val="20"/>
        </w:rPr>
        <w:t>SAO</w:t>
      </w:r>
      <w:r>
        <w:rPr>
          <w:rFonts w:ascii="Arial" w:hAnsi="Arial"/>
          <w:sz w:val="20"/>
        </w:rPr>
        <w:tab/>
        <w:t>Smanjenje Administrativnog Opterećenja</w:t>
      </w:r>
    </w:p>
    <w:p w14:paraId="784B0465" w14:textId="77777777" w:rsidR="009374D0" w:rsidRPr="001929FA" w:rsidRDefault="009374D0" w:rsidP="0092730D">
      <w:pPr>
        <w:spacing w:line="240" w:lineRule="auto"/>
        <w:jc w:val="both"/>
        <w:rPr>
          <w:rFonts w:ascii="Arial" w:hAnsi="Arial" w:cs="Arial"/>
          <w:sz w:val="20"/>
        </w:rPr>
      </w:pPr>
      <w:r>
        <w:rPr>
          <w:rFonts w:ascii="Arial" w:hAnsi="Arial"/>
          <w:b/>
          <w:sz w:val="20"/>
        </w:rPr>
        <w:t>KP</w:t>
      </w:r>
      <w:r>
        <w:rPr>
          <w:rFonts w:ascii="Arial" w:hAnsi="Arial"/>
          <w:sz w:val="20"/>
        </w:rPr>
        <w:tab/>
        <w:t>Kancelarija premijera</w:t>
      </w:r>
    </w:p>
    <w:p w14:paraId="70F48F79" w14:textId="77777777" w:rsidR="009374D0" w:rsidRPr="001929FA" w:rsidRDefault="009374D0" w:rsidP="0092730D">
      <w:pPr>
        <w:spacing w:line="240" w:lineRule="auto"/>
        <w:jc w:val="both"/>
        <w:rPr>
          <w:rFonts w:ascii="Arial" w:hAnsi="Arial" w:cs="Arial"/>
          <w:sz w:val="20"/>
        </w:rPr>
      </w:pPr>
      <w:r>
        <w:rPr>
          <w:rFonts w:ascii="Arial" w:hAnsi="Arial"/>
          <w:b/>
          <w:sz w:val="20"/>
        </w:rPr>
        <w:t>PK</w:t>
      </w:r>
      <w:r>
        <w:rPr>
          <w:rFonts w:ascii="Arial" w:hAnsi="Arial"/>
          <w:sz w:val="20"/>
        </w:rPr>
        <w:tab/>
        <w:t>Pravna Kancelarija KP</w:t>
      </w:r>
    </w:p>
    <w:p w14:paraId="4DB7DEB6" w14:textId="6B7746D3" w:rsidR="006F35CA" w:rsidRPr="006F35CA" w:rsidRDefault="009374D0" w:rsidP="006F35CA">
      <w:pPr>
        <w:spacing w:line="240" w:lineRule="auto"/>
        <w:jc w:val="both"/>
        <w:rPr>
          <w:rFonts w:ascii="Arial" w:hAnsi="Arial"/>
          <w:sz w:val="20"/>
        </w:rPr>
      </w:pPr>
      <w:r>
        <w:rPr>
          <w:rFonts w:ascii="Arial" w:hAnsi="Arial"/>
          <w:b/>
          <w:sz w:val="20"/>
        </w:rPr>
        <w:t>KSP</w:t>
      </w:r>
      <w:r>
        <w:rPr>
          <w:rFonts w:ascii="Arial" w:hAnsi="Arial"/>
          <w:sz w:val="20"/>
        </w:rPr>
        <w:t xml:space="preserve"> Kancelarija za strateško planiranje</w:t>
      </w:r>
    </w:p>
    <w:p w14:paraId="4614D065" w14:textId="77777777" w:rsidR="006F35CA" w:rsidRPr="006F35CA" w:rsidRDefault="006F35CA" w:rsidP="006F35CA">
      <w:pPr>
        <w:spacing w:line="240" w:lineRule="auto"/>
        <w:rPr>
          <w:rFonts w:ascii="Arial" w:hAnsi="Arial"/>
          <w:b/>
          <w:sz w:val="20"/>
        </w:rPr>
      </w:pPr>
      <w:r w:rsidRPr="006F35CA">
        <w:rPr>
          <w:rFonts w:ascii="Arial" w:hAnsi="Arial"/>
          <w:b/>
          <w:sz w:val="20"/>
        </w:rPr>
        <w:t>ACR</w:t>
      </w:r>
      <w:r w:rsidRPr="006F35CA">
        <w:rPr>
          <w:rFonts w:ascii="Arial" w:hAnsi="Arial"/>
          <w:b/>
          <w:sz w:val="20"/>
        </w:rPr>
        <w:tab/>
      </w:r>
      <w:r w:rsidRPr="006F35CA">
        <w:rPr>
          <w:rFonts w:ascii="Arial" w:hAnsi="Arial"/>
          <w:bCs/>
          <w:sz w:val="20"/>
        </w:rPr>
        <w:t>Agencija za civilnu registraciju</w:t>
      </w:r>
    </w:p>
    <w:p w14:paraId="2FD1AC9F" w14:textId="77777777" w:rsidR="006F35CA" w:rsidRPr="006F35CA" w:rsidRDefault="006F35CA" w:rsidP="006F35CA">
      <w:pPr>
        <w:spacing w:line="240" w:lineRule="auto"/>
        <w:rPr>
          <w:rFonts w:ascii="Arial" w:hAnsi="Arial"/>
          <w:b/>
          <w:sz w:val="20"/>
        </w:rPr>
      </w:pPr>
      <w:r w:rsidRPr="006F35CA">
        <w:rPr>
          <w:rFonts w:ascii="Arial" w:hAnsi="Arial"/>
          <w:b/>
          <w:sz w:val="20"/>
        </w:rPr>
        <w:t>EU</w:t>
      </w:r>
      <w:r w:rsidRPr="006F35CA">
        <w:rPr>
          <w:rFonts w:ascii="Arial" w:hAnsi="Arial"/>
          <w:b/>
          <w:sz w:val="20"/>
        </w:rPr>
        <w:tab/>
      </w:r>
      <w:r w:rsidRPr="006F35CA">
        <w:rPr>
          <w:rFonts w:ascii="Arial" w:hAnsi="Arial"/>
          <w:bCs/>
          <w:sz w:val="20"/>
        </w:rPr>
        <w:t>Evropska unija</w:t>
      </w:r>
    </w:p>
    <w:p w14:paraId="19D82795" w14:textId="77777777" w:rsidR="006F35CA" w:rsidRPr="006F35CA" w:rsidRDefault="006F35CA" w:rsidP="006F35CA">
      <w:pPr>
        <w:spacing w:line="240" w:lineRule="auto"/>
        <w:rPr>
          <w:rFonts w:ascii="Arial" w:hAnsi="Arial"/>
          <w:bCs/>
          <w:sz w:val="20"/>
        </w:rPr>
      </w:pPr>
      <w:r w:rsidRPr="006F35CA">
        <w:rPr>
          <w:rFonts w:ascii="Arial" w:hAnsi="Arial"/>
          <w:b/>
          <w:sz w:val="20"/>
        </w:rPr>
        <w:t>GIZ</w:t>
      </w:r>
      <w:r w:rsidRPr="006F35CA">
        <w:rPr>
          <w:rFonts w:ascii="Arial" w:hAnsi="Arial"/>
          <w:b/>
          <w:sz w:val="20"/>
        </w:rPr>
        <w:tab/>
      </w:r>
      <w:r w:rsidRPr="006F35CA">
        <w:rPr>
          <w:rFonts w:ascii="Arial" w:hAnsi="Arial"/>
          <w:bCs/>
          <w:sz w:val="20"/>
        </w:rPr>
        <w:t>Nemačka agencija za međunarodnu saradnju</w:t>
      </w:r>
    </w:p>
    <w:p w14:paraId="14732E1D" w14:textId="77777777" w:rsidR="006F35CA" w:rsidRPr="006F35CA" w:rsidRDefault="006F35CA" w:rsidP="006F35CA">
      <w:pPr>
        <w:spacing w:line="240" w:lineRule="auto"/>
        <w:rPr>
          <w:rFonts w:ascii="Arial" w:hAnsi="Arial"/>
          <w:b/>
          <w:sz w:val="20"/>
        </w:rPr>
      </w:pPr>
      <w:r w:rsidRPr="006F35CA">
        <w:rPr>
          <w:rFonts w:ascii="Arial" w:hAnsi="Arial"/>
          <w:b/>
          <w:sz w:val="20"/>
        </w:rPr>
        <w:t>EK</w:t>
      </w:r>
      <w:r w:rsidRPr="006F35CA">
        <w:rPr>
          <w:rFonts w:ascii="Arial" w:hAnsi="Arial"/>
          <w:b/>
          <w:sz w:val="20"/>
        </w:rPr>
        <w:tab/>
      </w:r>
      <w:r w:rsidRPr="006F35CA">
        <w:rPr>
          <w:rFonts w:ascii="Arial" w:hAnsi="Arial"/>
          <w:bCs/>
          <w:sz w:val="20"/>
        </w:rPr>
        <w:t>Evropska komisija</w:t>
      </w:r>
    </w:p>
    <w:p w14:paraId="60C7E622" w14:textId="77777777" w:rsidR="006F35CA" w:rsidRPr="006F35CA" w:rsidRDefault="006F35CA" w:rsidP="006F35CA">
      <w:pPr>
        <w:spacing w:line="240" w:lineRule="auto"/>
        <w:rPr>
          <w:rFonts w:ascii="Arial" w:hAnsi="Arial"/>
          <w:b/>
          <w:sz w:val="20"/>
        </w:rPr>
      </w:pPr>
      <w:r w:rsidRPr="006F35CA">
        <w:rPr>
          <w:rFonts w:ascii="Arial" w:hAnsi="Arial"/>
          <w:b/>
          <w:sz w:val="20"/>
        </w:rPr>
        <w:t>PSSAT</w:t>
      </w:r>
      <w:r w:rsidRPr="006F35CA">
        <w:rPr>
          <w:rFonts w:ascii="Arial" w:hAnsi="Arial"/>
          <w:b/>
          <w:sz w:val="20"/>
        </w:rPr>
        <w:tab/>
      </w:r>
      <w:r w:rsidRPr="006F35CA">
        <w:rPr>
          <w:rFonts w:ascii="Arial" w:hAnsi="Arial"/>
          <w:bCs/>
          <w:sz w:val="20"/>
        </w:rPr>
        <w:t>Program za sprečavanje i smanjenje administrativnog tereta</w:t>
      </w:r>
    </w:p>
    <w:p w14:paraId="6FD48475" w14:textId="77777777" w:rsidR="006F35CA" w:rsidRPr="006F35CA" w:rsidRDefault="006F35CA" w:rsidP="006F35CA">
      <w:pPr>
        <w:spacing w:line="240" w:lineRule="auto"/>
        <w:rPr>
          <w:rFonts w:ascii="Arial" w:hAnsi="Arial"/>
          <w:b/>
          <w:sz w:val="20"/>
        </w:rPr>
      </w:pPr>
      <w:r w:rsidRPr="006F35CA">
        <w:rPr>
          <w:rFonts w:ascii="Arial" w:hAnsi="Arial"/>
          <w:b/>
          <w:sz w:val="20"/>
        </w:rPr>
        <w:t>NPR</w:t>
      </w:r>
      <w:r w:rsidRPr="006F35CA">
        <w:rPr>
          <w:rFonts w:ascii="Arial" w:hAnsi="Arial"/>
          <w:b/>
          <w:sz w:val="20"/>
        </w:rPr>
        <w:tab/>
      </w:r>
      <w:r w:rsidRPr="006F35CA">
        <w:rPr>
          <w:rFonts w:ascii="Arial" w:hAnsi="Arial"/>
          <w:bCs/>
          <w:sz w:val="20"/>
        </w:rPr>
        <w:t>Nacionalni plan za razvoj</w:t>
      </w:r>
    </w:p>
    <w:p w14:paraId="46EA821A" w14:textId="77777777" w:rsidR="006F35CA" w:rsidRPr="006F35CA" w:rsidRDefault="006F35CA" w:rsidP="006F35CA">
      <w:pPr>
        <w:spacing w:line="240" w:lineRule="auto"/>
        <w:rPr>
          <w:rFonts w:ascii="Arial" w:hAnsi="Arial"/>
          <w:bCs/>
          <w:sz w:val="20"/>
        </w:rPr>
      </w:pPr>
      <w:r w:rsidRPr="006F35CA">
        <w:rPr>
          <w:rFonts w:ascii="Arial" w:hAnsi="Arial"/>
          <w:b/>
          <w:sz w:val="20"/>
        </w:rPr>
        <w:t>NSR</w:t>
      </w:r>
      <w:r w:rsidRPr="006F35CA">
        <w:rPr>
          <w:rFonts w:ascii="Arial" w:hAnsi="Arial"/>
          <w:b/>
          <w:sz w:val="20"/>
        </w:rPr>
        <w:tab/>
      </w:r>
      <w:r w:rsidRPr="006F35CA">
        <w:rPr>
          <w:rFonts w:ascii="Arial" w:hAnsi="Arial"/>
          <w:bCs/>
          <w:sz w:val="20"/>
        </w:rPr>
        <w:t>Nacionalna strategija je razvoj</w:t>
      </w:r>
    </w:p>
    <w:p w14:paraId="7D85D48F" w14:textId="2375E312" w:rsidR="00306FC3" w:rsidRDefault="006F35CA" w:rsidP="006B2B0C">
      <w:pPr>
        <w:spacing w:line="240" w:lineRule="auto"/>
        <w:rPr>
          <w:rFonts w:ascii="Arial" w:hAnsi="Arial"/>
          <w:bCs/>
          <w:sz w:val="20"/>
        </w:rPr>
      </w:pPr>
      <w:r w:rsidRPr="006F35CA">
        <w:rPr>
          <w:rFonts w:ascii="Arial" w:hAnsi="Arial"/>
          <w:b/>
          <w:sz w:val="20"/>
        </w:rPr>
        <w:t>TIK</w:t>
      </w:r>
      <w:r w:rsidRPr="006F35CA">
        <w:rPr>
          <w:rFonts w:ascii="Arial" w:hAnsi="Arial"/>
          <w:b/>
          <w:sz w:val="20"/>
        </w:rPr>
        <w:tab/>
      </w:r>
      <w:r w:rsidRPr="006F35CA">
        <w:rPr>
          <w:rFonts w:ascii="Arial" w:hAnsi="Arial"/>
          <w:bCs/>
          <w:sz w:val="20"/>
        </w:rPr>
        <w:t>Tehnologija informacije i komunikacije</w:t>
      </w:r>
    </w:p>
    <w:p w14:paraId="7C94E9F9" w14:textId="77777777" w:rsidR="006B2B0C" w:rsidRPr="001929FA" w:rsidRDefault="006B2B0C" w:rsidP="006B2B0C">
      <w:pPr>
        <w:spacing w:line="240" w:lineRule="auto"/>
        <w:rPr>
          <w:rFonts w:ascii="Arial" w:hAnsi="Arial" w:cs="Arial"/>
          <w:lang w:val="sq-AL"/>
        </w:rPr>
      </w:pPr>
    </w:p>
    <w:p w14:paraId="3BA6EA7E" w14:textId="77777777" w:rsidR="00755528" w:rsidRPr="001929FA" w:rsidRDefault="00755528" w:rsidP="00F7717E">
      <w:pPr>
        <w:spacing w:line="240" w:lineRule="auto"/>
        <w:jc w:val="both"/>
        <w:rPr>
          <w:rFonts w:ascii="Arial" w:hAnsi="Arial" w:cs="Arial"/>
          <w:lang w:val="sq-AL"/>
        </w:rPr>
      </w:pPr>
    </w:p>
    <w:p w14:paraId="443CC816" w14:textId="287507B9" w:rsidR="00B40C37" w:rsidRPr="001929FA" w:rsidRDefault="006C14D7" w:rsidP="00F7717E">
      <w:pPr>
        <w:pStyle w:val="Heading1"/>
        <w:numPr>
          <w:ilvl w:val="0"/>
          <w:numId w:val="14"/>
        </w:numPr>
        <w:spacing w:line="240" w:lineRule="auto"/>
        <w:jc w:val="both"/>
        <w:rPr>
          <w:rFonts w:ascii="Arial" w:hAnsi="Arial" w:cs="Arial"/>
          <w:b/>
          <w:sz w:val="24"/>
          <w:szCs w:val="22"/>
        </w:rPr>
      </w:pPr>
      <w:bookmarkStart w:id="2" w:name="_Toc203070741"/>
      <w:r>
        <w:rPr>
          <w:rFonts w:ascii="Arial" w:hAnsi="Arial"/>
          <w:b/>
          <w:sz w:val="24"/>
        </w:rPr>
        <w:lastRenderedPageBreak/>
        <w:t>Uvod</w:t>
      </w:r>
      <w:bookmarkEnd w:id="2"/>
    </w:p>
    <w:p w14:paraId="6AD4CDE7" w14:textId="77777777" w:rsidR="00B40C37" w:rsidRPr="001929FA" w:rsidRDefault="00B40C37" w:rsidP="00F7717E">
      <w:pPr>
        <w:spacing w:line="240" w:lineRule="auto"/>
        <w:jc w:val="both"/>
        <w:rPr>
          <w:rFonts w:ascii="Arial" w:hAnsi="Arial" w:cs="Arial"/>
          <w:lang w:val="sq-AL"/>
        </w:rPr>
      </w:pPr>
    </w:p>
    <w:p w14:paraId="057C2A35" w14:textId="1865BA3B" w:rsidR="0014054B" w:rsidRPr="001929FA" w:rsidRDefault="0014054B" w:rsidP="00F7717E">
      <w:pPr>
        <w:spacing w:line="240" w:lineRule="auto"/>
        <w:jc w:val="both"/>
        <w:rPr>
          <w:rFonts w:ascii="Arial" w:hAnsi="Arial" w:cs="Arial"/>
          <w:sz w:val="20"/>
        </w:rPr>
      </w:pPr>
      <w:r>
        <w:rPr>
          <w:rFonts w:ascii="Arial" w:hAnsi="Arial"/>
          <w:sz w:val="20"/>
        </w:rPr>
        <w:t>Programi za Prevenciju i Smanjenje Administrativnih Tereta 2025-2028 ima za cilj transformisanje javne uprave kroz pojednostavljenje kompleksnih i neefikasnih administrativnih procesa koji opterećuju građane, preduzeća i vladine institucije. Administrativna opterećenja, kao što su prekomerni propisi, duge procedure i nedosledno pružanje usluga, ne samo da uzrokuju kašnjenja i frustracije, već i ometaju ekonomski rast i podrivaju poverenje javnosti u vladine institucije.</w:t>
      </w:r>
    </w:p>
    <w:p w14:paraId="076BD700" w14:textId="17CBDB74" w:rsidR="0014054B" w:rsidRPr="001929FA" w:rsidRDefault="0014054B" w:rsidP="00F7717E">
      <w:pPr>
        <w:spacing w:line="240" w:lineRule="auto"/>
        <w:jc w:val="both"/>
        <w:rPr>
          <w:rFonts w:ascii="Arial" w:hAnsi="Arial" w:cs="Arial"/>
          <w:sz w:val="20"/>
        </w:rPr>
      </w:pPr>
      <w:r>
        <w:rPr>
          <w:rFonts w:ascii="Arial" w:hAnsi="Arial"/>
          <w:sz w:val="20"/>
        </w:rPr>
        <w:t>Kako bi zadovoljila hitna potreba za reformama, Vlada Kosova se obavezala da pojednostavi procese, unapredi pružanje digitalnih usluga i učini javne usluge pristupačnijim, efikasnijim i prilagođenijim korisnicima. Program je ključna komponenta večih napora Kosova da modernizuje upravljanje u skladu sa evropskim standardima i da ojača principe opisane u Zakonu o opšem upravnom postupku. Ovaj zakon postavlja ambiciozne ciljeve za smanjenje administrativnih troškova, modernizaciju javnih usluga kroz pojednostavljenje i digitalizaciju i izgradnju transparentnijeg i efikasnijijeg javnog sektora.</w:t>
      </w:r>
    </w:p>
    <w:p w14:paraId="4F23C0C3" w14:textId="16CE91C1" w:rsidR="0014054B" w:rsidRPr="001929FA" w:rsidRDefault="0014054B" w:rsidP="00F7717E">
      <w:pPr>
        <w:spacing w:line="240" w:lineRule="auto"/>
        <w:jc w:val="both"/>
        <w:rPr>
          <w:rFonts w:ascii="Arial" w:hAnsi="Arial" w:cs="Arial"/>
          <w:sz w:val="20"/>
        </w:rPr>
      </w:pPr>
      <w:r>
        <w:rPr>
          <w:rFonts w:ascii="Arial" w:hAnsi="Arial"/>
          <w:sz w:val="20"/>
        </w:rPr>
        <w:t>Pregled programa dolazi u kritičnom trenutku kada Kosovo počinje sledeću fazu svoje strategije e-uprave i šire reforme javnih usluga. Potreba za većom sinergijom između inicijativa digitalne transformacije, napora da se pojednostavi administracija i pristup dizajnu usluga usmeren na korisnika je od najveće važnosti. Ovaj pregled će osigurati da Program nastavi da se bavi izazovima koji se razvijaju, koristeći prednosti novih mogućnosti za poboljšanje pružanja usluga i smanjenje tereta za sve sektore vlade. Pregled takođe odražava veliki značaj decentralizacije napora za smanjenje administrativnog opterećenja, unapređenje saradnje između različitih nivoa vlasti i promovisanje kulture inovacija i stalnog unapređenja u pružanju javnih usluga.</w:t>
      </w:r>
    </w:p>
    <w:p w14:paraId="29A6E7A9" w14:textId="30EEC53F" w:rsidR="0014054B" w:rsidRPr="001929FA" w:rsidRDefault="0014054B" w:rsidP="00F7717E">
      <w:pPr>
        <w:spacing w:line="240" w:lineRule="auto"/>
        <w:jc w:val="both"/>
        <w:rPr>
          <w:rFonts w:ascii="Arial" w:hAnsi="Arial" w:cs="Arial"/>
          <w:sz w:val="20"/>
        </w:rPr>
      </w:pPr>
      <w:r>
        <w:rPr>
          <w:rFonts w:ascii="Arial" w:hAnsi="Arial"/>
          <w:sz w:val="20"/>
        </w:rPr>
        <w:t>Sadašnji program je razvijen u drugačijem kontekstu. U to vreme je bio ograničen fokus, resursi i institucionalna podrška za smanjenje administrativnog opterećenja građana i preduzeća. Nije postojao komplementarni okvir za stratešku i praktičnu implementaciju, kao ni potrebne institucionalne strukture. Glavni cilj prvog Programa bio je pokretanje političke inicijative za rešavanje ovih prepreka i u tom pravcu je postignut značajan napredak.</w:t>
      </w:r>
      <w:r>
        <w:rPr>
          <w:rFonts w:ascii="Arial" w:hAnsi="Arial"/>
          <w:sz w:val="20"/>
        </w:rPr>
        <w:br/>
      </w:r>
    </w:p>
    <w:p w14:paraId="63E901C6" w14:textId="6CE29A5D" w:rsidR="0014054B" w:rsidRPr="001929FA" w:rsidRDefault="0014054B" w:rsidP="00F7717E">
      <w:pPr>
        <w:spacing w:line="240" w:lineRule="auto"/>
        <w:jc w:val="both"/>
        <w:rPr>
          <w:rFonts w:ascii="Arial" w:hAnsi="Arial" w:cs="Arial"/>
          <w:sz w:val="20"/>
        </w:rPr>
      </w:pPr>
      <w:r>
        <w:rPr>
          <w:rFonts w:ascii="Arial" w:hAnsi="Arial"/>
          <w:sz w:val="20"/>
        </w:rPr>
        <w:t xml:space="preserve">Kancelarija za Strateško Planiranje pri Kancelariji premijera uspešno je podigla svest zainteresovanih strana kako unutar vlade tako i spolja putem širokih konsultacija i zajedničkih napora. Ova svest je pomogla u izgradnji </w:t>
      </w:r>
      <w:r>
        <w:rPr>
          <w:rFonts w:ascii="Arial" w:hAnsi="Arial"/>
          <w:sz w:val="20"/>
        </w:rPr>
        <w:br/>
        <w:t>zamaha za šire reforme u dizajnu i pružanju javnih usluga, posebno kroz inicijative kao što je Strategija elektronske uprave, koja je postala ključni pokretač u modernizaciji administrativnih procesa. Pri razmatranju ovog pejzaža u razvoju, potrebno je revidirati Program radi boljeg usklađivanja sa trenutnim naporima za reforme. Ovaj pregled će doneti sledeća ključna poboljšanja.</w:t>
      </w:r>
    </w:p>
    <w:p w14:paraId="68FA3FBA" w14:textId="624C6792" w:rsidR="0014054B" w:rsidRPr="001929FA" w:rsidRDefault="0014054B" w:rsidP="00F7717E">
      <w:pPr>
        <w:spacing w:line="240" w:lineRule="auto"/>
        <w:jc w:val="both"/>
        <w:rPr>
          <w:rFonts w:ascii="Arial" w:hAnsi="Arial" w:cs="Arial"/>
          <w:sz w:val="20"/>
        </w:rPr>
      </w:pPr>
      <w:bookmarkStart w:id="3" w:name="_Toc182687607"/>
      <w:r>
        <w:rPr>
          <w:rFonts w:ascii="Arial" w:hAnsi="Arial"/>
          <w:sz w:val="20"/>
        </w:rPr>
        <w:t>Dalja integracija sa dizajnom javnih usluga i naporima za digitalizaciju: Program će obezbediti bliže usklađivanje sa kontinuiranim  inicijativama za digitalizaciju, posebno onima koje imaju za cilj modernizaciju pružanja javnih usluga. Cilj je da se stvori sinergija između smanjenja administrativnog opterećenja i širih ciljeva digitalne transformacije, obezbeđujući da oba napora podržavaju jedni druge i ubrzavaju pružanje efikasnih i dostupnih javnih usluga.</w:t>
      </w:r>
      <w:r>
        <w:rPr>
          <w:rFonts w:ascii="Arial" w:hAnsi="Arial"/>
          <w:sz w:val="20"/>
        </w:rPr>
        <w:br/>
      </w:r>
    </w:p>
    <w:p w14:paraId="636BADB7" w14:textId="4A2407D2" w:rsidR="0014054B" w:rsidRPr="001929FA" w:rsidRDefault="0014054B" w:rsidP="00F7717E">
      <w:pPr>
        <w:spacing w:line="240" w:lineRule="auto"/>
        <w:jc w:val="both"/>
        <w:rPr>
          <w:rFonts w:ascii="Arial" w:hAnsi="Arial" w:cs="Arial"/>
          <w:sz w:val="20"/>
        </w:rPr>
      </w:pPr>
      <w:r>
        <w:rPr>
          <w:rFonts w:ascii="Arial" w:hAnsi="Arial"/>
          <w:sz w:val="20"/>
        </w:rPr>
        <w:t>Decentralizacija napora za smanjenje administrativnog opterećenja: Program će težiti decentralizaciji odgovornosti za smanjenje administrativnog tereta, jačajući resorna ministarstva, lokalni nivo i agencije kako bi preuzeli veći nadzor nad ovim naporima. Ova promena će osigurati da smanjenje tereta bude odgovornije prema specifičnim potrebama i uslovima, pružajući prilagođenije i efikasnije intervencije na različitim nivoima upravljanja.</w:t>
      </w:r>
    </w:p>
    <w:p w14:paraId="34F43BF1" w14:textId="30FB6CD8" w:rsidR="0014054B" w:rsidRPr="001929FA" w:rsidRDefault="007A35E1" w:rsidP="00F7717E">
      <w:pPr>
        <w:spacing w:line="240" w:lineRule="auto"/>
        <w:jc w:val="both"/>
        <w:rPr>
          <w:rFonts w:ascii="Arial" w:hAnsi="Arial" w:cs="Arial"/>
          <w:sz w:val="20"/>
        </w:rPr>
      </w:pPr>
      <w:r>
        <w:rPr>
          <w:rFonts w:ascii="Arial" w:hAnsi="Arial"/>
          <w:sz w:val="20"/>
        </w:rPr>
        <w:t>Pristup usredsređen na korisnika: Veći naglasak će se staviti na uključivanje korisnički orijentisanog pristupa u kreiranje i pružanje usluga. To znači da će potrebe i iskustva građana i preduzeća biti od suštinskog značaja u svim naporima za smanjenje tereta. Administrativne usluge će biti redizajnirane uzimajući u obzir krajnjeg korisnika, osiguravajući da budu intuitivnije, pristupačnije i lakše za manevrisanje.</w:t>
      </w:r>
    </w:p>
    <w:p w14:paraId="18AC6D10" w14:textId="05038D46" w:rsidR="0014054B" w:rsidRPr="001929FA" w:rsidRDefault="0014054B" w:rsidP="00F7717E">
      <w:pPr>
        <w:spacing w:line="240" w:lineRule="auto"/>
        <w:jc w:val="both"/>
        <w:rPr>
          <w:rFonts w:ascii="Arial" w:hAnsi="Arial" w:cs="Arial"/>
          <w:sz w:val="20"/>
        </w:rPr>
      </w:pPr>
      <w:r>
        <w:rPr>
          <w:rFonts w:ascii="Arial" w:hAnsi="Arial"/>
          <w:sz w:val="20"/>
        </w:rPr>
        <w:lastRenderedPageBreak/>
        <w:t>Fokus na horizontalne međuvladine intervencije: Uloga KSP će se sve više fokusirati na pružanje sveobuhvatne podrške i smernica za smanjenje administrativnog opterećenja na svim nivoima vlasti. Ovo će biti urađeno kroz razvoj mekih mera kao što su smernice, metodologije i programi obuke. Ovi alati će osnažiti različite institucije da sprovode svoje inicijative za smanjenje opterećenja, garantujući doslednost i koherentnost u celoj javnoj upravi.</w:t>
      </w:r>
      <w:r>
        <w:rPr>
          <w:rFonts w:ascii="Arial" w:hAnsi="Arial"/>
          <w:sz w:val="20"/>
        </w:rPr>
        <w:br/>
      </w:r>
    </w:p>
    <w:p w14:paraId="62208DEA" w14:textId="1EBFA715" w:rsidR="0014054B" w:rsidRPr="001929FA" w:rsidRDefault="0014054B" w:rsidP="00F7717E">
      <w:pPr>
        <w:spacing w:line="240" w:lineRule="auto"/>
        <w:jc w:val="both"/>
        <w:rPr>
          <w:rFonts w:ascii="Arial" w:eastAsiaTheme="majorEastAsia" w:hAnsi="Arial" w:cs="Arial"/>
          <w:b/>
          <w:color w:val="2F5496" w:themeColor="accent1" w:themeShade="BF"/>
          <w:sz w:val="24"/>
        </w:rPr>
      </w:pPr>
      <w:r>
        <w:rPr>
          <w:rFonts w:ascii="Arial" w:hAnsi="Arial"/>
          <w:sz w:val="20"/>
        </w:rPr>
        <w:t>U ovoj novoj fazi Programa fokus će biti na kreiranju održivih i dugoročnih reformi koje poboljšavaju kvalitet javnih usluga, smanjuju administrativna opterećenja i poboljšavaju ukupno iskustvo kako za građane tako i za preduzeća.</w:t>
      </w:r>
    </w:p>
    <w:p w14:paraId="12E77617" w14:textId="3B601B7E" w:rsidR="00B40C37" w:rsidRPr="001929FA" w:rsidRDefault="0014054B" w:rsidP="00F7717E">
      <w:pPr>
        <w:pStyle w:val="Heading1"/>
        <w:numPr>
          <w:ilvl w:val="0"/>
          <w:numId w:val="14"/>
        </w:numPr>
        <w:spacing w:line="240" w:lineRule="auto"/>
        <w:jc w:val="both"/>
        <w:rPr>
          <w:rFonts w:ascii="Arial" w:hAnsi="Arial" w:cs="Arial"/>
          <w:b/>
          <w:sz w:val="24"/>
          <w:szCs w:val="22"/>
        </w:rPr>
      </w:pPr>
      <w:bookmarkStart w:id="4" w:name="_Toc203070742"/>
      <w:bookmarkEnd w:id="3"/>
      <w:r>
        <w:rPr>
          <w:rFonts w:ascii="Arial" w:hAnsi="Arial"/>
          <w:b/>
          <w:sz w:val="24"/>
        </w:rPr>
        <w:t>Sadašnje stanje</w:t>
      </w:r>
      <w:bookmarkEnd w:id="4"/>
      <w:r>
        <w:rPr>
          <w:rFonts w:ascii="Arial" w:hAnsi="Arial"/>
          <w:b/>
          <w:sz w:val="24"/>
        </w:rPr>
        <w:t xml:space="preserve"> </w:t>
      </w:r>
    </w:p>
    <w:p w14:paraId="54AA08A0" w14:textId="77777777" w:rsidR="00B40C37" w:rsidRPr="001929FA" w:rsidRDefault="00B40C37" w:rsidP="00F7717E">
      <w:pPr>
        <w:pStyle w:val="NoSpacing"/>
        <w:jc w:val="both"/>
        <w:rPr>
          <w:rFonts w:ascii="Arial" w:hAnsi="Arial" w:cs="Arial"/>
          <w:lang w:val="sq-AL"/>
        </w:rPr>
      </w:pPr>
    </w:p>
    <w:p w14:paraId="1ACCF2AD" w14:textId="1B53E178" w:rsidR="008C4653" w:rsidRPr="001929FA" w:rsidRDefault="008C4653" w:rsidP="00F7717E">
      <w:pPr>
        <w:spacing w:line="240" w:lineRule="auto"/>
        <w:jc w:val="both"/>
        <w:rPr>
          <w:rFonts w:ascii="Arial" w:hAnsi="Arial" w:cs="Arial"/>
          <w:sz w:val="20"/>
          <w:szCs w:val="20"/>
        </w:rPr>
      </w:pPr>
      <w:r>
        <w:rPr>
          <w:rFonts w:ascii="Arial" w:hAnsi="Arial"/>
          <w:sz w:val="20"/>
        </w:rPr>
        <w:t>Program razvijen u koordinaciji KSP pri KP i pod nadzorom Kabineta prvog potpredsednika Vlade, napravio je važne korake u implementaciji, vođen visokom političkom podrškom i snažnom saradnjom između ministarstava, civilnog društva, privrednih udruženja i međunarodnim partnerima kao što su Evropska unija, Nemačka, GIZ, Svetska banka, Međunarodna finansijska korporacija i USAID. Evropska Komisija je prepoznala postignuća i napore za smanjenje administrativnih prepreka u Izveštaju o zemlji 2024, naglašavajući da "Kosovo napreduje u smanjenju administrativnog opterečenja  pojednostavljujući procedure kroz primenu odgovarajućeg Programa 2022-2027".</w:t>
      </w:r>
      <w:r w:rsidR="00431F1D" w:rsidRPr="001929FA">
        <w:rPr>
          <w:rStyle w:val="FootnoteReference"/>
          <w:rFonts w:ascii="Arial" w:hAnsi="Arial" w:cs="Arial"/>
          <w:sz w:val="20"/>
          <w:szCs w:val="20"/>
          <w:lang w:val="sq-AL"/>
        </w:rPr>
        <w:footnoteReference w:id="1"/>
      </w:r>
      <w:r>
        <w:rPr>
          <w:rFonts w:ascii="Arial" w:hAnsi="Arial"/>
          <w:sz w:val="20"/>
        </w:rPr>
        <w:t xml:space="preserve"> OECD/SIGMA prepoznaje proces ističući da "politika pojednostavljenja administracije, smanjenja i sprečavanja administrativnog tereta ostvaruje značajan napredak" i da "program pojednostavljenja napreduje prema planu" postižući 100% pokazatelja</w:t>
      </w:r>
      <w:r w:rsidR="004C411E" w:rsidRPr="001929FA">
        <w:rPr>
          <w:rStyle w:val="FootnoteReference"/>
          <w:rFonts w:ascii="Arial" w:hAnsi="Arial" w:cs="Arial"/>
          <w:sz w:val="20"/>
          <w:szCs w:val="20"/>
          <w:lang w:val="sq-AL"/>
        </w:rPr>
        <w:footnoteReference w:id="2"/>
      </w:r>
      <w:r>
        <w:rPr>
          <w:rFonts w:ascii="Arial" w:hAnsi="Arial"/>
          <w:sz w:val="20"/>
        </w:rPr>
        <w:t>. Glavna dostignuća za period 2022-2024</w:t>
      </w:r>
      <w:r w:rsidR="00171377" w:rsidRPr="001929FA">
        <w:rPr>
          <w:rStyle w:val="FootnoteReference"/>
          <w:rFonts w:ascii="Arial" w:hAnsi="Arial" w:cs="Arial"/>
          <w:bCs/>
          <w:iCs/>
          <w:sz w:val="20"/>
          <w:szCs w:val="20"/>
          <w:lang w:val="sq-AL"/>
        </w:rPr>
        <w:footnoteReference w:id="3"/>
      </w:r>
      <w:r>
        <w:rPr>
          <w:rFonts w:ascii="Arial" w:hAnsi="Arial"/>
          <w:sz w:val="20"/>
        </w:rPr>
        <w:t xml:space="preserve"> su sledeća:</w:t>
      </w:r>
    </w:p>
    <w:p w14:paraId="4386896D" w14:textId="44C5D919" w:rsidR="008C4653" w:rsidRPr="001929FA" w:rsidRDefault="008C4653" w:rsidP="00F7717E">
      <w:pPr>
        <w:spacing w:line="240" w:lineRule="auto"/>
        <w:jc w:val="both"/>
        <w:rPr>
          <w:rFonts w:ascii="Arial" w:hAnsi="Arial" w:cs="Arial"/>
          <w:sz w:val="20"/>
          <w:szCs w:val="20"/>
        </w:rPr>
      </w:pPr>
      <w:r>
        <w:rPr>
          <w:rFonts w:ascii="Arial" w:hAnsi="Arial"/>
          <w:b/>
          <w:sz w:val="20"/>
        </w:rPr>
        <w:t>Vođenje i usklađivanje</w:t>
      </w:r>
      <w:r>
        <w:rPr>
          <w:rFonts w:ascii="Arial" w:hAnsi="Arial"/>
          <w:sz w:val="20"/>
        </w:rPr>
        <w:t xml:space="preserve">: Vlada je uspostavila jasnu hijerarhiju odgovornosti za sprovođenje Programa. Obavljene su 4 sednice Komisije za strateško planiranje pod vođstvom premijera i imenovan je Nacionalni koordinator za administrativna pitanja. Pored toga, svako ministarstvo, agencija i skoro sve opštine imenovale su odgovorne službenike za AO, čime se formira oko 60 službenika širom javnog sektora koji rade na ovom procesu. Proces smanjenja administrativnog opterećenja je jedna od ključnih oblasti reforme u Planu rasta </w:t>
      </w:r>
      <w:r w:rsidR="00116F63" w:rsidRPr="001929FA">
        <w:rPr>
          <w:rStyle w:val="FootnoteReference"/>
          <w:rFonts w:ascii="Arial" w:hAnsi="Arial" w:cs="Arial"/>
          <w:sz w:val="20"/>
          <w:lang w:val="sq-AL"/>
        </w:rPr>
        <w:footnoteReference w:id="4"/>
      </w:r>
      <w:r>
        <w:rPr>
          <w:rFonts w:ascii="Arial" w:hAnsi="Arial"/>
          <w:sz w:val="20"/>
        </w:rPr>
        <w:t>i deo je indikatora grantova opštinskih performansi</w:t>
      </w:r>
      <w:r w:rsidR="00FA0857" w:rsidRPr="001929FA">
        <w:rPr>
          <w:rStyle w:val="FootnoteReference"/>
          <w:rFonts w:ascii="Arial" w:hAnsi="Arial" w:cs="Arial"/>
          <w:sz w:val="20"/>
          <w:lang w:val="sq-AL"/>
        </w:rPr>
        <w:footnoteReference w:id="5"/>
      </w:r>
      <w:r>
        <w:rPr>
          <w:rFonts w:ascii="Arial" w:hAnsi="Arial"/>
          <w:sz w:val="20"/>
        </w:rPr>
        <w:t>, kao glavni podsticaj da se podstakne i produži smanjenje BA na lokalnom nivou.</w:t>
      </w:r>
    </w:p>
    <w:p w14:paraId="1B52E561" w14:textId="23E3D73E" w:rsidR="008C4653" w:rsidRPr="001929FA" w:rsidRDefault="008C4653" w:rsidP="00F7717E">
      <w:pPr>
        <w:spacing w:line="240" w:lineRule="auto"/>
        <w:jc w:val="both"/>
        <w:rPr>
          <w:rFonts w:ascii="Arial" w:hAnsi="Arial" w:cs="Arial"/>
          <w:sz w:val="20"/>
          <w:szCs w:val="20"/>
        </w:rPr>
      </w:pPr>
      <w:r>
        <w:rPr>
          <w:rFonts w:ascii="Arial" w:hAnsi="Arial"/>
          <w:b/>
          <w:sz w:val="20"/>
        </w:rPr>
        <w:t>Sredstva i metodologije:</w:t>
      </w:r>
      <w:r>
        <w:rPr>
          <w:rFonts w:ascii="Arial" w:hAnsi="Arial"/>
          <w:sz w:val="20"/>
        </w:rPr>
        <w:t xml:space="preserve"> Razvoj metodologija i osnovnih alata, kao što su katalozi usluga i analize digitalizacije, bio je prioritet. Metode i metodologije za merenje kao Standardni model troškova i Pokrivenost troškova (razvijene i kao digitalne aplikacije), za uključivanje korisnika kao “Design Thinking” (uključeno u obuke, dizajn usluga i digitalizaciju), za spremno zakonodavstvo za digitalizaciju, kao što je Lista za kontrolu zakonodavstva spremnog za digitalizaciju (korišćena za prevenciju i smanjenje tereta) i metodologija KAKO JE I KAKO TREBA BITI za digitalizaciju administrativnih usluga (potpuno primenjena na analize više od 200 usluga na centralnom nivou) su razvijene.</w:t>
      </w:r>
    </w:p>
    <w:p w14:paraId="126381EF" w14:textId="221DDCEC" w:rsidR="00B40C37" w:rsidRDefault="008C4653" w:rsidP="00F7717E">
      <w:pPr>
        <w:spacing w:line="240" w:lineRule="auto"/>
        <w:jc w:val="both"/>
        <w:rPr>
          <w:rFonts w:ascii="Arial" w:hAnsi="Arial"/>
          <w:sz w:val="20"/>
        </w:rPr>
      </w:pPr>
      <w:r>
        <w:rPr>
          <w:rFonts w:ascii="Arial" w:hAnsi="Arial"/>
          <w:b/>
          <w:sz w:val="20"/>
        </w:rPr>
        <w:t>Izgradnja kapaciteta</w:t>
      </w:r>
      <w:r>
        <w:rPr>
          <w:rFonts w:ascii="Arial" w:hAnsi="Arial"/>
          <w:sz w:val="20"/>
        </w:rPr>
        <w:t>: Pripremili su materijale i module za obuku sa fokusom na sprečavanje administrativnog opterećenja i obučili 500 javnih službenika (centralnih i lokalnih). Od januara 2025. godine, obuka na mreži će početi putem Platforme Moodle. Službenici koji su prošli obuku pokazali su značajna poboljšanja u znanju, nakon testiranja na početku i na kraju obuke, i to:</w:t>
      </w:r>
    </w:p>
    <w:p w14:paraId="6EB0FC89" w14:textId="77777777" w:rsidR="00555FE5" w:rsidRPr="001929FA" w:rsidRDefault="00555FE5" w:rsidP="00F7717E">
      <w:pPr>
        <w:spacing w:line="240" w:lineRule="auto"/>
        <w:jc w:val="both"/>
        <w:rPr>
          <w:rFonts w:ascii="Arial" w:hAnsi="Arial" w:cs="Arial"/>
        </w:rPr>
      </w:pPr>
    </w:p>
    <w:tbl>
      <w:tblPr>
        <w:tblStyle w:val="GridTable6Colorful-Accent5"/>
        <w:tblpPr w:leftFromText="180" w:rightFromText="180" w:vertAnchor="text" w:horzAnchor="margin" w:tblpY="150"/>
        <w:tblW w:w="5005" w:type="pct"/>
        <w:tblLook w:val="04A0" w:firstRow="1" w:lastRow="0" w:firstColumn="1" w:lastColumn="0" w:noHBand="0" w:noVBand="1"/>
      </w:tblPr>
      <w:tblGrid>
        <w:gridCol w:w="1379"/>
        <w:gridCol w:w="1380"/>
        <w:gridCol w:w="1380"/>
        <w:gridCol w:w="1965"/>
        <w:gridCol w:w="1628"/>
        <w:gridCol w:w="1627"/>
      </w:tblGrid>
      <w:tr w:rsidR="00B40C37" w:rsidRPr="001929FA" w14:paraId="4536FF4D" w14:textId="77777777" w:rsidTr="00983976">
        <w:trPr>
          <w:cnfStyle w:val="100000000000" w:firstRow="1" w:lastRow="0" w:firstColumn="0" w:lastColumn="0" w:oddVBand="0" w:evenVBand="0" w:oddHBand="0"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737" w:type="pct"/>
            <w:noWrap/>
            <w:hideMark/>
          </w:tcPr>
          <w:p w14:paraId="0E7C73F6" w14:textId="77777777" w:rsidR="00B40C37" w:rsidRPr="001929FA" w:rsidRDefault="00B40C37" w:rsidP="00F7717E">
            <w:pPr>
              <w:jc w:val="both"/>
              <w:rPr>
                <w:rFonts w:ascii="Arial" w:hAnsi="Arial" w:cs="Arial"/>
                <w:b w:val="0"/>
                <w:sz w:val="20"/>
              </w:rPr>
            </w:pPr>
            <w:r>
              <w:rPr>
                <w:rFonts w:ascii="Arial" w:hAnsi="Arial"/>
                <w:b w:val="0"/>
                <w:sz w:val="20"/>
              </w:rPr>
              <w:lastRenderedPageBreak/>
              <w:t> </w:t>
            </w:r>
          </w:p>
        </w:tc>
        <w:tc>
          <w:tcPr>
            <w:tcW w:w="737" w:type="pct"/>
            <w:noWrap/>
            <w:vAlign w:val="center"/>
            <w:hideMark/>
          </w:tcPr>
          <w:p w14:paraId="57795871" w14:textId="2B393129" w:rsidR="00B40C37" w:rsidRPr="001929FA" w:rsidRDefault="006A1065"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Pr>
                <w:rFonts w:ascii="Arial" w:hAnsi="Arial"/>
                <w:b w:val="0"/>
                <w:sz w:val="20"/>
              </w:rPr>
              <w:t>Položili</w:t>
            </w:r>
          </w:p>
        </w:tc>
        <w:tc>
          <w:tcPr>
            <w:tcW w:w="737" w:type="pct"/>
            <w:noWrap/>
            <w:vAlign w:val="center"/>
            <w:hideMark/>
          </w:tcPr>
          <w:p w14:paraId="6542CA1B"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Pr>
                <w:rFonts w:ascii="Arial" w:hAnsi="Arial"/>
                <w:b w:val="0"/>
                <w:sz w:val="20"/>
              </w:rPr>
              <w:t>%</w:t>
            </w:r>
          </w:p>
        </w:tc>
        <w:tc>
          <w:tcPr>
            <w:tcW w:w="1050" w:type="pct"/>
            <w:noWrap/>
            <w:vAlign w:val="center"/>
            <w:hideMark/>
          </w:tcPr>
          <w:p w14:paraId="4E504C98" w14:textId="16E70771" w:rsidR="00B40C37" w:rsidRPr="001929FA" w:rsidRDefault="008C4653"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Pr>
                <w:rFonts w:ascii="Arial" w:hAnsi="Arial"/>
                <w:b w:val="0"/>
                <w:sz w:val="20"/>
              </w:rPr>
              <w:t>Nisu položili</w:t>
            </w:r>
          </w:p>
        </w:tc>
        <w:tc>
          <w:tcPr>
            <w:tcW w:w="870" w:type="pct"/>
            <w:noWrap/>
            <w:vAlign w:val="center"/>
            <w:hideMark/>
          </w:tcPr>
          <w:p w14:paraId="79973470"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Pr>
                <w:rFonts w:ascii="Arial" w:hAnsi="Arial"/>
                <w:b w:val="0"/>
                <w:sz w:val="20"/>
              </w:rPr>
              <w:t>%</w:t>
            </w:r>
          </w:p>
        </w:tc>
        <w:tc>
          <w:tcPr>
            <w:tcW w:w="869" w:type="pct"/>
            <w:noWrap/>
            <w:vAlign w:val="center"/>
            <w:hideMark/>
          </w:tcPr>
          <w:p w14:paraId="38C3A8FF" w14:textId="42B9883F"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Pr>
                <w:rFonts w:ascii="Arial" w:hAnsi="Arial"/>
                <w:b w:val="0"/>
                <w:sz w:val="20"/>
              </w:rPr>
              <w:t>Total</w:t>
            </w:r>
          </w:p>
        </w:tc>
      </w:tr>
      <w:tr w:rsidR="00B40C37" w:rsidRPr="001929FA" w14:paraId="4A6FDF53" w14:textId="77777777" w:rsidTr="0098397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737" w:type="pct"/>
            <w:noWrap/>
            <w:vAlign w:val="center"/>
            <w:hideMark/>
          </w:tcPr>
          <w:p w14:paraId="69ECFD72" w14:textId="62AC9FEB" w:rsidR="00B40C37" w:rsidRPr="001929FA" w:rsidRDefault="00B40C37" w:rsidP="00F7717E">
            <w:pPr>
              <w:jc w:val="both"/>
              <w:rPr>
                <w:rFonts w:ascii="Arial" w:hAnsi="Arial" w:cs="Arial"/>
                <w:b w:val="0"/>
                <w:sz w:val="20"/>
              </w:rPr>
            </w:pPr>
            <w:r>
              <w:rPr>
                <w:rFonts w:ascii="Arial" w:hAnsi="Arial"/>
                <w:b w:val="0"/>
                <w:sz w:val="20"/>
              </w:rPr>
              <w:t>Test 1</w:t>
            </w:r>
          </w:p>
        </w:tc>
        <w:tc>
          <w:tcPr>
            <w:tcW w:w="737" w:type="pct"/>
            <w:noWrap/>
            <w:vAlign w:val="center"/>
            <w:hideMark/>
          </w:tcPr>
          <w:p w14:paraId="43C3DB66" w14:textId="66C97694" w:rsidR="00B40C37" w:rsidRPr="001929FA" w:rsidRDefault="00883C6D"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325</w:t>
            </w:r>
          </w:p>
        </w:tc>
        <w:tc>
          <w:tcPr>
            <w:tcW w:w="737" w:type="pct"/>
            <w:noWrap/>
            <w:vAlign w:val="center"/>
            <w:hideMark/>
          </w:tcPr>
          <w:p w14:paraId="4BC4C1DA"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65</w:t>
            </w:r>
          </w:p>
        </w:tc>
        <w:tc>
          <w:tcPr>
            <w:tcW w:w="1050" w:type="pct"/>
            <w:noWrap/>
            <w:vAlign w:val="center"/>
            <w:hideMark/>
          </w:tcPr>
          <w:p w14:paraId="564DB451" w14:textId="59D6E9B9" w:rsidR="00B40C37" w:rsidRPr="001929FA" w:rsidRDefault="00883C6D"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175</w:t>
            </w:r>
          </w:p>
        </w:tc>
        <w:tc>
          <w:tcPr>
            <w:tcW w:w="870" w:type="pct"/>
            <w:noWrap/>
            <w:vAlign w:val="center"/>
            <w:hideMark/>
          </w:tcPr>
          <w:p w14:paraId="7E0B6562"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35</w:t>
            </w:r>
          </w:p>
        </w:tc>
        <w:tc>
          <w:tcPr>
            <w:tcW w:w="869" w:type="pct"/>
            <w:noWrap/>
            <w:vAlign w:val="center"/>
            <w:hideMark/>
          </w:tcPr>
          <w:p w14:paraId="163D5844" w14:textId="24D155DF" w:rsidR="00B40C37" w:rsidRPr="001929FA" w:rsidRDefault="00883C6D"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500</w:t>
            </w:r>
          </w:p>
        </w:tc>
      </w:tr>
      <w:tr w:rsidR="00B40C37" w:rsidRPr="001929FA" w14:paraId="3FA1CDF3" w14:textId="77777777" w:rsidTr="00983976">
        <w:trPr>
          <w:trHeight w:val="74"/>
        </w:trPr>
        <w:tc>
          <w:tcPr>
            <w:cnfStyle w:val="001000000000" w:firstRow="0" w:lastRow="0" w:firstColumn="1" w:lastColumn="0" w:oddVBand="0" w:evenVBand="0" w:oddHBand="0" w:evenHBand="0" w:firstRowFirstColumn="0" w:firstRowLastColumn="0" w:lastRowFirstColumn="0" w:lastRowLastColumn="0"/>
            <w:tcW w:w="737" w:type="pct"/>
            <w:noWrap/>
            <w:vAlign w:val="center"/>
            <w:hideMark/>
          </w:tcPr>
          <w:p w14:paraId="40D75CF4" w14:textId="137FDBB5" w:rsidR="00B40C37" w:rsidRPr="001929FA" w:rsidRDefault="00B40C37" w:rsidP="00F7717E">
            <w:pPr>
              <w:jc w:val="both"/>
              <w:rPr>
                <w:rFonts w:ascii="Arial" w:hAnsi="Arial" w:cs="Arial"/>
                <w:b w:val="0"/>
                <w:sz w:val="20"/>
              </w:rPr>
            </w:pPr>
            <w:r>
              <w:rPr>
                <w:rFonts w:ascii="Arial" w:hAnsi="Arial"/>
                <w:b w:val="0"/>
                <w:sz w:val="20"/>
              </w:rPr>
              <w:t>Test 2</w:t>
            </w:r>
          </w:p>
        </w:tc>
        <w:tc>
          <w:tcPr>
            <w:tcW w:w="737" w:type="pct"/>
            <w:noWrap/>
            <w:vAlign w:val="center"/>
            <w:hideMark/>
          </w:tcPr>
          <w:p w14:paraId="2115C267" w14:textId="0DD80290" w:rsidR="00B40C37" w:rsidRPr="001929FA" w:rsidRDefault="00883C6D"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430</w:t>
            </w:r>
          </w:p>
        </w:tc>
        <w:tc>
          <w:tcPr>
            <w:tcW w:w="737" w:type="pct"/>
            <w:noWrap/>
            <w:vAlign w:val="center"/>
            <w:hideMark/>
          </w:tcPr>
          <w:p w14:paraId="5ACFA103"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86</w:t>
            </w:r>
          </w:p>
        </w:tc>
        <w:tc>
          <w:tcPr>
            <w:tcW w:w="1050" w:type="pct"/>
            <w:noWrap/>
            <w:vAlign w:val="center"/>
            <w:hideMark/>
          </w:tcPr>
          <w:p w14:paraId="6A60E7C0" w14:textId="32E70AC8" w:rsidR="00B40C37" w:rsidRPr="001929FA" w:rsidRDefault="00883C6D"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70</w:t>
            </w:r>
          </w:p>
        </w:tc>
        <w:tc>
          <w:tcPr>
            <w:tcW w:w="870" w:type="pct"/>
            <w:noWrap/>
            <w:vAlign w:val="center"/>
            <w:hideMark/>
          </w:tcPr>
          <w:p w14:paraId="22A78DAA"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14</w:t>
            </w:r>
          </w:p>
        </w:tc>
        <w:tc>
          <w:tcPr>
            <w:tcW w:w="869" w:type="pct"/>
            <w:noWrap/>
            <w:vAlign w:val="center"/>
            <w:hideMark/>
          </w:tcPr>
          <w:p w14:paraId="10F26F3A" w14:textId="64956489" w:rsidR="00B40C37" w:rsidRPr="001929FA" w:rsidRDefault="00883C6D"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500</w:t>
            </w:r>
          </w:p>
        </w:tc>
      </w:tr>
    </w:tbl>
    <w:p w14:paraId="540F3E2B" w14:textId="0A61756D" w:rsidR="0034693A" w:rsidRPr="001929FA" w:rsidRDefault="0034693A" w:rsidP="00F7717E">
      <w:pPr>
        <w:pStyle w:val="Caption"/>
        <w:jc w:val="both"/>
        <w:rPr>
          <w:rFonts w:ascii="Arial" w:hAnsi="Arial" w:cs="Arial"/>
          <w:i w:val="0"/>
          <w:szCs w:val="22"/>
        </w:rPr>
      </w:pPr>
      <w:r>
        <w:rPr>
          <w:rFonts w:ascii="Arial" w:hAnsi="Arial"/>
          <w:i w:val="0"/>
        </w:rPr>
        <w:t>Tabela 1: Obučeni javni službenici 2023-2024</w:t>
      </w:r>
    </w:p>
    <w:p w14:paraId="1E40DDF7" w14:textId="4A49FEE4" w:rsidR="00B40C37" w:rsidRPr="001929FA" w:rsidRDefault="00AC49C8" w:rsidP="00F7717E">
      <w:pPr>
        <w:spacing w:line="240" w:lineRule="auto"/>
        <w:jc w:val="both"/>
        <w:rPr>
          <w:rFonts w:ascii="Arial" w:hAnsi="Arial" w:cs="Arial"/>
          <w:sz w:val="20"/>
        </w:rPr>
      </w:pPr>
      <w:r>
        <w:rPr>
          <w:rFonts w:ascii="Arial" w:hAnsi="Arial"/>
          <w:b/>
          <w:sz w:val="20"/>
        </w:rPr>
        <w:t>Prevencija administrativnog opterećenja</w:t>
      </w:r>
      <w:r w:rsidR="00B40C37" w:rsidRPr="001929FA">
        <w:rPr>
          <w:rStyle w:val="FootnoteReference"/>
          <w:rFonts w:ascii="Arial" w:hAnsi="Arial" w:cs="Arial"/>
          <w:b/>
          <w:sz w:val="20"/>
          <w:lang w:val="sq-AL"/>
        </w:rPr>
        <w:footnoteReference w:id="6"/>
      </w:r>
      <w:r>
        <w:rPr>
          <w:rFonts w:ascii="Arial" w:hAnsi="Arial"/>
          <w:b/>
          <w:sz w:val="20"/>
        </w:rPr>
        <w:t>:</w:t>
      </w:r>
      <w:r>
        <w:rPr>
          <w:rFonts w:ascii="Arial" w:hAnsi="Arial"/>
          <w:sz w:val="20"/>
        </w:rPr>
        <w:t xml:space="preserve"> 35 koncept dokumenta su pregledana pre usvajanja u Vladi, što je dovelo do bolje izrade politike zasnovane na podacima koja promoviše digitalizaciju i pojednostavljene usluge, kao što su navedene ispod:</w:t>
      </w:r>
    </w:p>
    <w:tbl>
      <w:tblPr>
        <w:tblStyle w:val="GridTable2-Accent5"/>
        <w:tblW w:w="5000" w:type="pct"/>
        <w:tblLook w:val="04A0" w:firstRow="1" w:lastRow="0" w:firstColumn="1" w:lastColumn="0" w:noHBand="0" w:noVBand="1"/>
      </w:tblPr>
      <w:tblGrid>
        <w:gridCol w:w="1964"/>
        <w:gridCol w:w="520"/>
        <w:gridCol w:w="642"/>
        <w:gridCol w:w="2585"/>
        <w:gridCol w:w="661"/>
        <w:gridCol w:w="642"/>
        <w:gridCol w:w="1103"/>
        <w:gridCol w:w="541"/>
        <w:gridCol w:w="702"/>
      </w:tblGrid>
      <w:tr w:rsidR="00B40C37" w:rsidRPr="001929FA" w14:paraId="572767E6" w14:textId="77777777" w:rsidTr="00983976">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670" w:type="pct"/>
            <w:gridSpan w:val="3"/>
            <w:vAlign w:val="center"/>
            <w:hideMark/>
          </w:tcPr>
          <w:p w14:paraId="39900753" w14:textId="7339B4CB" w:rsidR="00B40C37" w:rsidRPr="001929FA" w:rsidRDefault="00F827FE" w:rsidP="00F7717E">
            <w:pPr>
              <w:jc w:val="center"/>
              <w:rPr>
                <w:rFonts w:ascii="Arial" w:eastAsia="Times New Roman" w:hAnsi="Arial" w:cs="Arial"/>
                <w:b w:val="0"/>
                <w:color w:val="2E74B5" w:themeColor="accent5" w:themeShade="BF"/>
                <w:sz w:val="20"/>
              </w:rPr>
            </w:pPr>
            <w:r>
              <w:rPr>
                <w:rFonts w:ascii="Arial" w:hAnsi="Arial"/>
                <w:b w:val="0"/>
                <w:color w:val="2E74B5" w:themeColor="accent5" w:themeShade="BF"/>
                <w:sz w:val="20"/>
              </w:rPr>
              <w:t>Pregled</w:t>
            </w:r>
          </w:p>
        </w:tc>
        <w:tc>
          <w:tcPr>
            <w:tcW w:w="2077" w:type="pct"/>
            <w:gridSpan w:val="3"/>
            <w:vAlign w:val="center"/>
            <w:hideMark/>
          </w:tcPr>
          <w:p w14:paraId="6575D6A3" w14:textId="22A271F2" w:rsidR="00B40C37" w:rsidRPr="001929FA" w:rsidRDefault="00F827FE" w:rsidP="00F7717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rPr>
            </w:pPr>
            <w:r>
              <w:rPr>
                <w:rFonts w:ascii="Arial" w:hAnsi="Arial"/>
                <w:b w:val="0"/>
                <w:color w:val="2E74B5" w:themeColor="accent5" w:themeShade="BF"/>
                <w:sz w:val="20"/>
              </w:rPr>
              <w:t>Adresiranje</w:t>
            </w:r>
            <w:r w:rsidR="00B40C37" w:rsidRPr="001929FA">
              <w:rPr>
                <w:rStyle w:val="FootnoteReference"/>
                <w:rFonts w:ascii="Arial" w:eastAsia="Times New Roman" w:hAnsi="Arial" w:cs="Arial"/>
                <w:b w:val="0"/>
                <w:color w:val="2E74B5" w:themeColor="accent5" w:themeShade="BF"/>
                <w:sz w:val="20"/>
                <w:lang w:val="sq-AL"/>
              </w:rPr>
              <w:footnoteReference w:id="7"/>
            </w:r>
          </w:p>
        </w:tc>
        <w:tc>
          <w:tcPr>
            <w:tcW w:w="1253" w:type="pct"/>
            <w:gridSpan w:val="3"/>
            <w:vAlign w:val="center"/>
            <w:hideMark/>
          </w:tcPr>
          <w:p w14:paraId="74B82319" w14:textId="58E29354" w:rsidR="00B40C37" w:rsidRPr="001929FA" w:rsidRDefault="00F827FE"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rPr>
            </w:pPr>
            <w:r>
              <w:rPr>
                <w:rFonts w:ascii="Arial" w:hAnsi="Arial"/>
                <w:b w:val="0"/>
                <w:color w:val="2E74B5" w:themeColor="accent5" w:themeShade="BF"/>
                <w:sz w:val="20"/>
              </w:rPr>
              <w:t>Nivo adresiranja u KD</w:t>
            </w:r>
            <w:r w:rsidR="00B40C37" w:rsidRPr="001929FA">
              <w:rPr>
                <w:rStyle w:val="FootnoteReference"/>
                <w:rFonts w:ascii="Arial" w:eastAsia="Times New Roman" w:hAnsi="Arial" w:cs="Arial"/>
                <w:b w:val="0"/>
                <w:color w:val="2E74B5" w:themeColor="accent5" w:themeShade="BF"/>
                <w:sz w:val="20"/>
                <w:lang w:val="sq-AL"/>
              </w:rPr>
              <w:footnoteReference w:id="8"/>
            </w:r>
          </w:p>
        </w:tc>
      </w:tr>
      <w:tr w:rsidR="00B40C37" w:rsidRPr="001929FA" w14:paraId="3F6BFC72" w14:textId="77777777" w:rsidTr="00983976">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049" w:type="pct"/>
            <w:vAlign w:val="center"/>
            <w:hideMark/>
          </w:tcPr>
          <w:p w14:paraId="1DC9B919" w14:textId="07D9D4BF" w:rsidR="00B40C37" w:rsidRPr="001929FA" w:rsidRDefault="00B40C37" w:rsidP="00F7717E">
            <w:pPr>
              <w:jc w:val="both"/>
              <w:rPr>
                <w:rFonts w:ascii="Arial" w:eastAsia="Times New Roman" w:hAnsi="Arial" w:cs="Arial"/>
                <w:b w:val="0"/>
                <w:color w:val="2E74B5" w:themeColor="accent5" w:themeShade="BF"/>
                <w:sz w:val="20"/>
              </w:rPr>
            </w:pPr>
            <w:r>
              <w:rPr>
                <w:rFonts w:ascii="Arial" w:hAnsi="Arial"/>
                <w:b w:val="0"/>
                <w:color w:val="2E74B5" w:themeColor="accent5" w:themeShade="BF"/>
                <w:sz w:val="20"/>
              </w:rPr>
              <w:t>Total</w:t>
            </w:r>
          </w:p>
        </w:tc>
        <w:tc>
          <w:tcPr>
            <w:tcW w:w="278" w:type="pct"/>
            <w:vAlign w:val="center"/>
            <w:hideMark/>
          </w:tcPr>
          <w:p w14:paraId="5ECEC60D" w14:textId="13C451CA"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35</w:t>
            </w:r>
          </w:p>
        </w:tc>
        <w:tc>
          <w:tcPr>
            <w:tcW w:w="343" w:type="pct"/>
            <w:vAlign w:val="center"/>
            <w:hideMark/>
          </w:tcPr>
          <w:p w14:paraId="3D90D5FC"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p>
        </w:tc>
        <w:tc>
          <w:tcPr>
            <w:tcW w:w="1381" w:type="pct"/>
            <w:vAlign w:val="center"/>
            <w:hideMark/>
          </w:tcPr>
          <w:p w14:paraId="786E08A6" w14:textId="203DCEF6"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rPr>
            </w:pPr>
            <w:r>
              <w:rPr>
                <w:rFonts w:ascii="Arial" w:hAnsi="Arial"/>
                <w:color w:val="2E74B5" w:themeColor="accent5" w:themeShade="BF"/>
                <w:sz w:val="20"/>
              </w:rPr>
              <w:t xml:space="preserve">Total </w:t>
            </w:r>
          </w:p>
        </w:tc>
        <w:tc>
          <w:tcPr>
            <w:tcW w:w="353" w:type="pct"/>
            <w:vAlign w:val="center"/>
            <w:hideMark/>
          </w:tcPr>
          <w:p w14:paraId="304EBBEC"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149</w:t>
            </w:r>
          </w:p>
        </w:tc>
        <w:tc>
          <w:tcPr>
            <w:tcW w:w="343" w:type="pct"/>
            <w:vAlign w:val="center"/>
            <w:hideMark/>
          </w:tcPr>
          <w:p w14:paraId="578C0AB3"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p>
        </w:tc>
        <w:tc>
          <w:tcPr>
            <w:tcW w:w="589" w:type="pct"/>
            <w:vAlign w:val="center"/>
            <w:hideMark/>
          </w:tcPr>
          <w:p w14:paraId="3283572F" w14:textId="3B8FA2D9" w:rsidR="00B40C37" w:rsidRPr="001929FA" w:rsidRDefault="006A1065"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rPr>
            </w:pPr>
            <w:r>
              <w:rPr>
                <w:rFonts w:ascii="Arial" w:hAnsi="Arial"/>
                <w:color w:val="2E74B5" w:themeColor="accent5" w:themeShade="BF"/>
                <w:sz w:val="20"/>
              </w:rPr>
              <w:t>Nisko</w:t>
            </w:r>
          </w:p>
        </w:tc>
        <w:tc>
          <w:tcPr>
            <w:tcW w:w="289" w:type="pct"/>
            <w:vAlign w:val="center"/>
            <w:hideMark/>
          </w:tcPr>
          <w:p w14:paraId="73B47DF6" w14:textId="16C344A2" w:rsidR="00B40C37" w:rsidRPr="001929FA" w:rsidRDefault="00846985"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2</w:t>
            </w:r>
          </w:p>
        </w:tc>
        <w:tc>
          <w:tcPr>
            <w:tcW w:w="375" w:type="pct"/>
            <w:vAlign w:val="center"/>
            <w:hideMark/>
          </w:tcPr>
          <w:p w14:paraId="6E51490A"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8%</w:t>
            </w:r>
          </w:p>
        </w:tc>
      </w:tr>
      <w:tr w:rsidR="00B40C37" w:rsidRPr="001929FA" w14:paraId="02784776" w14:textId="77777777" w:rsidTr="00983976">
        <w:trPr>
          <w:trHeight w:val="112"/>
        </w:trPr>
        <w:tc>
          <w:tcPr>
            <w:cnfStyle w:val="001000000000" w:firstRow="0" w:lastRow="0" w:firstColumn="1" w:lastColumn="0" w:oddVBand="0" w:evenVBand="0" w:oddHBand="0" w:evenHBand="0" w:firstRowFirstColumn="0" w:firstRowLastColumn="0" w:lastRowFirstColumn="0" w:lastRowLastColumn="0"/>
            <w:tcW w:w="1049" w:type="pct"/>
            <w:vAlign w:val="center"/>
            <w:hideMark/>
          </w:tcPr>
          <w:p w14:paraId="2CC065FA" w14:textId="274B6A41" w:rsidR="00B40C37" w:rsidRPr="001929FA" w:rsidRDefault="00F827FE" w:rsidP="00F7717E">
            <w:pPr>
              <w:jc w:val="both"/>
              <w:rPr>
                <w:rFonts w:ascii="Arial" w:eastAsia="Times New Roman" w:hAnsi="Arial" w:cs="Arial"/>
                <w:b w:val="0"/>
                <w:color w:val="2E74B5" w:themeColor="accent5" w:themeShade="BF"/>
                <w:sz w:val="20"/>
              </w:rPr>
            </w:pPr>
            <w:r>
              <w:rPr>
                <w:rFonts w:ascii="Arial" w:hAnsi="Arial"/>
                <w:b w:val="0"/>
                <w:color w:val="2E74B5" w:themeColor="accent5" w:themeShade="BF"/>
                <w:sz w:val="20"/>
              </w:rPr>
              <w:t>Sa AO</w:t>
            </w:r>
          </w:p>
        </w:tc>
        <w:tc>
          <w:tcPr>
            <w:tcW w:w="278" w:type="pct"/>
            <w:vAlign w:val="center"/>
            <w:hideMark/>
          </w:tcPr>
          <w:p w14:paraId="6C14E303" w14:textId="6D826781"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16</w:t>
            </w:r>
          </w:p>
        </w:tc>
        <w:tc>
          <w:tcPr>
            <w:tcW w:w="343" w:type="pct"/>
            <w:vAlign w:val="center"/>
            <w:hideMark/>
          </w:tcPr>
          <w:p w14:paraId="7855D6F5" w14:textId="08CF4DCC"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4</w:t>
            </w:r>
            <w:r w:rsidR="00156B76">
              <w:rPr>
                <w:rFonts w:ascii="Arial" w:hAnsi="Arial"/>
                <w:color w:val="2E74B5" w:themeColor="accent5" w:themeShade="BF"/>
                <w:sz w:val="20"/>
              </w:rPr>
              <w:t>3</w:t>
            </w:r>
            <w:r>
              <w:rPr>
                <w:rFonts w:ascii="Arial" w:hAnsi="Arial"/>
                <w:color w:val="2E74B5" w:themeColor="accent5" w:themeShade="BF"/>
                <w:sz w:val="20"/>
              </w:rPr>
              <w:t>%</w:t>
            </w:r>
          </w:p>
        </w:tc>
        <w:tc>
          <w:tcPr>
            <w:tcW w:w="1381" w:type="pct"/>
            <w:vAlign w:val="center"/>
            <w:hideMark/>
          </w:tcPr>
          <w:p w14:paraId="1024725D" w14:textId="29977D39" w:rsidR="00B40C37" w:rsidRPr="001929FA" w:rsidRDefault="00F827FE"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rPr>
            </w:pPr>
            <w:r>
              <w:rPr>
                <w:rFonts w:ascii="Arial" w:hAnsi="Arial"/>
                <w:color w:val="2E74B5" w:themeColor="accent5" w:themeShade="BF"/>
                <w:sz w:val="20"/>
              </w:rPr>
              <w:t>Komentari upućeni</w:t>
            </w:r>
          </w:p>
        </w:tc>
        <w:tc>
          <w:tcPr>
            <w:tcW w:w="353" w:type="pct"/>
            <w:vAlign w:val="center"/>
            <w:hideMark/>
          </w:tcPr>
          <w:p w14:paraId="614408EA"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109</w:t>
            </w:r>
          </w:p>
        </w:tc>
        <w:tc>
          <w:tcPr>
            <w:tcW w:w="343" w:type="pct"/>
            <w:vAlign w:val="center"/>
            <w:hideMark/>
          </w:tcPr>
          <w:p w14:paraId="0A16DC84"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73%</w:t>
            </w:r>
          </w:p>
        </w:tc>
        <w:tc>
          <w:tcPr>
            <w:tcW w:w="589" w:type="pct"/>
            <w:vAlign w:val="center"/>
            <w:hideMark/>
          </w:tcPr>
          <w:p w14:paraId="2A166FD3" w14:textId="029BAE5F" w:rsidR="00B40C37" w:rsidRPr="001929FA" w:rsidRDefault="006A1065"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rPr>
            </w:pPr>
            <w:r>
              <w:rPr>
                <w:rFonts w:ascii="Arial" w:hAnsi="Arial"/>
                <w:color w:val="2E74B5" w:themeColor="accent5" w:themeShade="BF"/>
                <w:sz w:val="20"/>
              </w:rPr>
              <w:t>Delimično</w:t>
            </w:r>
          </w:p>
        </w:tc>
        <w:tc>
          <w:tcPr>
            <w:tcW w:w="289" w:type="pct"/>
            <w:vAlign w:val="center"/>
            <w:hideMark/>
          </w:tcPr>
          <w:p w14:paraId="39CCAA26" w14:textId="29E54004" w:rsidR="00B40C37" w:rsidRPr="001929FA" w:rsidRDefault="00846985"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4</w:t>
            </w:r>
          </w:p>
        </w:tc>
        <w:tc>
          <w:tcPr>
            <w:tcW w:w="375" w:type="pct"/>
            <w:vAlign w:val="center"/>
            <w:hideMark/>
          </w:tcPr>
          <w:p w14:paraId="7BA84BFE"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23%</w:t>
            </w:r>
          </w:p>
        </w:tc>
      </w:tr>
      <w:tr w:rsidR="00B40C37" w:rsidRPr="001929FA" w14:paraId="1E7F2DD1" w14:textId="77777777" w:rsidTr="00983976">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1049" w:type="pct"/>
            <w:vAlign w:val="center"/>
            <w:hideMark/>
          </w:tcPr>
          <w:p w14:paraId="5B5A3AD4" w14:textId="3360B649" w:rsidR="00B40C37" w:rsidRPr="001929FA" w:rsidRDefault="00F827FE" w:rsidP="00F7717E">
            <w:pPr>
              <w:jc w:val="both"/>
              <w:rPr>
                <w:rFonts w:ascii="Arial" w:eastAsia="Times New Roman" w:hAnsi="Arial" w:cs="Arial"/>
                <w:b w:val="0"/>
                <w:color w:val="2E74B5" w:themeColor="accent5" w:themeShade="BF"/>
                <w:sz w:val="20"/>
              </w:rPr>
            </w:pPr>
            <w:r>
              <w:rPr>
                <w:rFonts w:ascii="Arial" w:hAnsi="Arial"/>
                <w:b w:val="0"/>
                <w:color w:val="2E74B5" w:themeColor="accent5" w:themeShade="BF"/>
                <w:sz w:val="20"/>
              </w:rPr>
              <w:t>Bez AO</w:t>
            </w:r>
          </w:p>
        </w:tc>
        <w:tc>
          <w:tcPr>
            <w:tcW w:w="278" w:type="pct"/>
            <w:vAlign w:val="center"/>
            <w:hideMark/>
          </w:tcPr>
          <w:p w14:paraId="2F8FC35E" w14:textId="05B6D043" w:rsidR="00B40C37" w:rsidRPr="001929FA" w:rsidRDefault="00970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19</w:t>
            </w:r>
          </w:p>
        </w:tc>
        <w:tc>
          <w:tcPr>
            <w:tcW w:w="343" w:type="pct"/>
            <w:vAlign w:val="center"/>
            <w:hideMark/>
          </w:tcPr>
          <w:p w14:paraId="3946AA4A" w14:textId="52C68EDB"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5</w:t>
            </w:r>
            <w:r w:rsidR="00156B76">
              <w:rPr>
                <w:rFonts w:ascii="Arial" w:hAnsi="Arial"/>
                <w:color w:val="2E74B5" w:themeColor="accent5" w:themeShade="BF"/>
                <w:sz w:val="20"/>
              </w:rPr>
              <w:t>7</w:t>
            </w:r>
            <w:r>
              <w:rPr>
                <w:rFonts w:ascii="Arial" w:hAnsi="Arial"/>
                <w:color w:val="2E74B5" w:themeColor="accent5" w:themeShade="BF"/>
                <w:sz w:val="20"/>
              </w:rPr>
              <w:t>%</w:t>
            </w:r>
          </w:p>
        </w:tc>
        <w:tc>
          <w:tcPr>
            <w:tcW w:w="1381" w:type="pct"/>
            <w:vAlign w:val="center"/>
            <w:hideMark/>
          </w:tcPr>
          <w:p w14:paraId="66FFBB1D" w14:textId="2726230D" w:rsidR="00B40C37" w:rsidRPr="001929FA" w:rsidRDefault="00F827FE"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rPr>
            </w:pPr>
            <w:r>
              <w:rPr>
                <w:rFonts w:ascii="Arial" w:hAnsi="Arial"/>
                <w:color w:val="2E74B5" w:themeColor="accent5" w:themeShade="BF"/>
                <w:sz w:val="20"/>
              </w:rPr>
              <w:t xml:space="preserve">Komentari koji nisu upućeni </w:t>
            </w:r>
          </w:p>
        </w:tc>
        <w:tc>
          <w:tcPr>
            <w:tcW w:w="353" w:type="pct"/>
            <w:vAlign w:val="center"/>
            <w:hideMark/>
          </w:tcPr>
          <w:p w14:paraId="7BBA2664"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40</w:t>
            </w:r>
          </w:p>
        </w:tc>
        <w:tc>
          <w:tcPr>
            <w:tcW w:w="343" w:type="pct"/>
            <w:vAlign w:val="center"/>
            <w:hideMark/>
          </w:tcPr>
          <w:p w14:paraId="2F5FC8E2"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27%</w:t>
            </w:r>
          </w:p>
        </w:tc>
        <w:tc>
          <w:tcPr>
            <w:tcW w:w="589" w:type="pct"/>
            <w:vAlign w:val="center"/>
            <w:hideMark/>
          </w:tcPr>
          <w:p w14:paraId="08AA5800" w14:textId="28BEF3BD" w:rsidR="00B40C37" w:rsidRPr="001929FA" w:rsidRDefault="006A1065"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rPr>
            </w:pPr>
            <w:r>
              <w:rPr>
                <w:rFonts w:ascii="Arial" w:hAnsi="Arial"/>
                <w:color w:val="2E74B5" w:themeColor="accent5" w:themeShade="BF"/>
                <w:sz w:val="20"/>
              </w:rPr>
              <w:t>Ukupno</w:t>
            </w:r>
          </w:p>
        </w:tc>
        <w:tc>
          <w:tcPr>
            <w:tcW w:w="289" w:type="pct"/>
            <w:vAlign w:val="center"/>
            <w:hideMark/>
          </w:tcPr>
          <w:p w14:paraId="09FEBFEF" w14:textId="6A619838" w:rsidR="00B40C37" w:rsidRPr="001929FA" w:rsidRDefault="00846985"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10</w:t>
            </w:r>
          </w:p>
        </w:tc>
        <w:tc>
          <w:tcPr>
            <w:tcW w:w="375" w:type="pct"/>
            <w:vAlign w:val="center"/>
            <w:hideMark/>
          </w:tcPr>
          <w:p w14:paraId="0D15F5B1"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69%</w:t>
            </w:r>
          </w:p>
        </w:tc>
      </w:tr>
    </w:tbl>
    <w:p w14:paraId="100D6C57" w14:textId="77E30A09" w:rsidR="00B40C37" w:rsidRPr="001929FA" w:rsidRDefault="0034693A" w:rsidP="00F7717E">
      <w:pPr>
        <w:pStyle w:val="Caption"/>
        <w:jc w:val="both"/>
        <w:rPr>
          <w:rFonts w:ascii="Arial" w:hAnsi="Arial" w:cs="Arial"/>
          <w:i w:val="0"/>
          <w:szCs w:val="22"/>
        </w:rPr>
      </w:pPr>
      <w:r>
        <w:rPr>
          <w:rFonts w:ascii="Arial" w:hAnsi="Arial"/>
          <w:i w:val="0"/>
        </w:rPr>
        <w:t>Tabela 2: EU u konceptnim dokumentima 2023-2024</w:t>
      </w:r>
    </w:p>
    <w:p w14:paraId="6178F8C8" w14:textId="5A177D6D" w:rsidR="0034693A" w:rsidRPr="001929FA" w:rsidRDefault="00F827FE" w:rsidP="00F7717E">
      <w:pPr>
        <w:spacing w:line="240" w:lineRule="auto"/>
        <w:jc w:val="both"/>
        <w:rPr>
          <w:rFonts w:ascii="Arial" w:hAnsi="Arial" w:cs="Arial"/>
          <w:sz w:val="20"/>
        </w:rPr>
      </w:pPr>
      <w:r>
        <w:rPr>
          <w:rFonts w:ascii="Arial" w:hAnsi="Arial"/>
          <w:sz w:val="20"/>
        </w:rPr>
        <w:t>Oko 220 zakona je pregledano pre usvajanja u Vladi, što je dovelo do manje složenih propisa koji promovišu pojednostavljenje i digitalizaciju usluga, kao što je navedeno ispod:</w:t>
      </w:r>
    </w:p>
    <w:tbl>
      <w:tblPr>
        <w:tblStyle w:val="GridTable2-Accent5"/>
        <w:tblW w:w="5000" w:type="pct"/>
        <w:tblLayout w:type="fixed"/>
        <w:tblLook w:val="04A0" w:firstRow="1" w:lastRow="0" w:firstColumn="1" w:lastColumn="0" w:noHBand="0" w:noVBand="1"/>
      </w:tblPr>
      <w:tblGrid>
        <w:gridCol w:w="899"/>
        <w:gridCol w:w="631"/>
        <w:gridCol w:w="719"/>
        <w:gridCol w:w="1529"/>
        <w:gridCol w:w="631"/>
        <w:gridCol w:w="811"/>
        <w:gridCol w:w="1440"/>
        <w:gridCol w:w="721"/>
        <w:gridCol w:w="629"/>
        <w:gridCol w:w="1350"/>
      </w:tblGrid>
      <w:tr w:rsidR="000D6886" w:rsidRPr="001929FA" w14:paraId="0DAF2FED" w14:textId="77777777" w:rsidTr="00585483">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01" w:type="pct"/>
            <w:gridSpan w:val="3"/>
            <w:vAlign w:val="center"/>
            <w:hideMark/>
          </w:tcPr>
          <w:p w14:paraId="2087D167" w14:textId="06A2DEE2" w:rsidR="00B40C37" w:rsidRPr="001929FA" w:rsidRDefault="00F827FE" w:rsidP="00F7717E">
            <w:pPr>
              <w:jc w:val="center"/>
              <w:rPr>
                <w:rFonts w:ascii="Arial" w:eastAsia="Times New Roman" w:hAnsi="Arial" w:cs="Arial"/>
                <w:b w:val="0"/>
                <w:color w:val="2E74B5" w:themeColor="accent5" w:themeShade="BF"/>
                <w:sz w:val="20"/>
              </w:rPr>
            </w:pPr>
            <w:bookmarkStart w:id="5" w:name="_Hlk182413642"/>
            <w:r>
              <w:rPr>
                <w:rFonts w:ascii="Arial" w:hAnsi="Arial"/>
                <w:b w:val="0"/>
                <w:color w:val="2E74B5" w:themeColor="accent5" w:themeShade="BF"/>
                <w:sz w:val="20"/>
              </w:rPr>
              <w:t>Pregled</w:t>
            </w:r>
          </w:p>
        </w:tc>
        <w:tc>
          <w:tcPr>
            <w:tcW w:w="1587" w:type="pct"/>
            <w:gridSpan w:val="3"/>
            <w:vAlign w:val="center"/>
            <w:hideMark/>
          </w:tcPr>
          <w:p w14:paraId="15792C4B" w14:textId="082B7981" w:rsidR="00B40C37" w:rsidRPr="001929FA" w:rsidRDefault="00F827FE" w:rsidP="00F7717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rPr>
            </w:pPr>
            <w:r>
              <w:rPr>
                <w:rFonts w:ascii="Arial" w:hAnsi="Arial"/>
                <w:b w:val="0"/>
                <w:color w:val="2E74B5" w:themeColor="accent5" w:themeShade="BF"/>
                <w:sz w:val="20"/>
              </w:rPr>
              <w:t>Doprinos</w:t>
            </w:r>
          </w:p>
        </w:tc>
        <w:tc>
          <w:tcPr>
            <w:tcW w:w="1490" w:type="pct"/>
            <w:gridSpan w:val="3"/>
            <w:vAlign w:val="center"/>
            <w:hideMark/>
          </w:tcPr>
          <w:p w14:paraId="64A504D9" w14:textId="19F4E41B" w:rsidR="00B40C37" w:rsidRPr="001929FA" w:rsidRDefault="00F827FE" w:rsidP="00F7717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rPr>
            </w:pPr>
            <w:r>
              <w:rPr>
                <w:rFonts w:ascii="Arial" w:hAnsi="Arial"/>
                <w:b w:val="0"/>
                <w:color w:val="2E74B5" w:themeColor="accent5" w:themeShade="BF"/>
                <w:sz w:val="20"/>
              </w:rPr>
              <w:t>Odobreni komentari</w:t>
            </w:r>
            <w:r w:rsidR="00B40C37" w:rsidRPr="001929FA">
              <w:rPr>
                <w:rStyle w:val="FootnoteReference"/>
                <w:rFonts w:ascii="Arial" w:eastAsia="Times New Roman" w:hAnsi="Arial" w:cs="Arial"/>
                <w:b w:val="0"/>
                <w:color w:val="2E74B5" w:themeColor="accent5" w:themeShade="BF"/>
                <w:sz w:val="20"/>
                <w:lang w:val="sq-AL"/>
              </w:rPr>
              <w:footnoteReference w:id="9"/>
            </w:r>
          </w:p>
        </w:tc>
        <w:tc>
          <w:tcPr>
            <w:tcW w:w="721" w:type="pct"/>
          </w:tcPr>
          <w:p w14:paraId="29B7DD3D" w14:textId="77777777" w:rsidR="00B40C37" w:rsidRPr="001929FA" w:rsidRDefault="00B40C37" w:rsidP="00F7717E">
            <w:pPr>
              <w:tabs>
                <w:tab w:val="left" w:pos="0"/>
              </w:tabs>
              <w:ind w:right="115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sq-AL"/>
              </w:rPr>
            </w:pPr>
          </w:p>
        </w:tc>
      </w:tr>
      <w:tr w:rsidR="000D6886" w:rsidRPr="001929FA" w14:paraId="2B1240A2" w14:textId="77777777" w:rsidTr="00585483">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80" w:type="pct"/>
            <w:vAlign w:val="center"/>
            <w:hideMark/>
          </w:tcPr>
          <w:p w14:paraId="14CE4482" w14:textId="314D2F30" w:rsidR="005B08B4" w:rsidRPr="001929FA" w:rsidRDefault="005B08B4" w:rsidP="005B08B4">
            <w:pPr>
              <w:jc w:val="both"/>
              <w:rPr>
                <w:rFonts w:ascii="Arial" w:eastAsia="Times New Roman" w:hAnsi="Arial" w:cs="Arial"/>
                <w:b w:val="0"/>
                <w:color w:val="2E74B5" w:themeColor="accent5" w:themeShade="BF"/>
                <w:sz w:val="20"/>
              </w:rPr>
            </w:pPr>
            <w:r>
              <w:rPr>
                <w:rFonts w:ascii="Arial" w:hAnsi="Arial"/>
                <w:b w:val="0"/>
                <w:color w:val="2E74B5" w:themeColor="accent5" w:themeShade="BF"/>
                <w:sz w:val="20"/>
              </w:rPr>
              <w:t xml:space="preserve">Total </w:t>
            </w:r>
          </w:p>
        </w:tc>
        <w:tc>
          <w:tcPr>
            <w:tcW w:w="337" w:type="pct"/>
            <w:vAlign w:val="center"/>
            <w:hideMark/>
          </w:tcPr>
          <w:p w14:paraId="4826E58D" w14:textId="5233919E"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220</w:t>
            </w:r>
          </w:p>
        </w:tc>
        <w:tc>
          <w:tcPr>
            <w:tcW w:w="384" w:type="pct"/>
            <w:vAlign w:val="center"/>
            <w:hideMark/>
          </w:tcPr>
          <w:p w14:paraId="17412027" w14:textId="77777777"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p>
        </w:tc>
        <w:tc>
          <w:tcPr>
            <w:tcW w:w="817" w:type="pct"/>
            <w:vAlign w:val="center"/>
            <w:hideMark/>
          </w:tcPr>
          <w:p w14:paraId="387B280C" w14:textId="06E0EEF5"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rPr>
            </w:pPr>
            <w:r>
              <w:rPr>
                <w:rFonts w:ascii="Arial" w:hAnsi="Arial"/>
                <w:color w:val="2E74B5" w:themeColor="accent5" w:themeShade="BF"/>
                <w:sz w:val="20"/>
              </w:rPr>
              <w:t>Total</w:t>
            </w:r>
          </w:p>
        </w:tc>
        <w:tc>
          <w:tcPr>
            <w:tcW w:w="337" w:type="pct"/>
            <w:hideMark/>
          </w:tcPr>
          <w:p w14:paraId="67BC30D2" w14:textId="1F663E21"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rPr>
            </w:pPr>
            <w:r>
              <w:rPr>
                <w:color w:val="4472C4" w:themeColor="accent1"/>
              </w:rPr>
              <w:t>95</w:t>
            </w:r>
          </w:p>
        </w:tc>
        <w:tc>
          <w:tcPr>
            <w:tcW w:w="433" w:type="pct"/>
            <w:hideMark/>
          </w:tcPr>
          <w:p w14:paraId="39A9C7AC" w14:textId="77777777"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lang w:val="sq-AL"/>
              </w:rPr>
            </w:pPr>
          </w:p>
        </w:tc>
        <w:tc>
          <w:tcPr>
            <w:tcW w:w="769" w:type="pct"/>
            <w:vAlign w:val="center"/>
            <w:hideMark/>
          </w:tcPr>
          <w:p w14:paraId="415DF417" w14:textId="4061D415"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4472C4" w:themeColor="accent1"/>
                <w:sz w:val="20"/>
              </w:rPr>
            </w:pPr>
            <w:r>
              <w:rPr>
                <w:rFonts w:ascii="Arial" w:hAnsi="Arial"/>
                <w:color w:val="4472C4" w:themeColor="accent1"/>
                <w:sz w:val="20"/>
              </w:rPr>
              <w:t>Total</w:t>
            </w:r>
          </w:p>
        </w:tc>
        <w:tc>
          <w:tcPr>
            <w:tcW w:w="385" w:type="pct"/>
            <w:hideMark/>
          </w:tcPr>
          <w:p w14:paraId="4C69F1B1" w14:textId="306A48C3"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rPr>
            </w:pPr>
            <w:r>
              <w:rPr>
                <w:color w:val="4472C4" w:themeColor="accent1"/>
              </w:rPr>
              <w:t>180</w:t>
            </w:r>
          </w:p>
        </w:tc>
        <w:tc>
          <w:tcPr>
            <w:tcW w:w="336" w:type="pct"/>
            <w:vAlign w:val="center"/>
            <w:hideMark/>
          </w:tcPr>
          <w:p w14:paraId="1769FD41" w14:textId="77777777"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p>
        </w:tc>
        <w:tc>
          <w:tcPr>
            <w:tcW w:w="721" w:type="pct"/>
          </w:tcPr>
          <w:p w14:paraId="582553F2" w14:textId="76012B85"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Pojednostavljene usluge</w:t>
            </w:r>
          </w:p>
        </w:tc>
      </w:tr>
      <w:tr w:rsidR="000D6886" w:rsidRPr="001929FA" w14:paraId="576819B3" w14:textId="77777777" w:rsidTr="00585483">
        <w:trPr>
          <w:trHeight w:val="184"/>
        </w:trPr>
        <w:tc>
          <w:tcPr>
            <w:cnfStyle w:val="001000000000" w:firstRow="0" w:lastRow="0" w:firstColumn="1" w:lastColumn="0" w:oddVBand="0" w:evenVBand="0" w:oddHBand="0" w:evenHBand="0" w:firstRowFirstColumn="0" w:firstRowLastColumn="0" w:lastRowFirstColumn="0" w:lastRowLastColumn="0"/>
            <w:tcW w:w="480" w:type="pct"/>
            <w:vAlign w:val="center"/>
            <w:hideMark/>
          </w:tcPr>
          <w:p w14:paraId="764658E5" w14:textId="41CCBBAB" w:rsidR="005B08B4" w:rsidRPr="001929FA" w:rsidRDefault="005B08B4" w:rsidP="005B08B4">
            <w:pPr>
              <w:jc w:val="both"/>
              <w:rPr>
                <w:rFonts w:ascii="Arial" w:eastAsia="Times New Roman" w:hAnsi="Arial" w:cs="Arial"/>
                <w:b w:val="0"/>
                <w:color w:val="2E74B5" w:themeColor="accent5" w:themeShade="BF"/>
                <w:sz w:val="20"/>
              </w:rPr>
            </w:pPr>
            <w:r>
              <w:rPr>
                <w:rFonts w:ascii="Arial" w:hAnsi="Arial"/>
                <w:b w:val="0"/>
                <w:color w:val="2E74B5" w:themeColor="accent5" w:themeShade="BF"/>
                <w:sz w:val="20"/>
              </w:rPr>
              <w:t>Sa AO</w:t>
            </w:r>
          </w:p>
        </w:tc>
        <w:tc>
          <w:tcPr>
            <w:tcW w:w="337" w:type="pct"/>
            <w:vAlign w:val="center"/>
            <w:hideMark/>
          </w:tcPr>
          <w:p w14:paraId="03CD456D" w14:textId="78763355"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95</w:t>
            </w:r>
          </w:p>
        </w:tc>
        <w:tc>
          <w:tcPr>
            <w:tcW w:w="384" w:type="pct"/>
            <w:vAlign w:val="center"/>
            <w:hideMark/>
          </w:tcPr>
          <w:p w14:paraId="74ED205D" w14:textId="699C438E"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43%</w:t>
            </w:r>
          </w:p>
        </w:tc>
        <w:tc>
          <w:tcPr>
            <w:tcW w:w="817" w:type="pct"/>
            <w:vAlign w:val="center"/>
            <w:hideMark/>
          </w:tcPr>
          <w:p w14:paraId="47FF91B6" w14:textId="7F183C16"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rPr>
            </w:pPr>
            <w:r>
              <w:rPr>
                <w:rFonts w:ascii="Arial" w:hAnsi="Arial"/>
                <w:color w:val="2E74B5" w:themeColor="accent5" w:themeShade="BF"/>
                <w:sz w:val="20"/>
              </w:rPr>
              <w:t>Kompletan dizajn</w:t>
            </w:r>
          </w:p>
        </w:tc>
        <w:tc>
          <w:tcPr>
            <w:tcW w:w="337" w:type="pct"/>
            <w:hideMark/>
          </w:tcPr>
          <w:p w14:paraId="3285CBC2" w14:textId="2AD88C35"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20"/>
              </w:rPr>
            </w:pPr>
            <w:r>
              <w:rPr>
                <w:color w:val="4472C4" w:themeColor="accent1"/>
              </w:rPr>
              <w:t>28</w:t>
            </w:r>
          </w:p>
        </w:tc>
        <w:tc>
          <w:tcPr>
            <w:tcW w:w="433" w:type="pct"/>
            <w:hideMark/>
          </w:tcPr>
          <w:p w14:paraId="51E6A6BF" w14:textId="50879D20"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20"/>
              </w:rPr>
            </w:pPr>
            <w:r>
              <w:rPr>
                <w:color w:val="4472C4" w:themeColor="accent1"/>
              </w:rPr>
              <w:t>30%</w:t>
            </w:r>
          </w:p>
        </w:tc>
        <w:tc>
          <w:tcPr>
            <w:tcW w:w="769" w:type="pct"/>
            <w:vAlign w:val="center"/>
            <w:hideMark/>
          </w:tcPr>
          <w:p w14:paraId="1897BBFD" w14:textId="712383ED"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4472C4" w:themeColor="accent1"/>
                <w:sz w:val="20"/>
              </w:rPr>
            </w:pPr>
            <w:r>
              <w:rPr>
                <w:rFonts w:ascii="Arial" w:hAnsi="Arial"/>
                <w:color w:val="4472C4" w:themeColor="accent1"/>
                <w:sz w:val="20"/>
              </w:rPr>
              <w:t>Upučeni komentari</w:t>
            </w:r>
          </w:p>
        </w:tc>
        <w:tc>
          <w:tcPr>
            <w:tcW w:w="385" w:type="pct"/>
            <w:hideMark/>
          </w:tcPr>
          <w:p w14:paraId="1013A125" w14:textId="7DA3C696"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20"/>
              </w:rPr>
            </w:pPr>
            <w:r>
              <w:rPr>
                <w:color w:val="4472C4" w:themeColor="accent1"/>
              </w:rPr>
              <w:t>60</w:t>
            </w:r>
          </w:p>
        </w:tc>
        <w:tc>
          <w:tcPr>
            <w:tcW w:w="336" w:type="pct"/>
            <w:vAlign w:val="center"/>
            <w:hideMark/>
          </w:tcPr>
          <w:p w14:paraId="5C19BFD0" w14:textId="77777777"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33%</w:t>
            </w:r>
          </w:p>
        </w:tc>
        <w:tc>
          <w:tcPr>
            <w:tcW w:w="721" w:type="pct"/>
            <w:vMerge w:val="restart"/>
            <w:vAlign w:val="center"/>
          </w:tcPr>
          <w:p w14:paraId="62E07151" w14:textId="0F067343" w:rsidR="005B08B4" w:rsidRPr="001929FA" w:rsidRDefault="00326ECE" w:rsidP="005B08B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45</w:t>
            </w:r>
          </w:p>
        </w:tc>
      </w:tr>
      <w:tr w:rsidR="000D6886" w:rsidRPr="001929FA" w14:paraId="7621F5A8" w14:textId="77777777" w:rsidTr="00585483">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80" w:type="pct"/>
            <w:vAlign w:val="center"/>
            <w:hideMark/>
          </w:tcPr>
          <w:p w14:paraId="4FAEC9BC" w14:textId="3951A6D4" w:rsidR="005B08B4" w:rsidRPr="001929FA" w:rsidRDefault="005B08B4" w:rsidP="005B08B4">
            <w:pPr>
              <w:jc w:val="both"/>
              <w:rPr>
                <w:rFonts w:ascii="Arial" w:eastAsia="Times New Roman" w:hAnsi="Arial" w:cs="Arial"/>
                <w:b w:val="0"/>
                <w:color w:val="2E74B5" w:themeColor="accent5" w:themeShade="BF"/>
                <w:sz w:val="20"/>
              </w:rPr>
            </w:pPr>
            <w:r>
              <w:rPr>
                <w:rFonts w:ascii="Arial" w:hAnsi="Arial"/>
                <w:b w:val="0"/>
                <w:color w:val="2E74B5" w:themeColor="accent5" w:themeShade="BF"/>
                <w:sz w:val="20"/>
              </w:rPr>
              <w:t>Bez AO</w:t>
            </w:r>
          </w:p>
        </w:tc>
        <w:tc>
          <w:tcPr>
            <w:tcW w:w="337" w:type="pct"/>
            <w:vAlign w:val="center"/>
            <w:hideMark/>
          </w:tcPr>
          <w:p w14:paraId="7F7E05BD" w14:textId="0580941B"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125</w:t>
            </w:r>
          </w:p>
        </w:tc>
        <w:tc>
          <w:tcPr>
            <w:tcW w:w="384" w:type="pct"/>
            <w:vAlign w:val="center"/>
            <w:hideMark/>
          </w:tcPr>
          <w:p w14:paraId="20AF18B3" w14:textId="30BE7D37"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57%</w:t>
            </w:r>
          </w:p>
        </w:tc>
        <w:tc>
          <w:tcPr>
            <w:tcW w:w="817" w:type="pct"/>
            <w:vAlign w:val="center"/>
            <w:hideMark/>
          </w:tcPr>
          <w:p w14:paraId="78535A60" w14:textId="4B873FE9"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rPr>
            </w:pPr>
            <w:r>
              <w:rPr>
                <w:rFonts w:ascii="Arial" w:hAnsi="Arial"/>
                <w:color w:val="2E74B5" w:themeColor="accent5" w:themeShade="BF"/>
                <w:sz w:val="20"/>
              </w:rPr>
              <w:t xml:space="preserve">Komentarisano  </w:t>
            </w:r>
          </w:p>
        </w:tc>
        <w:tc>
          <w:tcPr>
            <w:tcW w:w="337" w:type="pct"/>
            <w:hideMark/>
          </w:tcPr>
          <w:p w14:paraId="30BEFC6D" w14:textId="16D683AB"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rPr>
            </w:pPr>
            <w:r>
              <w:rPr>
                <w:color w:val="4472C4" w:themeColor="accent1"/>
              </w:rPr>
              <w:t>67</w:t>
            </w:r>
          </w:p>
        </w:tc>
        <w:tc>
          <w:tcPr>
            <w:tcW w:w="433" w:type="pct"/>
            <w:hideMark/>
          </w:tcPr>
          <w:p w14:paraId="29E6BCA3" w14:textId="367C739A"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rPr>
            </w:pPr>
            <w:r>
              <w:rPr>
                <w:color w:val="4472C4" w:themeColor="accent1"/>
              </w:rPr>
              <w:t>70%</w:t>
            </w:r>
          </w:p>
        </w:tc>
        <w:tc>
          <w:tcPr>
            <w:tcW w:w="769" w:type="pct"/>
            <w:vAlign w:val="center"/>
            <w:hideMark/>
          </w:tcPr>
          <w:p w14:paraId="13DF874B" w14:textId="74460034"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4472C4" w:themeColor="accent1"/>
                <w:sz w:val="20"/>
              </w:rPr>
            </w:pPr>
            <w:r>
              <w:rPr>
                <w:rFonts w:ascii="Arial" w:hAnsi="Arial"/>
                <w:color w:val="4472C4" w:themeColor="accent1"/>
                <w:sz w:val="20"/>
              </w:rPr>
              <w:t>Neusmereni komentari</w:t>
            </w:r>
          </w:p>
        </w:tc>
        <w:tc>
          <w:tcPr>
            <w:tcW w:w="385" w:type="pct"/>
            <w:hideMark/>
          </w:tcPr>
          <w:p w14:paraId="01560611" w14:textId="5F6BB768"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rPr>
            </w:pPr>
            <w:r>
              <w:rPr>
                <w:color w:val="4472C4" w:themeColor="accent1"/>
              </w:rPr>
              <w:t>120</w:t>
            </w:r>
          </w:p>
        </w:tc>
        <w:tc>
          <w:tcPr>
            <w:tcW w:w="336" w:type="pct"/>
            <w:vAlign w:val="center"/>
            <w:hideMark/>
          </w:tcPr>
          <w:p w14:paraId="5C336808" w14:textId="77777777" w:rsidR="005B08B4" w:rsidRPr="001929FA" w:rsidRDefault="005B08B4" w:rsidP="005B08B4">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67%</w:t>
            </w:r>
          </w:p>
        </w:tc>
        <w:tc>
          <w:tcPr>
            <w:tcW w:w="721" w:type="pct"/>
            <w:vMerge/>
          </w:tcPr>
          <w:p w14:paraId="3B2ADB0B" w14:textId="77777777" w:rsidR="005B08B4" w:rsidRPr="001929FA" w:rsidRDefault="005B08B4" w:rsidP="005B08B4">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p>
        </w:tc>
      </w:tr>
    </w:tbl>
    <w:bookmarkEnd w:id="5"/>
    <w:p w14:paraId="0FDA24DF" w14:textId="24112BF6" w:rsidR="00B40C37" w:rsidRPr="001929FA" w:rsidRDefault="0034693A" w:rsidP="00F7717E">
      <w:pPr>
        <w:pStyle w:val="Caption"/>
        <w:jc w:val="both"/>
        <w:rPr>
          <w:rFonts w:ascii="Arial" w:hAnsi="Arial" w:cs="Arial"/>
          <w:i w:val="0"/>
          <w:szCs w:val="22"/>
        </w:rPr>
      </w:pPr>
      <w:r>
        <w:rPr>
          <w:rFonts w:ascii="Arial" w:hAnsi="Arial"/>
          <w:i w:val="0"/>
        </w:rPr>
        <w:t>Tabela 3: AO u pravnim aktima 2023-2024</w:t>
      </w:r>
    </w:p>
    <w:p w14:paraId="09192492" w14:textId="5E3477D3" w:rsidR="00B40C37" w:rsidRPr="001929FA" w:rsidRDefault="006A1065" w:rsidP="00F7717E">
      <w:pPr>
        <w:spacing w:line="240" w:lineRule="auto"/>
        <w:jc w:val="both"/>
        <w:rPr>
          <w:rFonts w:ascii="Arial" w:hAnsi="Arial" w:cs="Arial"/>
          <w:sz w:val="20"/>
        </w:rPr>
      </w:pPr>
      <w:r>
        <w:rPr>
          <w:rFonts w:ascii="Arial" w:hAnsi="Arial"/>
          <w:b/>
          <w:sz w:val="20"/>
        </w:rPr>
        <w:t>Smanjenje administrativnog opterećenja:</w:t>
      </w:r>
      <w:r>
        <w:rPr>
          <w:rFonts w:ascii="Arial" w:hAnsi="Arial"/>
          <w:sz w:val="20"/>
        </w:rPr>
        <w:t xml:space="preserve"> 85 usluga na centralnom nivou i 450 na lokalnom nivou su pojednostavljene. Ovo pojednostavljenje donelo je više od 3.5 miliona evra uštede građanima i preduzećima, kao što je navedeno ispod:</w:t>
      </w:r>
    </w:p>
    <w:tbl>
      <w:tblPr>
        <w:tblStyle w:val="GridTable6Colorful-Accent5"/>
        <w:tblpPr w:leftFromText="180" w:rightFromText="180" w:vertAnchor="text" w:horzAnchor="margin" w:tblpY="150"/>
        <w:tblW w:w="5000" w:type="pct"/>
        <w:tblLayout w:type="fixed"/>
        <w:tblLook w:val="04A0" w:firstRow="1" w:lastRow="0" w:firstColumn="1" w:lastColumn="0" w:noHBand="0" w:noVBand="1"/>
      </w:tblPr>
      <w:tblGrid>
        <w:gridCol w:w="1758"/>
        <w:gridCol w:w="2792"/>
        <w:gridCol w:w="2730"/>
        <w:gridCol w:w="2070"/>
      </w:tblGrid>
      <w:tr w:rsidR="001978A8" w:rsidRPr="001929FA" w14:paraId="04E39D48" w14:textId="77777777" w:rsidTr="00585483">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940" w:type="pct"/>
            <w:noWrap/>
            <w:vAlign w:val="center"/>
            <w:hideMark/>
          </w:tcPr>
          <w:p w14:paraId="454CAD35" w14:textId="2214D72D" w:rsidR="001978A8" w:rsidRPr="001929FA" w:rsidRDefault="001978A8" w:rsidP="00F7717E">
            <w:pPr>
              <w:jc w:val="both"/>
              <w:rPr>
                <w:rFonts w:ascii="Arial" w:hAnsi="Arial" w:cs="Arial"/>
                <w:b w:val="0"/>
                <w:sz w:val="20"/>
              </w:rPr>
            </w:pPr>
            <w:r>
              <w:rPr>
                <w:rFonts w:ascii="Arial" w:hAnsi="Arial"/>
                <w:b w:val="0"/>
                <w:sz w:val="20"/>
              </w:rPr>
              <w:t> Nivo</w:t>
            </w:r>
          </w:p>
        </w:tc>
        <w:tc>
          <w:tcPr>
            <w:tcW w:w="1493" w:type="pct"/>
            <w:noWrap/>
            <w:vAlign w:val="center"/>
            <w:hideMark/>
          </w:tcPr>
          <w:p w14:paraId="299DA8F7" w14:textId="0DBAD9B3" w:rsidR="001978A8" w:rsidRPr="001929FA" w:rsidRDefault="001978A8"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Pr>
                <w:rFonts w:ascii="Arial" w:hAnsi="Arial"/>
                <w:b w:val="0"/>
                <w:sz w:val="20"/>
              </w:rPr>
              <w:t>Pojednostavljene usluge</w:t>
            </w:r>
            <w:r w:rsidRPr="001929FA">
              <w:rPr>
                <w:rStyle w:val="FootnoteReference"/>
                <w:rFonts w:ascii="Arial" w:hAnsi="Arial" w:cs="Arial"/>
                <w:b w:val="0"/>
                <w:sz w:val="20"/>
                <w:lang w:val="sq-AL"/>
              </w:rPr>
              <w:footnoteReference w:id="10"/>
            </w:r>
          </w:p>
        </w:tc>
        <w:tc>
          <w:tcPr>
            <w:tcW w:w="1460" w:type="pct"/>
            <w:noWrap/>
            <w:vAlign w:val="center"/>
            <w:hideMark/>
          </w:tcPr>
          <w:p w14:paraId="4A88FE9C" w14:textId="17DCF71C" w:rsidR="001978A8" w:rsidRPr="001929FA" w:rsidRDefault="001978A8"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Pr>
                <w:rFonts w:ascii="Arial" w:hAnsi="Arial"/>
                <w:b w:val="0"/>
                <w:sz w:val="20"/>
              </w:rPr>
              <w:t>Godišnje uštede</w:t>
            </w:r>
          </w:p>
        </w:tc>
        <w:tc>
          <w:tcPr>
            <w:tcW w:w="1107" w:type="pct"/>
            <w:noWrap/>
            <w:vAlign w:val="center"/>
            <w:hideMark/>
          </w:tcPr>
          <w:p w14:paraId="049C8D41" w14:textId="1300B6AE" w:rsidR="001978A8" w:rsidRPr="001929FA" w:rsidRDefault="001978A8"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Pr>
                <w:rFonts w:ascii="Arial" w:hAnsi="Arial"/>
                <w:b w:val="0"/>
                <w:sz w:val="20"/>
              </w:rPr>
              <w:t>Total</w:t>
            </w:r>
          </w:p>
        </w:tc>
      </w:tr>
      <w:tr w:rsidR="001978A8" w:rsidRPr="001929FA" w14:paraId="099E63F9" w14:textId="77777777" w:rsidTr="00585483">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940" w:type="pct"/>
            <w:noWrap/>
            <w:vAlign w:val="center"/>
            <w:hideMark/>
          </w:tcPr>
          <w:p w14:paraId="2B157C25" w14:textId="25032163" w:rsidR="001978A8" w:rsidRPr="001929FA" w:rsidRDefault="001978A8" w:rsidP="00F7717E">
            <w:pPr>
              <w:jc w:val="both"/>
              <w:rPr>
                <w:rFonts w:ascii="Arial" w:hAnsi="Arial" w:cs="Arial"/>
                <w:b w:val="0"/>
                <w:sz w:val="20"/>
              </w:rPr>
            </w:pPr>
            <w:r>
              <w:rPr>
                <w:rFonts w:ascii="Arial" w:hAnsi="Arial"/>
                <w:b w:val="0"/>
                <w:sz w:val="20"/>
              </w:rPr>
              <w:t>Centralni</w:t>
            </w:r>
          </w:p>
        </w:tc>
        <w:tc>
          <w:tcPr>
            <w:tcW w:w="1493" w:type="pct"/>
            <w:noWrap/>
            <w:vAlign w:val="center"/>
            <w:hideMark/>
          </w:tcPr>
          <w:p w14:paraId="724858A0" w14:textId="1DE5B4FE" w:rsidR="001978A8" w:rsidRPr="001929FA" w:rsidRDefault="001978A8"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85</w:t>
            </w:r>
          </w:p>
        </w:tc>
        <w:tc>
          <w:tcPr>
            <w:tcW w:w="1460" w:type="pct"/>
            <w:noWrap/>
            <w:vAlign w:val="center"/>
            <w:hideMark/>
          </w:tcPr>
          <w:p w14:paraId="40919074" w14:textId="77777777" w:rsidR="001978A8" w:rsidRPr="001929FA" w:rsidRDefault="001978A8"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2.5 mil EUR</w:t>
            </w:r>
          </w:p>
        </w:tc>
        <w:tc>
          <w:tcPr>
            <w:tcW w:w="1107" w:type="pct"/>
            <w:vMerge w:val="restart"/>
            <w:noWrap/>
            <w:vAlign w:val="center"/>
            <w:hideMark/>
          </w:tcPr>
          <w:p w14:paraId="2B5F7F2B" w14:textId="105D37DD" w:rsidR="001978A8" w:rsidRPr="001929FA" w:rsidRDefault="001978A8"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 xml:space="preserve">3.5 mil EUR </w:t>
            </w:r>
          </w:p>
        </w:tc>
      </w:tr>
      <w:tr w:rsidR="001978A8" w:rsidRPr="001929FA" w14:paraId="72009C24" w14:textId="77777777" w:rsidTr="00585483">
        <w:trPr>
          <w:trHeight w:val="50"/>
        </w:trPr>
        <w:tc>
          <w:tcPr>
            <w:cnfStyle w:val="001000000000" w:firstRow="0" w:lastRow="0" w:firstColumn="1" w:lastColumn="0" w:oddVBand="0" w:evenVBand="0" w:oddHBand="0" w:evenHBand="0" w:firstRowFirstColumn="0" w:firstRowLastColumn="0" w:lastRowFirstColumn="0" w:lastRowLastColumn="0"/>
            <w:tcW w:w="940" w:type="pct"/>
            <w:noWrap/>
            <w:vAlign w:val="center"/>
            <w:hideMark/>
          </w:tcPr>
          <w:p w14:paraId="1C6E08A6" w14:textId="2669AA0F" w:rsidR="001978A8" w:rsidRPr="001929FA" w:rsidRDefault="001978A8" w:rsidP="00F7717E">
            <w:pPr>
              <w:jc w:val="both"/>
              <w:rPr>
                <w:rFonts w:ascii="Arial" w:hAnsi="Arial" w:cs="Arial"/>
                <w:b w:val="0"/>
                <w:sz w:val="20"/>
              </w:rPr>
            </w:pPr>
            <w:r>
              <w:rPr>
                <w:rFonts w:ascii="Arial" w:hAnsi="Arial"/>
                <w:b w:val="0"/>
                <w:sz w:val="20"/>
              </w:rPr>
              <w:t>Lokalni</w:t>
            </w:r>
          </w:p>
        </w:tc>
        <w:tc>
          <w:tcPr>
            <w:tcW w:w="1493" w:type="pct"/>
            <w:noWrap/>
            <w:vAlign w:val="center"/>
            <w:hideMark/>
          </w:tcPr>
          <w:p w14:paraId="444E7CD4" w14:textId="6334C69D" w:rsidR="001978A8" w:rsidRPr="001929FA" w:rsidRDefault="001978A8"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450</w:t>
            </w:r>
          </w:p>
        </w:tc>
        <w:tc>
          <w:tcPr>
            <w:tcW w:w="1460" w:type="pct"/>
            <w:noWrap/>
            <w:vAlign w:val="center"/>
            <w:hideMark/>
          </w:tcPr>
          <w:p w14:paraId="32E82F60" w14:textId="7AB4711D" w:rsidR="001978A8" w:rsidRPr="001929FA" w:rsidRDefault="009D2B49"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highlight w:val="yellow"/>
              </w:rPr>
            </w:pPr>
            <w:r>
              <w:rPr>
                <w:rFonts w:ascii="Arial" w:hAnsi="Arial"/>
                <w:sz w:val="20"/>
              </w:rPr>
              <w:t>1 mil EUR</w:t>
            </w:r>
          </w:p>
        </w:tc>
        <w:tc>
          <w:tcPr>
            <w:tcW w:w="1107" w:type="pct"/>
            <w:vMerge/>
            <w:noWrap/>
            <w:vAlign w:val="center"/>
            <w:hideMark/>
          </w:tcPr>
          <w:p w14:paraId="106E4959" w14:textId="77777777" w:rsidR="001978A8" w:rsidRPr="001929FA" w:rsidRDefault="001978A8"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highlight w:val="yellow"/>
                <w:lang w:val="sq-AL"/>
              </w:rPr>
            </w:pPr>
          </w:p>
        </w:tc>
      </w:tr>
    </w:tbl>
    <w:p w14:paraId="610FB19D" w14:textId="29985112" w:rsidR="0034693A" w:rsidRPr="001929FA" w:rsidRDefault="0034693A" w:rsidP="00F7717E">
      <w:pPr>
        <w:pStyle w:val="Caption"/>
        <w:jc w:val="both"/>
        <w:rPr>
          <w:rFonts w:ascii="Arial" w:hAnsi="Arial" w:cs="Arial"/>
          <w:i w:val="0"/>
          <w:szCs w:val="22"/>
        </w:rPr>
      </w:pPr>
      <w:r>
        <w:rPr>
          <w:rFonts w:ascii="Arial" w:hAnsi="Arial"/>
          <w:i w:val="0"/>
        </w:rPr>
        <w:t>Tabela 4: Pojednostavljene usluge i godišnje uštede na centralnom i lokalnom nivou 2022-2024</w:t>
      </w:r>
    </w:p>
    <w:p w14:paraId="3173EE60" w14:textId="74921274" w:rsidR="00B40C37" w:rsidRPr="001929FA" w:rsidRDefault="00F827FE" w:rsidP="00F7717E">
      <w:pPr>
        <w:spacing w:line="240" w:lineRule="auto"/>
        <w:jc w:val="both"/>
        <w:rPr>
          <w:rFonts w:ascii="Arial" w:hAnsi="Arial" w:cs="Arial"/>
        </w:rPr>
      </w:pPr>
      <w:r>
        <w:rPr>
          <w:rFonts w:ascii="Arial" w:hAnsi="Arial"/>
          <w:b/>
          <w:sz w:val="20"/>
        </w:rPr>
        <w:t>Digitalizacija:</w:t>
      </w:r>
      <w:r>
        <w:rPr>
          <w:rFonts w:ascii="Arial" w:hAnsi="Arial"/>
          <w:sz w:val="20"/>
        </w:rPr>
        <w:t xml:space="preserve"> Veliki napori su uloženi u digitalizaciju javnih usluga, uključujući integraciju nekoliko potpuno digitalnih usluga na platformu eKosova, poput usluga slobodnih zanimanja, geodetskih usluga, itd. Dalji napori za digitalizaciju planirani su za više od 65 usluga do 2024. godine i više od 70 do 2025. godine koje su već počele da se razvijaju, što je dovelo do pojednostavljenih i digitalizovanih pravih usluga, adresirajući potrebe korisnika i smanjenje administrativnog opterećenja u javnoj upravi, kao i sve usluge su prošle kroz potpunu reformu: razvijanje pozadinskih sistema, razvoj API-ja za integraciju usluga na eKosovu, izrada odgovarajućeg pravnog okvira i obezbeđivanje održavanja najmanje godinu dana od početka primene. </w:t>
      </w:r>
    </w:p>
    <w:tbl>
      <w:tblPr>
        <w:tblStyle w:val="GridTable2-Accent5"/>
        <w:tblW w:w="5000" w:type="pct"/>
        <w:tblLook w:val="04A0" w:firstRow="1" w:lastRow="0" w:firstColumn="1" w:lastColumn="0" w:noHBand="0" w:noVBand="1"/>
      </w:tblPr>
      <w:tblGrid>
        <w:gridCol w:w="1483"/>
        <w:gridCol w:w="814"/>
        <w:gridCol w:w="806"/>
        <w:gridCol w:w="806"/>
        <w:gridCol w:w="1644"/>
        <w:gridCol w:w="995"/>
        <w:gridCol w:w="1573"/>
        <w:gridCol w:w="1239"/>
      </w:tblGrid>
      <w:tr w:rsidR="00B40C37" w:rsidRPr="001929FA" w14:paraId="0C2EC3C9" w14:textId="77777777" w:rsidTr="008E5210">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882" w:type="pct"/>
            <w:vAlign w:val="center"/>
          </w:tcPr>
          <w:p w14:paraId="478CB3FD" w14:textId="77777777" w:rsidR="00B40C37" w:rsidRPr="001929FA" w:rsidRDefault="00B40C37" w:rsidP="00F7717E">
            <w:pPr>
              <w:jc w:val="both"/>
              <w:rPr>
                <w:rFonts w:ascii="Arial" w:eastAsia="Times New Roman" w:hAnsi="Arial" w:cs="Arial"/>
                <w:b w:val="0"/>
                <w:color w:val="2E74B5" w:themeColor="accent5" w:themeShade="BF"/>
                <w:sz w:val="20"/>
                <w:szCs w:val="20"/>
                <w:lang w:val="sq-AL"/>
              </w:rPr>
            </w:pPr>
          </w:p>
        </w:tc>
        <w:tc>
          <w:tcPr>
            <w:tcW w:w="524" w:type="pct"/>
            <w:vAlign w:val="center"/>
          </w:tcPr>
          <w:p w14:paraId="7BE1C5F3"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sq-AL"/>
              </w:rPr>
            </w:pPr>
          </w:p>
        </w:tc>
        <w:tc>
          <w:tcPr>
            <w:tcW w:w="464" w:type="pct"/>
            <w:vAlign w:val="center"/>
          </w:tcPr>
          <w:p w14:paraId="1F7401B3"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E74B5" w:themeColor="accent5" w:themeShade="BF"/>
                <w:sz w:val="20"/>
                <w:szCs w:val="20"/>
                <w:lang w:val="sq-AL"/>
              </w:rPr>
            </w:pPr>
          </w:p>
        </w:tc>
        <w:tc>
          <w:tcPr>
            <w:tcW w:w="198" w:type="pct"/>
            <w:vAlign w:val="center"/>
          </w:tcPr>
          <w:p w14:paraId="407204C6"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sq-AL"/>
              </w:rPr>
            </w:pPr>
          </w:p>
        </w:tc>
        <w:tc>
          <w:tcPr>
            <w:tcW w:w="996" w:type="pct"/>
          </w:tcPr>
          <w:p w14:paraId="712DE41D" w14:textId="393E216D" w:rsidR="00B40C37" w:rsidRPr="001929FA" w:rsidRDefault="00266AF3"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rPr>
            </w:pPr>
            <w:r>
              <w:rPr>
                <w:rFonts w:ascii="Arial" w:hAnsi="Arial"/>
                <w:b w:val="0"/>
                <w:color w:val="2E74B5" w:themeColor="accent5" w:themeShade="BF"/>
                <w:sz w:val="20"/>
              </w:rPr>
              <w:t>Osnovni sistemi</w:t>
            </w:r>
          </w:p>
        </w:tc>
        <w:tc>
          <w:tcPr>
            <w:tcW w:w="532" w:type="pct"/>
          </w:tcPr>
          <w:p w14:paraId="0895119E"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rPr>
            </w:pPr>
            <w:r>
              <w:rPr>
                <w:rFonts w:ascii="Arial" w:hAnsi="Arial"/>
                <w:b w:val="0"/>
                <w:color w:val="2E74B5" w:themeColor="accent5" w:themeShade="BF"/>
                <w:sz w:val="20"/>
              </w:rPr>
              <w:t>eKosova</w:t>
            </w:r>
          </w:p>
        </w:tc>
        <w:tc>
          <w:tcPr>
            <w:tcW w:w="698" w:type="pct"/>
          </w:tcPr>
          <w:p w14:paraId="59D18F39" w14:textId="32A9B82D"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rPr>
            </w:pPr>
            <w:r>
              <w:rPr>
                <w:rFonts w:ascii="Arial" w:hAnsi="Arial"/>
                <w:b w:val="0"/>
                <w:color w:val="2E74B5" w:themeColor="accent5" w:themeShade="BF"/>
                <w:sz w:val="20"/>
              </w:rPr>
              <w:t>Zakonodavstvo</w:t>
            </w:r>
          </w:p>
        </w:tc>
        <w:tc>
          <w:tcPr>
            <w:tcW w:w="708" w:type="pct"/>
          </w:tcPr>
          <w:p w14:paraId="577059B8" w14:textId="2C9B326A" w:rsidR="00B40C37" w:rsidRPr="001929FA" w:rsidRDefault="00266AF3"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rPr>
            </w:pPr>
            <w:r>
              <w:rPr>
                <w:rFonts w:ascii="Arial" w:hAnsi="Arial"/>
                <w:b w:val="0"/>
                <w:color w:val="2E74B5" w:themeColor="accent5" w:themeShade="BF"/>
                <w:sz w:val="20"/>
              </w:rPr>
              <w:t>Održavanje</w:t>
            </w:r>
          </w:p>
        </w:tc>
      </w:tr>
      <w:tr w:rsidR="00B40C37" w:rsidRPr="001929FA" w14:paraId="57D6EC97" w14:textId="77777777" w:rsidTr="008E5210">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882" w:type="pct"/>
            <w:vAlign w:val="center"/>
            <w:hideMark/>
          </w:tcPr>
          <w:p w14:paraId="7919A49F" w14:textId="1B7E289A" w:rsidR="00B40C37" w:rsidRPr="001929FA" w:rsidRDefault="00B40C37" w:rsidP="00F7717E">
            <w:pPr>
              <w:jc w:val="both"/>
              <w:rPr>
                <w:rFonts w:ascii="Arial" w:eastAsia="Times New Roman" w:hAnsi="Arial" w:cs="Arial"/>
                <w:b w:val="0"/>
                <w:color w:val="2E74B5" w:themeColor="accent5" w:themeShade="BF"/>
                <w:sz w:val="20"/>
                <w:szCs w:val="20"/>
              </w:rPr>
            </w:pPr>
            <w:r>
              <w:rPr>
                <w:rFonts w:ascii="Arial" w:hAnsi="Arial"/>
                <w:b w:val="0"/>
                <w:color w:val="2E74B5" w:themeColor="accent5" w:themeShade="BF"/>
                <w:sz w:val="20"/>
              </w:rPr>
              <w:t>Sistemi</w:t>
            </w:r>
          </w:p>
        </w:tc>
        <w:tc>
          <w:tcPr>
            <w:tcW w:w="524" w:type="pct"/>
            <w:vAlign w:val="center"/>
            <w:hideMark/>
          </w:tcPr>
          <w:p w14:paraId="67CD6736"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15</w:t>
            </w:r>
          </w:p>
        </w:tc>
        <w:tc>
          <w:tcPr>
            <w:tcW w:w="464" w:type="pct"/>
            <w:vAlign w:val="center"/>
            <w:hideMark/>
          </w:tcPr>
          <w:p w14:paraId="4DFD81C5"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szCs w:val="20"/>
              </w:rPr>
            </w:pPr>
            <w:r>
              <w:rPr>
                <w:rFonts w:ascii="Arial" w:hAnsi="Arial"/>
                <w:color w:val="2E74B5" w:themeColor="accent5" w:themeShade="BF"/>
                <w:sz w:val="20"/>
              </w:rPr>
              <w:t>7</w:t>
            </w:r>
          </w:p>
        </w:tc>
        <w:tc>
          <w:tcPr>
            <w:tcW w:w="198" w:type="pct"/>
            <w:vAlign w:val="center"/>
            <w:hideMark/>
          </w:tcPr>
          <w:p w14:paraId="116845C6"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8</w:t>
            </w:r>
          </w:p>
        </w:tc>
        <w:tc>
          <w:tcPr>
            <w:tcW w:w="996" w:type="pct"/>
          </w:tcPr>
          <w:p w14:paraId="68498349"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w:t>
            </w:r>
          </w:p>
        </w:tc>
        <w:tc>
          <w:tcPr>
            <w:tcW w:w="532" w:type="pct"/>
          </w:tcPr>
          <w:p w14:paraId="673E76DC"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w:t>
            </w:r>
          </w:p>
        </w:tc>
        <w:tc>
          <w:tcPr>
            <w:tcW w:w="698" w:type="pct"/>
          </w:tcPr>
          <w:p w14:paraId="6262D2FA"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w:t>
            </w:r>
          </w:p>
        </w:tc>
        <w:tc>
          <w:tcPr>
            <w:tcW w:w="708" w:type="pct"/>
          </w:tcPr>
          <w:p w14:paraId="0444A0BC"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w:t>
            </w:r>
          </w:p>
        </w:tc>
      </w:tr>
      <w:tr w:rsidR="00B40C37" w:rsidRPr="001929FA" w14:paraId="09AD1188" w14:textId="77777777" w:rsidTr="008E5210">
        <w:trPr>
          <w:trHeight w:val="112"/>
        </w:trPr>
        <w:tc>
          <w:tcPr>
            <w:cnfStyle w:val="001000000000" w:firstRow="0" w:lastRow="0" w:firstColumn="1" w:lastColumn="0" w:oddVBand="0" w:evenVBand="0" w:oddHBand="0" w:evenHBand="0" w:firstRowFirstColumn="0" w:firstRowLastColumn="0" w:lastRowFirstColumn="0" w:lastRowLastColumn="0"/>
            <w:tcW w:w="882" w:type="pct"/>
            <w:vAlign w:val="center"/>
            <w:hideMark/>
          </w:tcPr>
          <w:p w14:paraId="6B3F41B5" w14:textId="628B06B6" w:rsidR="00B40C37" w:rsidRPr="001929FA" w:rsidRDefault="006A1065" w:rsidP="00F7717E">
            <w:pPr>
              <w:jc w:val="both"/>
              <w:rPr>
                <w:rFonts w:ascii="Arial" w:eastAsia="Times New Roman" w:hAnsi="Arial" w:cs="Arial"/>
                <w:b w:val="0"/>
                <w:color w:val="2E74B5" w:themeColor="accent5" w:themeShade="BF"/>
                <w:sz w:val="20"/>
                <w:szCs w:val="20"/>
              </w:rPr>
            </w:pPr>
            <w:r>
              <w:rPr>
                <w:rFonts w:ascii="Arial" w:hAnsi="Arial"/>
                <w:b w:val="0"/>
                <w:color w:val="2E74B5" w:themeColor="accent5" w:themeShade="BF"/>
                <w:sz w:val="20"/>
              </w:rPr>
              <w:lastRenderedPageBreak/>
              <w:t>Usluge</w:t>
            </w:r>
          </w:p>
        </w:tc>
        <w:tc>
          <w:tcPr>
            <w:tcW w:w="524" w:type="pct"/>
            <w:vAlign w:val="center"/>
            <w:hideMark/>
          </w:tcPr>
          <w:p w14:paraId="74C8A952"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135</w:t>
            </w:r>
          </w:p>
        </w:tc>
        <w:tc>
          <w:tcPr>
            <w:tcW w:w="464" w:type="pct"/>
            <w:vAlign w:val="center"/>
            <w:hideMark/>
          </w:tcPr>
          <w:p w14:paraId="5114B6A2"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szCs w:val="20"/>
              </w:rPr>
            </w:pPr>
            <w:r>
              <w:rPr>
                <w:rFonts w:ascii="Arial" w:hAnsi="Arial"/>
                <w:color w:val="2E74B5" w:themeColor="accent5" w:themeShade="BF"/>
                <w:sz w:val="20"/>
              </w:rPr>
              <w:t>65</w:t>
            </w:r>
          </w:p>
        </w:tc>
        <w:tc>
          <w:tcPr>
            <w:tcW w:w="198" w:type="pct"/>
            <w:vAlign w:val="center"/>
            <w:hideMark/>
          </w:tcPr>
          <w:p w14:paraId="22AF4AD5"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70</w:t>
            </w:r>
          </w:p>
        </w:tc>
        <w:tc>
          <w:tcPr>
            <w:tcW w:w="996" w:type="pct"/>
          </w:tcPr>
          <w:p w14:paraId="39D68906"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w:t>
            </w:r>
          </w:p>
        </w:tc>
        <w:tc>
          <w:tcPr>
            <w:tcW w:w="532" w:type="pct"/>
          </w:tcPr>
          <w:p w14:paraId="76537522"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w:t>
            </w:r>
          </w:p>
        </w:tc>
        <w:tc>
          <w:tcPr>
            <w:tcW w:w="698" w:type="pct"/>
          </w:tcPr>
          <w:p w14:paraId="7AC17DE7"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w:t>
            </w:r>
          </w:p>
        </w:tc>
        <w:tc>
          <w:tcPr>
            <w:tcW w:w="708" w:type="pct"/>
          </w:tcPr>
          <w:p w14:paraId="6C07FE20"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w:t>
            </w:r>
          </w:p>
        </w:tc>
      </w:tr>
      <w:tr w:rsidR="00B40C37" w:rsidRPr="001929FA" w14:paraId="52A5DFFE" w14:textId="77777777" w:rsidTr="008E5210">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882" w:type="pct"/>
            <w:vAlign w:val="center"/>
            <w:hideMark/>
          </w:tcPr>
          <w:p w14:paraId="4F864447" w14:textId="359C3F8C" w:rsidR="00B40C37" w:rsidRPr="001929FA" w:rsidRDefault="00266AF3" w:rsidP="00F7717E">
            <w:pPr>
              <w:jc w:val="both"/>
              <w:rPr>
                <w:rFonts w:ascii="Arial" w:eastAsia="Times New Roman" w:hAnsi="Arial" w:cs="Arial"/>
                <w:b w:val="0"/>
                <w:color w:val="2E74B5" w:themeColor="accent5" w:themeShade="BF"/>
                <w:sz w:val="20"/>
                <w:szCs w:val="20"/>
              </w:rPr>
            </w:pPr>
            <w:r>
              <w:rPr>
                <w:rFonts w:ascii="Arial" w:hAnsi="Arial"/>
                <w:b w:val="0"/>
                <w:color w:val="2E74B5" w:themeColor="accent5" w:themeShade="BF"/>
                <w:sz w:val="20"/>
              </w:rPr>
              <w:t>Vitina</w:t>
            </w:r>
          </w:p>
        </w:tc>
        <w:tc>
          <w:tcPr>
            <w:tcW w:w="524" w:type="pct"/>
            <w:vAlign w:val="center"/>
            <w:hideMark/>
          </w:tcPr>
          <w:p w14:paraId="6CF648A2"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p>
        </w:tc>
        <w:tc>
          <w:tcPr>
            <w:tcW w:w="464" w:type="pct"/>
            <w:vAlign w:val="center"/>
            <w:hideMark/>
          </w:tcPr>
          <w:p w14:paraId="3F4D5DD2"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szCs w:val="20"/>
              </w:rPr>
            </w:pPr>
            <w:r>
              <w:rPr>
                <w:rFonts w:ascii="Arial" w:hAnsi="Arial"/>
                <w:color w:val="2E74B5" w:themeColor="accent5" w:themeShade="BF"/>
                <w:sz w:val="20"/>
              </w:rPr>
              <w:t>2024</w:t>
            </w:r>
            <w:r w:rsidRPr="001929FA">
              <w:rPr>
                <w:rStyle w:val="FootnoteReference"/>
                <w:rFonts w:ascii="Arial" w:eastAsia="Times New Roman" w:hAnsi="Arial" w:cs="Arial"/>
                <w:bCs/>
                <w:color w:val="2E74B5" w:themeColor="accent5" w:themeShade="BF"/>
                <w:sz w:val="20"/>
                <w:szCs w:val="20"/>
                <w:lang w:val="sq-AL"/>
              </w:rPr>
              <w:footnoteReference w:id="11"/>
            </w:r>
          </w:p>
        </w:tc>
        <w:tc>
          <w:tcPr>
            <w:tcW w:w="198" w:type="pct"/>
            <w:vAlign w:val="center"/>
            <w:hideMark/>
          </w:tcPr>
          <w:p w14:paraId="16151B95"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2025</w:t>
            </w:r>
            <w:r w:rsidRPr="001929FA">
              <w:rPr>
                <w:rStyle w:val="FootnoteReference"/>
                <w:rFonts w:ascii="Arial" w:eastAsia="Times New Roman" w:hAnsi="Arial" w:cs="Arial"/>
                <w:color w:val="2E74B5" w:themeColor="accent5" w:themeShade="BF"/>
                <w:sz w:val="20"/>
                <w:szCs w:val="20"/>
                <w:lang w:val="sq-AL"/>
              </w:rPr>
              <w:footnoteReference w:id="12"/>
            </w:r>
          </w:p>
        </w:tc>
        <w:tc>
          <w:tcPr>
            <w:tcW w:w="996" w:type="pct"/>
          </w:tcPr>
          <w:p w14:paraId="42CFD1E2"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p>
        </w:tc>
        <w:tc>
          <w:tcPr>
            <w:tcW w:w="532" w:type="pct"/>
          </w:tcPr>
          <w:p w14:paraId="39B3B221"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p>
        </w:tc>
        <w:tc>
          <w:tcPr>
            <w:tcW w:w="698" w:type="pct"/>
          </w:tcPr>
          <w:p w14:paraId="3DC56C76"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p>
        </w:tc>
        <w:tc>
          <w:tcPr>
            <w:tcW w:w="708" w:type="pct"/>
          </w:tcPr>
          <w:p w14:paraId="59DEC7DA"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p>
        </w:tc>
      </w:tr>
    </w:tbl>
    <w:p w14:paraId="1DC944B4" w14:textId="6CB4C1FD" w:rsidR="0034693A" w:rsidRPr="001929FA" w:rsidRDefault="0034693A" w:rsidP="00F7717E">
      <w:pPr>
        <w:pStyle w:val="Caption"/>
        <w:jc w:val="both"/>
        <w:rPr>
          <w:rFonts w:ascii="Arial" w:hAnsi="Arial" w:cs="Arial"/>
          <w:i w:val="0"/>
          <w:szCs w:val="22"/>
        </w:rPr>
      </w:pPr>
      <w:r>
        <w:rPr>
          <w:rFonts w:ascii="Arial" w:hAnsi="Arial"/>
          <w:i w:val="0"/>
        </w:rPr>
        <w:t>Tabela 5: Završen ili pokrenut sistem usluga 2023-2024</w:t>
      </w:r>
    </w:p>
    <w:p w14:paraId="23374B4D" w14:textId="28EEC194" w:rsidR="00266AF3" w:rsidRPr="001929FA" w:rsidRDefault="00266AF3" w:rsidP="00F7717E">
      <w:pPr>
        <w:spacing w:line="240" w:lineRule="auto"/>
        <w:jc w:val="both"/>
        <w:rPr>
          <w:rFonts w:ascii="Arial" w:hAnsi="Arial" w:cs="Arial"/>
          <w:sz w:val="20"/>
        </w:rPr>
      </w:pPr>
      <w:r>
        <w:rPr>
          <w:rFonts w:ascii="Arial" w:hAnsi="Arial"/>
          <w:b/>
          <w:sz w:val="20"/>
        </w:rPr>
        <w:t>Saradnja:</w:t>
      </w:r>
      <w:r>
        <w:rPr>
          <w:rFonts w:ascii="Arial" w:hAnsi="Arial"/>
          <w:sz w:val="20"/>
        </w:rPr>
        <w:t xml:space="preserve"> Kolaborativni pristup sa razvojnim partnerima, civilnim društvom i biznisom je od ključnog značaja za uspeh Programa. Sa njima je sprovedeno više od 50 aktivnosti, od obuke javnih službenika do pojednostavljenja pravila i smanjenja troškova, kako u centralnoj tako i u lokalnoj upravi.</w:t>
      </w:r>
    </w:p>
    <w:p w14:paraId="7B794A4A" w14:textId="17C0FD8F" w:rsidR="00266AF3" w:rsidRPr="001929FA" w:rsidRDefault="00266AF3" w:rsidP="00F7717E">
      <w:pPr>
        <w:spacing w:line="240" w:lineRule="auto"/>
        <w:jc w:val="both"/>
        <w:rPr>
          <w:rFonts w:ascii="Arial" w:hAnsi="Arial" w:cs="Arial"/>
          <w:sz w:val="20"/>
        </w:rPr>
      </w:pPr>
      <w:r>
        <w:rPr>
          <w:rFonts w:ascii="Arial" w:hAnsi="Arial"/>
          <w:sz w:val="20"/>
        </w:rPr>
        <w:t>Ipak, izazovi ostaju. Neki od glavnih izazova su rodna neravnopravnost, jer postoji učešće muškaraca u programima obuke za smanjenje administrativnog opterećenja, posebno na lokalnom nivou. Jedan od izazova je kvalitet javnih usluga, uprkos poboljšanjima, ostaju izazovi u digitalizaciji i potpunom pojednostavljivanju usluga na svim nivoima vlasti za nivo razumevanja pojednostavljenja i digitalizacije usluga i njegovog efekta, koji promovišu otpor promenama.</w:t>
      </w:r>
    </w:p>
    <w:p w14:paraId="018C13AF" w14:textId="17E10DA4" w:rsidR="006441AE" w:rsidRPr="001929FA" w:rsidRDefault="00BF18CE" w:rsidP="006441AE">
      <w:pPr>
        <w:pStyle w:val="Heading1"/>
        <w:numPr>
          <w:ilvl w:val="0"/>
          <w:numId w:val="14"/>
        </w:numPr>
        <w:spacing w:line="240" w:lineRule="auto"/>
        <w:jc w:val="both"/>
        <w:rPr>
          <w:rFonts w:ascii="Arial" w:hAnsi="Arial" w:cs="Arial"/>
          <w:b/>
          <w:sz w:val="24"/>
          <w:szCs w:val="20"/>
        </w:rPr>
      </w:pPr>
      <w:bookmarkStart w:id="6" w:name="_Toc203070743"/>
      <w:r>
        <w:rPr>
          <w:rFonts w:ascii="Arial" w:hAnsi="Arial"/>
          <w:b/>
          <w:sz w:val="24"/>
        </w:rPr>
        <w:t>Glavni cilj</w:t>
      </w:r>
      <w:bookmarkEnd w:id="6"/>
    </w:p>
    <w:p w14:paraId="75DBC74F" w14:textId="77777777" w:rsidR="006441AE" w:rsidRPr="001929FA" w:rsidRDefault="006441AE" w:rsidP="006441AE">
      <w:pPr>
        <w:rPr>
          <w:lang w:val="sq-AL"/>
        </w:rPr>
      </w:pPr>
    </w:p>
    <w:p w14:paraId="73F8B65B" w14:textId="318C1A46" w:rsidR="00BC1547" w:rsidRPr="00BC1547" w:rsidRDefault="00BC1547" w:rsidP="00BC1547">
      <w:pPr>
        <w:spacing w:line="240" w:lineRule="auto"/>
        <w:jc w:val="both"/>
        <w:rPr>
          <w:rFonts w:ascii="Arial" w:hAnsi="Arial" w:cs="Arial"/>
          <w:sz w:val="20"/>
        </w:rPr>
      </w:pPr>
      <w:r>
        <w:rPr>
          <w:rFonts w:ascii="Arial" w:hAnsi="Arial"/>
          <w:sz w:val="20"/>
        </w:rPr>
        <w:t>Glavni cilj programa za prevenciju i smanjenje administrativnih tereta 2025–2028 je da podstakne efikasniji, transparentniji javni administrativni sistem sa korisnikom u centru koji minimizira nepotrebne složenosti, jača pružanje usluga i gradi poverenje između građana, preduzeća i vladinih institucija. Ovo će se postići smanjenjem administrativnih troškova i vremena za korisnike, modernizacijom javnih usluga kroz pojednostavljenje i digitalizaciju, i inkorporisanjem pristupa usredsređenih na korisnika kroz proces dizajniranja i pružanja usluga. Usklađujući se sa evropskim standardima i koristeći inovativne metodologije, Program ima za cilj stvaranje povoljnog okruženja za ekonomski rast i poverenje građana. Pored toga, decentralizacija i izgradnja kapaciteta će osnažiti zainteresovane strane na svim nivoima, obezbeđujući prilagođene, prilagodljive i održive reforme širom Republike Kosovo.</w:t>
      </w:r>
    </w:p>
    <w:p w14:paraId="4236DDF7" w14:textId="04D016B2" w:rsidR="00BC1547" w:rsidRPr="001929FA" w:rsidRDefault="00BC1547" w:rsidP="00BC1547">
      <w:pPr>
        <w:spacing w:line="240" w:lineRule="auto"/>
        <w:jc w:val="both"/>
        <w:rPr>
          <w:rFonts w:ascii="Arial" w:hAnsi="Arial" w:cs="Arial"/>
          <w:sz w:val="20"/>
        </w:rPr>
      </w:pPr>
      <w:r>
        <w:rPr>
          <w:rFonts w:ascii="Arial" w:hAnsi="Arial"/>
          <w:sz w:val="20"/>
        </w:rPr>
        <w:t>Gledajući unapred i oslanjajući se na uspešna ostvarenja sadašnjeg Programa, glavni cilj ostaje povećanje zadovoljstva korisnika pružanjem javnih usluga i smanjenje troškova pristupa ovim uslugama. Rezultati naših napora će se meriti kroz sledeće ciljeve strateškog nivoa.</w:t>
      </w:r>
    </w:p>
    <w:tbl>
      <w:tblPr>
        <w:tblStyle w:val="GridTable6Colorful-Accent5"/>
        <w:tblW w:w="0" w:type="auto"/>
        <w:tblLook w:val="04A0" w:firstRow="1" w:lastRow="0" w:firstColumn="1" w:lastColumn="0" w:noHBand="0" w:noVBand="1"/>
      </w:tblPr>
      <w:tblGrid>
        <w:gridCol w:w="467"/>
        <w:gridCol w:w="1702"/>
        <w:gridCol w:w="1437"/>
        <w:gridCol w:w="1528"/>
        <w:gridCol w:w="1347"/>
        <w:gridCol w:w="2869"/>
      </w:tblGrid>
      <w:tr w:rsidR="00D62B99" w:rsidRPr="001929FA" w14:paraId="29BC74C5" w14:textId="77777777" w:rsidTr="00D62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14E6F178" w14:textId="3D775545" w:rsidR="00F57C76" w:rsidRPr="001929FA" w:rsidRDefault="00F57C76" w:rsidP="00F57C76">
            <w:pPr>
              <w:rPr>
                <w:rFonts w:ascii="Arial" w:hAnsi="Arial" w:cs="Arial"/>
                <w:bCs w:val="0"/>
                <w:sz w:val="18"/>
                <w:szCs w:val="18"/>
              </w:rPr>
            </w:pPr>
            <w:r>
              <w:rPr>
                <w:rFonts w:ascii="Arial" w:hAnsi="Arial"/>
                <w:sz w:val="18"/>
              </w:rPr>
              <w:t>Br.</w:t>
            </w:r>
          </w:p>
        </w:tc>
        <w:tc>
          <w:tcPr>
            <w:tcW w:w="1702" w:type="dxa"/>
          </w:tcPr>
          <w:p w14:paraId="7ACA56BE" w14:textId="2AFDE527" w:rsidR="00F57C76" w:rsidRPr="001929FA" w:rsidRDefault="00F57C76" w:rsidP="00F57C76">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Pr>
                <w:rFonts w:ascii="Arial" w:hAnsi="Arial"/>
                <w:sz w:val="18"/>
              </w:rPr>
              <w:t>Pokazatelji</w:t>
            </w:r>
          </w:p>
        </w:tc>
        <w:tc>
          <w:tcPr>
            <w:tcW w:w="1437" w:type="dxa"/>
          </w:tcPr>
          <w:p w14:paraId="3F6EA22C" w14:textId="449C81AF" w:rsidR="00F57C76" w:rsidRPr="001929FA" w:rsidRDefault="00F57C76" w:rsidP="00F57C76">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Pr>
                <w:rFonts w:ascii="Arial" w:hAnsi="Arial"/>
                <w:sz w:val="18"/>
              </w:rPr>
              <w:t>Baza                                                      (2024)</w:t>
            </w:r>
          </w:p>
        </w:tc>
        <w:tc>
          <w:tcPr>
            <w:tcW w:w="1528" w:type="dxa"/>
          </w:tcPr>
          <w:p w14:paraId="1250423C" w14:textId="6F5B7760" w:rsidR="00F57C76" w:rsidRPr="001929FA" w:rsidRDefault="00F57C76" w:rsidP="00F57C76">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Pr>
                <w:rFonts w:ascii="Arial" w:hAnsi="Arial"/>
                <w:sz w:val="18"/>
              </w:rPr>
              <w:t>Srednji cilj (2026)</w:t>
            </w:r>
          </w:p>
        </w:tc>
        <w:tc>
          <w:tcPr>
            <w:tcW w:w="1347" w:type="dxa"/>
          </w:tcPr>
          <w:p w14:paraId="2C09BFE1" w14:textId="3FA8C1BF" w:rsidR="00F57C76" w:rsidRPr="001929FA" w:rsidRDefault="00F57C76" w:rsidP="00F57C76">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Pr>
                <w:rFonts w:ascii="Arial" w:hAnsi="Arial"/>
                <w:sz w:val="18"/>
              </w:rPr>
              <w:t>Završni cilj (2028)</w:t>
            </w:r>
          </w:p>
        </w:tc>
        <w:tc>
          <w:tcPr>
            <w:tcW w:w="2869" w:type="dxa"/>
          </w:tcPr>
          <w:p w14:paraId="0D12EA8A" w14:textId="2F7B3EE0" w:rsidR="00F57C76" w:rsidRPr="001929FA" w:rsidRDefault="00F57C76" w:rsidP="00F57C76">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Pr>
                <w:rFonts w:ascii="Arial" w:hAnsi="Arial"/>
                <w:sz w:val="18"/>
              </w:rPr>
              <w:t>Rezultat</w:t>
            </w:r>
          </w:p>
        </w:tc>
      </w:tr>
      <w:tr w:rsidR="006441AE" w:rsidRPr="001929FA" w14:paraId="32A9A752"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3DD86BBB" w14:textId="1D71E6E4" w:rsidR="006441AE" w:rsidRPr="001929FA" w:rsidRDefault="00F57C76" w:rsidP="00E83CC6">
            <w:pPr>
              <w:jc w:val="both"/>
              <w:rPr>
                <w:rFonts w:ascii="Arial" w:hAnsi="Arial" w:cs="Arial"/>
                <w:bCs w:val="0"/>
                <w:sz w:val="18"/>
                <w:szCs w:val="18"/>
              </w:rPr>
            </w:pPr>
            <w:r>
              <w:rPr>
                <w:rFonts w:ascii="Arial" w:hAnsi="Arial"/>
                <w:sz w:val="18"/>
              </w:rPr>
              <w:t>Opšti cilj</w:t>
            </w:r>
          </w:p>
        </w:tc>
      </w:tr>
      <w:tr w:rsidR="00D62B99" w:rsidRPr="001929FA" w14:paraId="1321345F" w14:textId="77777777" w:rsidTr="00D62B99">
        <w:tc>
          <w:tcPr>
            <w:cnfStyle w:val="001000000000" w:firstRow="0" w:lastRow="0" w:firstColumn="1" w:lastColumn="0" w:oddVBand="0" w:evenVBand="0" w:oddHBand="0" w:evenHBand="0" w:firstRowFirstColumn="0" w:firstRowLastColumn="0" w:lastRowFirstColumn="0" w:lastRowLastColumn="0"/>
            <w:tcW w:w="467" w:type="dxa"/>
          </w:tcPr>
          <w:p w14:paraId="3184CC15" w14:textId="77777777" w:rsidR="00D62B99" w:rsidRPr="001929FA" w:rsidRDefault="00D62B99" w:rsidP="00D62B99">
            <w:pPr>
              <w:jc w:val="both"/>
              <w:rPr>
                <w:rFonts w:ascii="Arial" w:hAnsi="Arial" w:cs="Arial"/>
                <w:bCs w:val="0"/>
                <w:sz w:val="18"/>
                <w:szCs w:val="18"/>
              </w:rPr>
            </w:pPr>
            <w:r>
              <w:rPr>
                <w:rFonts w:ascii="Arial" w:hAnsi="Arial"/>
                <w:sz w:val="18"/>
              </w:rPr>
              <w:t>1</w:t>
            </w:r>
          </w:p>
        </w:tc>
        <w:tc>
          <w:tcPr>
            <w:tcW w:w="1702" w:type="dxa"/>
          </w:tcPr>
          <w:p w14:paraId="4E960C8E" w14:textId="1495B573" w:rsidR="00D62B99" w:rsidRPr="001929FA" w:rsidRDefault="00D62B99" w:rsidP="00D62B9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sz w:val="18"/>
              </w:rPr>
              <w:t>Štednja u vremenu</w:t>
            </w:r>
          </w:p>
        </w:tc>
        <w:tc>
          <w:tcPr>
            <w:tcW w:w="1437" w:type="dxa"/>
          </w:tcPr>
          <w:p w14:paraId="6D6C9600" w14:textId="77777777" w:rsidR="00D62B99" w:rsidRPr="001929FA" w:rsidRDefault="00D62B99" w:rsidP="00D62B9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sz w:val="18"/>
              </w:rPr>
              <w:t>TBM</w:t>
            </w:r>
          </w:p>
        </w:tc>
        <w:tc>
          <w:tcPr>
            <w:tcW w:w="1528" w:type="dxa"/>
          </w:tcPr>
          <w:p w14:paraId="79C365D9" w14:textId="77777777" w:rsidR="00D62B99" w:rsidRPr="001929FA" w:rsidRDefault="00D62B99" w:rsidP="00D62B9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sz w:val="18"/>
              </w:rPr>
              <w:t>&gt;50%</w:t>
            </w:r>
          </w:p>
        </w:tc>
        <w:tc>
          <w:tcPr>
            <w:tcW w:w="1347" w:type="dxa"/>
          </w:tcPr>
          <w:p w14:paraId="58272CBE" w14:textId="77777777" w:rsidR="00D62B99" w:rsidRPr="001929FA" w:rsidRDefault="00D62B99" w:rsidP="00D62B9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sz w:val="18"/>
              </w:rPr>
              <w:t>&gt;70%</w:t>
            </w:r>
          </w:p>
        </w:tc>
        <w:tc>
          <w:tcPr>
            <w:tcW w:w="2869" w:type="dxa"/>
            <w:vMerge w:val="restart"/>
          </w:tcPr>
          <w:p w14:paraId="71EC590D" w14:textId="2498FC97" w:rsidR="00D62B99" w:rsidRPr="001929FA" w:rsidRDefault="00BF18CE" w:rsidP="00D62B9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sz w:val="18"/>
              </w:rPr>
              <w:t>Osiguravanje pristupačnih javnih usluga kroz smanjenje administrativnog opterećenja.</w:t>
            </w:r>
          </w:p>
        </w:tc>
      </w:tr>
      <w:tr w:rsidR="00D62B99" w:rsidRPr="001929FA" w14:paraId="18CD18F8" w14:textId="77777777" w:rsidTr="00D62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7BE2E2AC" w14:textId="77777777" w:rsidR="00D62B99" w:rsidRPr="001929FA" w:rsidRDefault="00D62B99" w:rsidP="00D62B99">
            <w:pPr>
              <w:jc w:val="both"/>
              <w:rPr>
                <w:rFonts w:ascii="Arial" w:hAnsi="Arial" w:cs="Arial"/>
                <w:bCs w:val="0"/>
                <w:sz w:val="18"/>
                <w:szCs w:val="18"/>
              </w:rPr>
            </w:pPr>
            <w:r>
              <w:rPr>
                <w:rFonts w:ascii="Arial" w:hAnsi="Arial"/>
                <w:sz w:val="18"/>
              </w:rPr>
              <w:t>2</w:t>
            </w:r>
          </w:p>
        </w:tc>
        <w:tc>
          <w:tcPr>
            <w:tcW w:w="1702" w:type="dxa"/>
          </w:tcPr>
          <w:p w14:paraId="4A1EC93C" w14:textId="22F28FE6" w:rsidR="00D62B99" w:rsidRPr="001929FA" w:rsidRDefault="00D62B99" w:rsidP="00D62B9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sz w:val="18"/>
              </w:rPr>
              <w:t>Uštede u troškovima</w:t>
            </w:r>
          </w:p>
        </w:tc>
        <w:tc>
          <w:tcPr>
            <w:tcW w:w="1437" w:type="dxa"/>
          </w:tcPr>
          <w:p w14:paraId="1A1ADA3E" w14:textId="77777777" w:rsidR="00D62B99" w:rsidRPr="001929FA" w:rsidRDefault="00D62B99" w:rsidP="00D62B9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sz w:val="18"/>
              </w:rPr>
              <w:t>3.5 MILIONA EURA</w:t>
            </w:r>
          </w:p>
        </w:tc>
        <w:tc>
          <w:tcPr>
            <w:tcW w:w="1528" w:type="dxa"/>
          </w:tcPr>
          <w:p w14:paraId="13332F07" w14:textId="77777777" w:rsidR="00D62B99" w:rsidRPr="001929FA" w:rsidRDefault="00D62B99" w:rsidP="00D62B9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sz w:val="18"/>
              </w:rPr>
              <w:t>&gt;15 MILIONA EURA</w:t>
            </w:r>
          </w:p>
        </w:tc>
        <w:tc>
          <w:tcPr>
            <w:tcW w:w="1347" w:type="dxa"/>
          </w:tcPr>
          <w:p w14:paraId="2D9FE35B" w14:textId="77777777" w:rsidR="00D62B99" w:rsidRPr="001929FA" w:rsidRDefault="00D62B99" w:rsidP="00D62B9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sz w:val="18"/>
              </w:rPr>
              <w:t>&gt;30 MILIONA EURA</w:t>
            </w:r>
          </w:p>
        </w:tc>
        <w:tc>
          <w:tcPr>
            <w:tcW w:w="2869" w:type="dxa"/>
            <w:vMerge/>
          </w:tcPr>
          <w:p w14:paraId="69E1DC4B" w14:textId="77777777" w:rsidR="00D62B99" w:rsidRPr="001929FA" w:rsidRDefault="00D62B99" w:rsidP="0043023A">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bl>
    <w:p w14:paraId="6659BB52" w14:textId="66D9048E" w:rsidR="00EF2AE4" w:rsidRPr="006A1A4B" w:rsidRDefault="0043023A" w:rsidP="006A1A4B">
      <w:pPr>
        <w:pStyle w:val="Caption"/>
        <w:jc w:val="both"/>
        <w:rPr>
          <w:rFonts w:ascii="Arial" w:hAnsi="Arial" w:cs="Arial"/>
          <w:i w:val="0"/>
          <w:szCs w:val="22"/>
        </w:rPr>
      </w:pPr>
      <w:r>
        <w:rPr>
          <w:rFonts w:ascii="Arial" w:hAnsi="Arial"/>
          <w:i w:val="0"/>
        </w:rPr>
        <w:t>Tabela 6: Ciljevi strateškog nivoa</w:t>
      </w:r>
    </w:p>
    <w:p w14:paraId="523C1C29" w14:textId="0FC30DBC" w:rsidR="001D4E27" w:rsidRPr="001929FA" w:rsidRDefault="00E9592B" w:rsidP="004F1E1D">
      <w:pPr>
        <w:pStyle w:val="Heading1"/>
        <w:numPr>
          <w:ilvl w:val="0"/>
          <w:numId w:val="14"/>
        </w:numPr>
        <w:spacing w:line="240" w:lineRule="auto"/>
        <w:jc w:val="both"/>
        <w:rPr>
          <w:rFonts w:ascii="Arial" w:hAnsi="Arial" w:cs="Arial"/>
          <w:b/>
          <w:sz w:val="24"/>
          <w:szCs w:val="20"/>
        </w:rPr>
      </w:pPr>
      <w:bookmarkStart w:id="7" w:name="_Toc203070744"/>
      <w:r>
        <w:rPr>
          <w:rFonts w:ascii="Arial" w:hAnsi="Arial"/>
          <w:b/>
          <w:sz w:val="24"/>
        </w:rPr>
        <w:t>Izgradnja kapaciteta</w:t>
      </w:r>
      <w:bookmarkEnd w:id="7"/>
      <w:r>
        <w:rPr>
          <w:rFonts w:ascii="Arial" w:hAnsi="Arial"/>
          <w:b/>
          <w:sz w:val="24"/>
        </w:rPr>
        <w:t xml:space="preserve"> </w:t>
      </w:r>
    </w:p>
    <w:p w14:paraId="320BFC3F" w14:textId="77777777" w:rsidR="008E5210" w:rsidRPr="001929FA" w:rsidRDefault="008E5210" w:rsidP="00F7717E">
      <w:pPr>
        <w:spacing w:line="240" w:lineRule="auto"/>
        <w:jc w:val="both"/>
        <w:rPr>
          <w:rFonts w:ascii="Arial" w:hAnsi="Arial" w:cs="Arial"/>
          <w:sz w:val="20"/>
          <w:szCs w:val="20"/>
          <w:lang w:val="sq-AL"/>
        </w:rPr>
      </w:pPr>
    </w:p>
    <w:p w14:paraId="7ECC81BB" w14:textId="5E3F00BB" w:rsidR="006D7AED" w:rsidRPr="001929FA" w:rsidRDefault="006D7AED" w:rsidP="00F7717E">
      <w:pPr>
        <w:spacing w:line="240" w:lineRule="auto"/>
        <w:jc w:val="both"/>
        <w:rPr>
          <w:rFonts w:ascii="Arial" w:hAnsi="Arial" w:cs="Arial"/>
          <w:sz w:val="20"/>
          <w:szCs w:val="20"/>
        </w:rPr>
      </w:pPr>
      <w:r>
        <w:rPr>
          <w:rFonts w:ascii="Arial" w:hAnsi="Arial"/>
          <w:sz w:val="20"/>
        </w:rPr>
        <w:t>Podizanje kapaciteta javnih službenika na</w:t>
      </w:r>
      <w:r>
        <w:rPr>
          <w:rFonts w:ascii="Arial" w:hAnsi="Arial"/>
          <w:b/>
          <w:sz w:val="20"/>
        </w:rPr>
        <w:t xml:space="preserve"> centralnom i lokalnom nivou</w:t>
      </w:r>
      <w:r>
        <w:rPr>
          <w:rFonts w:ascii="Arial" w:hAnsi="Arial"/>
          <w:sz w:val="20"/>
        </w:rPr>
        <w:t xml:space="preserve"> u pogledu prevencije i smanjenja administrativnog opterećenja je jedna od glavnih komponenti programa. Ovo iz razloga što administrativno opterećenje ne potiče samo od zakonodavstva, već i od načina na koji se administrativne procedure sprovode u pružanju usluga. Jedno od načela vođenja upravnog postupka je da „upravni postupak ne podleže određenoj formi, već se mora sprovesti što je brže moguće, uz što manje troškova i za stranku i za javnu ustanovu, osim za slučajeve kada je zakonom drugačije određeno.“</w:t>
      </w:r>
    </w:p>
    <w:p w14:paraId="0699E995" w14:textId="77777777" w:rsidR="006D7AED" w:rsidRPr="001929FA" w:rsidRDefault="006D7AED" w:rsidP="00F7717E">
      <w:pPr>
        <w:spacing w:line="240" w:lineRule="auto"/>
        <w:jc w:val="both"/>
        <w:rPr>
          <w:rFonts w:ascii="Arial" w:hAnsi="Arial" w:cs="Arial"/>
          <w:sz w:val="20"/>
          <w:szCs w:val="20"/>
        </w:rPr>
      </w:pPr>
      <w:r>
        <w:rPr>
          <w:rFonts w:ascii="Arial" w:hAnsi="Arial"/>
          <w:sz w:val="20"/>
        </w:rPr>
        <w:t xml:space="preserve">U tom okviru, obuke imaju za cilj ne samo povećanje kapaciteta, već i </w:t>
      </w:r>
      <w:r>
        <w:rPr>
          <w:rFonts w:ascii="Arial" w:hAnsi="Arial"/>
          <w:b/>
          <w:sz w:val="20"/>
        </w:rPr>
        <w:t>podizanje svesti</w:t>
      </w:r>
      <w:r>
        <w:rPr>
          <w:rFonts w:ascii="Arial" w:hAnsi="Arial"/>
          <w:sz w:val="20"/>
        </w:rPr>
        <w:t xml:space="preserve"> i </w:t>
      </w:r>
      <w:r>
        <w:rPr>
          <w:rFonts w:ascii="Arial" w:hAnsi="Arial"/>
          <w:b/>
          <w:sz w:val="20"/>
        </w:rPr>
        <w:t>informisanje javne uprave</w:t>
      </w:r>
      <w:r>
        <w:rPr>
          <w:rFonts w:ascii="Arial" w:hAnsi="Arial"/>
          <w:sz w:val="20"/>
        </w:rPr>
        <w:t xml:space="preserve"> o administrativnom opterećenju. Stoga je prioritet komunikacija i pristup građanima radi lakšeg pristupa uslugama, umesto stvaranja formalnosti i administrativnih opterećenja koja sprečavaju </w:t>
      </w:r>
      <w:r>
        <w:rPr>
          <w:rFonts w:ascii="Arial" w:hAnsi="Arial"/>
          <w:sz w:val="20"/>
        </w:rPr>
        <w:lastRenderedPageBreak/>
        <w:t>građane da dobiju usluge. Takođe, povremeno će se organizovati i DigiCampovi koji pomažu u ovom aspektu.</w:t>
      </w:r>
    </w:p>
    <w:p w14:paraId="59A2BC57" w14:textId="77777777" w:rsidR="006D7AED" w:rsidRPr="001929FA" w:rsidRDefault="006D7AED" w:rsidP="00F7717E">
      <w:pPr>
        <w:spacing w:line="240" w:lineRule="auto"/>
        <w:jc w:val="both"/>
        <w:rPr>
          <w:rFonts w:ascii="Arial" w:hAnsi="Arial" w:cs="Arial"/>
          <w:sz w:val="20"/>
          <w:szCs w:val="20"/>
        </w:rPr>
      </w:pPr>
      <w:r>
        <w:rPr>
          <w:rFonts w:ascii="Arial" w:hAnsi="Arial"/>
          <w:sz w:val="20"/>
        </w:rPr>
        <w:t xml:space="preserve">Obuka je organizovana u dve faze u trajanju od pet dana: 1) trodnevna obuka o administrativnim principima i ponašanju sa efektom na prevenciju i smanjenje administrativnog opterećenja, MST kao sredstvo za merenje administrativnog opterećenja, digitalizacija kao sredstvo za sprečavanje i smanjenje opterećenja i zakonska harmonizacija i 2) dva dana o “design thinking”. Što se tiče digitalizacije, fokus je na tome da li zakonodavstvo promoviše digitalizaciju, i u tu svrhu je sastavljena kontrolna lista za procenu da li zakonodavstvo stvara prepreke ili promoviše digitalizaciju usluga. Ovde je cilj da zakonodavstvo </w:t>
      </w:r>
      <w:r>
        <w:rPr>
          <w:rFonts w:ascii="Arial" w:hAnsi="Arial"/>
          <w:b/>
          <w:sz w:val="20"/>
        </w:rPr>
        <w:t>romoviše, a ne ometa digitalizaciju.</w:t>
      </w:r>
      <w:r>
        <w:rPr>
          <w:rFonts w:ascii="Arial" w:hAnsi="Arial"/>
          <w:sz w:val="20"/>
        </w:rPr>
        <w:t xml:space="preserve"> Ova kontrolna lista će se takođe koristiti u budućnosti kako bi se osiguralo da novo zakonodavstvo promoviše, a ne ometa digitalizaciju procedura.</w:t>
      </w:r>
    </w:p>
    <w:p w14:paraId="53202CD2" w14:textId="77777777" w:rsidR="006D7AED" w:rsidRPr="001929FA" w:rsidRDefault="006D7AED" w:rsidP="00F7717E">
      <w:pPr>
        <w:spacing w:line="240" w:lineRule="auto"/>
        <w:jc w:val="both"/>
        <w:rPr>
          <w:rFonts w:ascii="Arial" w:hAnsi="Arial" w:cs="Arial"/>
          <w:sz w:val="20"/>
          <w:szCs w:val="20"/>
        </w:rPr>
      </w:pPr>
      <w:r>
        <w:rPr>
          <w:rFonts w:ascii="Arial" w:hAnsi="Arial"/>
          <w:sz w:val="20"/>
        </w:rPr>
        <w:t>Što se tiče druge faze,</w:t>
      </w:r>
      <w:r>
        <w:rPr>
          <w:rFonts w:ascii="Arial" w:hAnsi="Arial"/>
          <w:b/>
          <w:sz w:val="20"/>
        </w:rPr>
        <w:t xml:space="preserve"> “design thinking”</w:t>
      </w:r>
      <w:r>
        <w:rPr>
          <w:rFonts w:ascii="Arial" w:hAnsi="Arial"/>
          <w:sz w:val="20"/>
        </w:rPr>
        <w:t>, ovo je inovativna metodologija za unapređenje pružanja javnih usluga stavljanjem korisnika u centar (pristup fokusiran na korisnika). Kroz ovo, obuka ima za cilj da pruži učesnicima znanje i praktične veštine za istraživanje i pronalaženje rešenja za složene izazove kroz ključne faze kao što su: osetljivost korisnika, definisanje problema, ideja, pravljenje prototipa i testiranje. Ovaj proces podržava kreativnost i rad u grupama, proizvodeći ideje koje su inovativne i primenljive u stvarnim kontekstima.</w:t>
      </w:r>
    </w:p>
    <w:p w14:paraId="14645E9E" w14:textId="77777777" w:rsidR="006D7AED" w:rsidRPr="001929FA" w:rsidRDefault="006D7AED" w:rsidP="00F7717E">
      <w:pPr>
        <w:spacing w:line="240" w:lineRule="auto"/>
        <w:jc w:val="both"/>
        <w:rPr>
          <w:rFonts w:ascii="Arial" w:hAnsi="Arial" w:cs="Arial"/>
          <w:sz w:val="20"/>
          <w:szCs w:val="20"/>
        </w:rPr>
      </w:pPr>
      <w:r>
        <w:rPr>
          <w:rFonts w:ascii="Arial" w:hAnsi="Arial"/>
          <w:sz w:val="20"/>
        </w:rPr>
        <w:t xml:space="preserve">Novi pristup obuci je da obuku ne sprovodi jedan trener, već je pet trenera angažovano tokom pet dana obuke kako bi razgovarali o specifičnim aspektima prevencije i smanjenja administrativnog opterećenja. Svaki dan ima po dva vežbanja koja podstiču rad u grupi, veću interaktivnost i praktično učenje zasnovano na studijskim slučajevima gde se građani obraćaju javnoj upravi kako bi dobili uslugu. Pored toga, kroz ovu obuku se promoviše pristup određen od strane programa: </w:t>
      </w:r>
      <w:r>
        <w:rPr>
          <w:rFonts w:ascii="Arial" w:hAnsi="Arial"/>
          <w:b/>
          <w:sz w:val="20"/>
        </w:rPr>
        <w:t>različiti subjekti, različiti zvaničnici, različiti treneri</w:t>
      </w:r>
      <w:r>
        <w:rPr>
          <w:rFonts w:ascii="Arial" w:hAnsi="Arial"/>
          <w:sz w:val="20"/>
        </w:rPr>
        <w:t xml:space="preserve">, nakon što je utvrđeno da odgovarajuća </w:t>
      </w:r>
      <w:r>
        <w:rPr>
          <w:rFonts w:ascii="Arial" w:hAnsi="Arial"/>
          <w:b/>
          <w:sz w:val="20"/>
        </w:rPr>
        <w:t>kombinacija</w:t>
      </w:r>
      <w:r>
        <w:rPr>
          <w:rFonts w:ascii="Arial" w:hAnsi="Arial"/>
          <w:sz w:val="20"/>
        </w:rPr>
        <w:t xml:space="preserve"> podstiče </w:t>
      </w:r>
      <w:r>
        <w:rPr>
          <w:rFonts w:ascii="Arial" w:hAnsi="Arial"/>
          <w:b/>
          <w:sz w:val="20"/>
        </w:rPr>
        <w:t>interaktivne diskusije</w:t>
      </w:r>
      <w:r>
        <w:rPr>
          <w:rFonts w:ascii="Arial" w:hAnsi="Arial"/>
          <w:sz w:val="20"/>
        </w:rPr>
        <w:t>, ali su takođe potrebni različiti profili za pojednostavljene i digitalizovane javne usluge na odgovarajući način.</w:t>
      </w:r>
    </w:p>
    <w:p w14:paraId="698E7D35" w14:textId="2876954F" w:rsidR="006D7AED" w:rsidRPr="001929FA" w:rsidRDefault="0043023A" w:rsidP="00755528">
      <w:pPr>
        <w:pStyle w:val="Heading2"/>
        <w:rPr>
          <w:rFonts w:ascii="Arial" w:hAnsi="Arial" w:cs="Arial"/>
          <w:sz w:val="20"/>
        </w:rPr>
      </w:pPr>
      <w:bookmarkStart w:id="8" w:name="_Toc203070745"/>
      <w:r>
        <w:rPr>
          <w:rFonts w:ascii="Arial" w:hAnsi="Arial"/>
          <w:sz w:val="20"/>
        </w:rPr>
        <w:t>4.1 Fokusirana obuka</w:t>
      </w:r>
      <w:bookmarkEnd w:id="8"/>
    </w:p>
    <w:p w14:paraId="1A6641BC" w14:textId="77777777" w:rsidR="006D7AED" w:rsidRPr="001929FA" w:rsidRDefault="006D7AED" w:rsidP="00F7717E">
      <w:pPr>
        <w:spacing w:line="240" w:lineRule="auto"/>
        <w:jc w:val="both"/>
        <w:rPr>
          <w:rFonts w:ascii="Arial" w:hAnsi="Arial" w:cs="Arial"/>
          <w:sz w:val="20"/>
          <w:szCs w:val="20"/>
        </w:rPr>
      </w:pPr>
      <w:r>
        <w:rPr>
          <w:rFonts w:ascii="Arial" w:hAnsi="Arial"/>
          <w:sz w:val="20"/>
        </w:rPr>
        <w:t xml:space="preserve">Obuka se do sada često nudila na fokusiran način, ili za </w:t>
      </w:r>
      <w:r>
        <w:rPr>
          <w:rFonts w:ascii="Arial" w:hAnsi="Arial"/>
          <w:b/>
          <w:sz w:val="20"/>
        </w:rPr>
        <w:t>specifične grupe</w:t>
      </w:r>
      <w:r>
        <w:rPr>
          <w:rFonts w:ascii="Arial" w:hAnsi="Arial"/>
          <w:sz w:val="20"/>
        </w:rPr>
        <w:t xml:space="preserve"> na osnovu oblasti rada. Uz to, obuke usmjerene na inspekcije ili na povezanost između administrativnog tereta i inspekcijskih postupaka, ili sa </w:t>
      </w:r>
      <w:r>
        <w:rPr>
          <w:rFonts w:ascii="Arial" w:hAnsi="Arial"/>
          <w:b/>
          <w:sz w:val="20"/>
        </w:rPr>
        <w:t>jedinstvenim tačkama kontakta za registraciju preduzeća</w:t>
      </w:r>
      <w:r>
        <w:rPr>
          <w:rFonts w:ascii="Arial" w:hAnsi="Arial"/>
          <w:sz w:val="20"/>
        </w:rPr>
        <w:t xml:space="preserve"> iz svih opština, itd. Slične obuke će se takođe organizovati sa </w:t>
      </w:r>
      <w:r>
        <w:rPr>
          <w:rFonts w:ascii="Arial" w:hAnsi="Arial"/>
          <w:b/>
          <w:sz w:val="20"/>
        </w:rPr>
        <w:t>ključnim zvaničnicima</w:t>
      </w:r>
      <w:r>
        <w:rPr>
          <w:rFonts w:ascii="Arial" w:hAnsi="Arial"/>
          <w:sz w:val="20"/>
        </w:rPr>
        <w:t xml:space="preserve"> kako na centralnom tako i na lokalnom nivou, koji sprovode postupke i direktno sarađuju sa stranama.</w:t>
      </w:r>
    </w:p>
    <w:p w14:paraId="5FF476DA" w14:textId="5EA50206" w:rsidR="006D7AED" w:rsidRPr="001929FA" w:rsidRDefault="0043023A" w:rsidP="00755528">
      <w:pPr>
        <w:pStyle w:val="Heading2"/>
        <w:rPr>
          <w:rFonts w:ascii="Arial" w:hAnsi="Arial" w:cs="Arial"/>
          <w:sz w:val="20"/>
        </w:rPr>
      </w:pPr>
      <w:bookmarkStart w:id="9" w:name="_Toc203070746"/>
      <w:r>
        <w:rPr>
          <w:rFonts w:ascii="Arial" w:hAnsi="Arial"/>
          <w:sz w:val="20"/>
        </w:rPr>
        <w:t>4.2 Ocenjivanje obuka</w:t>
      </w:r>
      <w:bookmarkEnd w:id="9"/>
    </w:p>
    <w:p w14:paraId="408073D2" w14:textId="77777777" w:rsidR="006D7AED" w:rsidRPr="001929FA" w:rsidRDefault="006D7AED" w:rsidP="00F7717E">
      <w:pPr>
        <w:spacing w:line="240" w:lineRule="auto"/>
        <w:jc w:val="both"/>
        <w:rPr>
          <w:rFonts w:ascii="Arial" w:hAnsi="Arial" w:cs="Arial"/>
          <w:sz w:val="20"/>
          <w:szCs w:val="20"/>
        </w:rPr>
      </w:pPr>
      <w:r>
        <w:rPr>
          <w:rFonts w:ascii="Arial" w:hAnsi="Arial"/>
          <w:sz w:val="20"/>
        </w:rPr>
        <w:t>Važna komponenta obuka je i: a) evaluacija obuke od strane učesnika i b) evaluacija znanja učesnika. Što se tiče prvog aspekta, KIJA je, kroz standardne obrazce za evaluaciju, prikupio povratne informacije od zvaničnika i sve preporuke koje bi mogli imati za budućnost. Obuku takođe evaluiraju KSP i stručnjaci u cilju ažuriranja sadržaja i vežbi na osnovu procene potreba učesnika obuke.</w:t>
      </w:r>
    </w:p>
    <w:p w14:paraId="1AE804FA" w14:textId="77777777" w:rsidR="006D7AED" w:rsidRPr="001929FA" w:rsidRDefault="006D7AED" w:rsidP="00F7717E">
      <w:pPr>
        <w:spacing w:line="240" w:lineRule="auto"/>
        <w:jc w:val="both"/>
        <w:rPr>
          <w:rFonts w:ascii="Arial" w:hAnsi="Arial" w:cs="Arial"/>
          <w:sz w:val="20"/>
          <w:szCs w:val="20"/>
        </w:rPr>
      </w:pPr>
      <w:r>
        <w:rPr>
          <w:rFonts w:ascii="Arial" w:hAnsi="Arial"/>
          <w:sz w:val="20"/>
        </w:rPr>
        <w:t>Što se tiče drugog aspekta, procena znanja polaznika je prvobitno započeta kroz test sa 22 pitanja sa opcijama, koji se daje polaznicima na početku i na kraju obuke. Efikasnost ove metode je procenjena nakon šest meseci i učesnici su je smatrali korisnom, uz predlog da test bude kraći i da se sprovede onlajn. Sledeći ovu preporuku, test je skraćen sa 22 na 13 pitanja sa višestrukim odgovorima i napravljen je onlajn. Učesnici sada polažu test telefonom preko linka poslatog na njihovu e-poštu prvog i trećeg dana obuke. Pored toga, rezultati se prikupljaju na mreži i s vremena na vreme se sprovode periodične evaluacije o uticaju obuke na učesnike.</w:t>
      </w:r>
    </w:p>
    <w:p w14:paraId="52139B73" w14:textId="1DDEAF49" w:rsidR="006D7AED" w:rsidRPr="001929FA" w:rsidRDefault="0043023A" w:rsidP="00755528">
      <w:pPr>
        <w:pStyle w:val="Heading2"/>
        <w:rPr>
          <w:rFonts w:ascii="Arial" w:hAnsi="Arial" w:cs="Arial"/>
          <w:sz w:val="20"/>
        </w:rPr>
      </w:pPr>
      <w:bookmarkStart w:id="10" w:name="_Toc203070747"/>
      <w:r>
        <w:rPr>
          <w:rFonts w:ascii="Arial" w:hAnsi="Arial"/>
          <w:sz w:val="20"/>
        </w:rPr>
        <w:t>4.3 Onlajn obuka (e-učenje)</w:t>
      </w:r>
      <w:bookmarkEnd w:id="10"/>
      <w:r>
        <w:rPr>
          <w:rFonts w:ascii="Arial" w:hAnsi="Arial"/>
          <w:sz w:val="20"/>
        </w:rPr>
        <w:t xml:space="preserve"> </w:t>
      </w:r>
    </w:p>
    <w:p w14:paraId="553F6032" w14:textId="77777777" w:rsidR="006D7AED" w:rsidRPr="001929FA" w:rsidRDefault="006D7AED" w:rsidP="00F7717E">
      <w:pPr>
        <w:spacing w:line="240" w:lineRule="auto"/>
        <w:jc w:val="both"/>
        <w:rPr>
          <w:rFonts w:ascii="Arial" w:hAnsi="Arial" w:cs="Arial"/>
          <w:sz w:val="20"/>
          <w:szCs w:val="20"/>
        </w:rPr>
      </w:pPr>
      <w:r>
        <w:rPr>
          <w:rFonts w:ascii="Arial" w:hAnsi="Arial"/>
          <w:sz w:val="20"/>
        </w:rPr>
        <w:t xml:space="preserve">Druga važna komponenta obuke i podizanja nivoa informisanosti administracije u vezi sa administrativnim opterećenjem biće onlajn obuka, koja će biti dostupna preko KIJA </w:t>
      </w:r>
      <w:r>
        <w:rPr>
          <w:rFonts w:ascii="Arial" w:hAnsi="Arial"/>
          <w:b/>
          <w:sz w:val="20"/>
        </w:rPr>
        <w:t>Moodle</w:t>
      </w:r>
      <w:r>
        <w:rPr>
          <w:rFonts w:ascii="Arial" w:hAnsi="Arial"/>
          <w:sz w:val="20"/>
        </w:rPr>
        <w:t xml:space="preserve"> platforme. Moodle je onlajn (e-learning) platforma koja omogućava učenje na daljinu i koriste je univerziteti i organizacije za kreiranje interaktivnih okruženja za obuku.</w:t>
      </w:r>
    </w:p>
    <w:p w14:paraId="7B5A3AB2" w14:textId="77777777" w:rsidR="006D7AED" w:rsidRPr="001929FA" w:rsidRDefault="006D7AED" w:rsidP="00F7717E">
      <w:pPr>
        <w:spacing w:line="240" w:lineRule="auto"/>
        <w:jc w:val="both"/>
        <w:rPr>
          <w:rFonts w:ascii="Arial" w:hAnsi="Arial" w:cs="Arial"/>
          <w:sz w:val="20"/>
          <w:szCs w:val="20"/>
        </w:rPr>
      </w:pPr>
      <w:r>
        <w:rPr>
          <w:rFonts w:ascii="Arial" w:hAnsi="Arial"/>
          <w:sz w:val="20"/>
        </w:rPr>
        <w:t xml:space="preserve">Obuka na mreži će se nadovezati na fizički isporučeni program obuke strukturiran u četiri modula, praćen </w:t>
      </w:r>
      <w:r>
        <w:rPr>
          <w:rFonts w:ascii="Arial" w:hAnsi="Arial"/>
          <w:b/>
          <w:sz w:val="20"/>
        </w:rPr>
        <w:t>video zapisima, kvizovima, studijama slučaja i završnim testom.</w:t>
      </w:r>
      <w:r>
        <w:rPr>
          <w:rFonts w:ascii="Arial" w:hAnsi="Arial"/>
          <w:sz w:val="20"/>
        </w:rPr>
        <w:t xml:space="preserve"> Učesnici će imati mogućnost da se registruju putem zvanične email adrese i prekinu proces koliko god puta je potrebno do njegovog završetka. Tokom obuke svaki polaznik će biti obavešten koliko minuta traje svaki modul i koliko je ukupno trajanje </w:t>
      </w:r>
      <w:r>
        <w:rPr>
          <w:rFonts w:ascii="Arial" w:hAnsi="Arial"/>
          <w:sz w:val="20"/>
        </w:rPr>
        <w:lastRenderedPageBreak/>
        <w:t xml:space="preserve">obuke, što znači da će učesnik biti obavešten o rasporedu vremena u minutima prema modulima i ukupnom vremenu potrebnom za završetak cele obuke. </w:t>
      </w:r>
    </w:p>
    <w:p w14:paraId="4F8ACB61" w14:textId="77777777" w:rsidR="006D7AED" w:rsidRPr="001929FA" w:rsidRDefault="006D7AED" w:rsidP="00F7717E">
      <w:pPr>
        <w:spacing w:line="240" w:lineRule="auto"/>
        <w:jc w:val="both"/>
        <w:rPr>
          <w:rFonts w:ascii="Arial" w:hAnsi="Arial" w:cs="Arial"/>
          <w:sz w:val="20"/>
          <w:szCs w:val="20"/>
        </w:rPr>
      </w:pPr>
      <w:r>
        <w:rPr>
          <w:rFonts w:ascii="Arial" w:hAnsi="Arial"/>
          <w:sz w:val="20"/>
        </w:rPr>
        <w:t>Svaki modul će biti praćen studijskim slučajem i kvizom sa pet pitanja sa opcijama. Na kraju svakog kviza, učesnici će imati priliku da odmah vide tačne i netačne odgovore. Neće postojati preduslova za uspešno polaganje kviza jednog modula za prelazak na sledeći modul. Smatra se da je polaznik koji završi sve module pohađao obuku.</w:t>
      </w:r>
    </w:p>
    <w:p w14:paraId="3F688671" w14:textId="5CDB9FA8" w:rsidR="001D4E27" w:rsidRPr="001929FA" w:rsidRDefault="006D7AED" w:rsidP="00F7717E">
      <w:pPr>
        <w:spacing w:line="240" w:lineRule="auto"/>
        <w:jc w:val="both"/>
        <w:rPr>
          <w:rFonts w:ascii="Arial" w:hAnsi="Arial" w:cs="Arial"/>
          <w:sz w:val="20"/>
          <w:szCs w:val="20"/>
        </w:rPr>
      </w:pPr>
      <w:r>
        <w:rPr>
          <w:rFonts w:ascii="Arial" w:hAnsi="Arial"/>
          <w:sz w:val="20"/>
        </w:rPr>
        <w:t xml:space="preserve">Na kraju četiri modula, učesnici će imati završni test sa 10 pitanja, takođe sa opcijama. Polaganje završnog testa biće preduslov za dobijanje </w:t>
      </w:r>
      <w:r>
        <w:rPr>
          <w:rFonts w:ascii="Arial" w:hAnsi="Arial"/>
          <w:b/>
          <w:sz w:val="20"/>
        </w:rPr>
        <w:t>sertifikata</w:t>
      </w:r>
      <w:r>
        <w:rPr>
          <w:rFonts w:ascii="Arial" w:hAnsi="Arial"/>
          <w:sz w:val="20"/>
        </w:rPr>
        <w:t>, koji će biti generisan onlajn. Tako sistem generiše sertifikat koji je isti kao i trenutni sertifikati koje izdaje KIJA. Međutim, čak i kada učesnik krene od drugog ili trećeg modula, a ne od početka, on neće imati mogućnost da završi i dobije sertifikat ako ne završi sve module.</w:t>
      </w:r>
    </w:p>
    <w:p w14:paraId="1773BF5F" w14:textId="69C40203" w:rsidR="00340392" w:rsidRPr="001929FA" w:rsidRDefault="00F57C76" w:rsidP="00340392">
      <w:pPr>
        <w:jc w:val="both"/>
        <w:rPr>
          <w:rFonts w:ascii="Arial" w:hAnsi="Arial" w:cs="Arial"/>
          <w:sz w:val="20"/>
          <w:szCs w:val="20"/>
        </w:rPr>
      </w:pPr>
      <w:r>
        <w:rPr>
          <w:rFonts w:ascii="Arial" w:hAnsi="Arial"/>
          <w:sz w:val="20"/>
        </w:rPr>
        <w:t xml:space="preserve">Naš uspeh u izgradnji kapaciteta merićemo kroz sledeće ciljeve: </w:t>
      </w:r>
    </w:p>
    <w:tbl>
      <w:tblPr>
        <w:tblStyle w:val="GridTable6Colorful-Accent5"/>
        <w:tblW w:w="0" w:type="auto"/>
        <w:tblLook w:val="04A0" w:firstRow="1" w:lastRow="0" w:firstColumn="1" w:lastColumn="0" w:noHBand="0" w:noVBand="1"/>
      </w:tblPr>
      <w:tblGrid>
        <w:gridCol w:w="467"/>
        <w:gridCol w:w="2650"/>
        <w:gridCol w:w="956"/>
        <w:gridCol w:w="1240"/>
        <w:gridCol w:w="1258"/>
        <w:gridCol w:w="2779"/>
      </w:tblGrid>
      <w:tr w:rsidR="00DF46A7" w:rsidRPr="001929FA" w14:paraId="58A10BFC" w14:textId="77777777" w:rsidTr="00CF60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4E815589" w14:textId="09464985" w:rsidR="00DF46A7" w:rsidRPr="001929FA" w:rsidRDefault="00DF46A7" w:rsidP="00DF46A7">
            <w:pPr>
              <w:jc w:val="center"/>
              <w:rPr>
                <w:rFonts w:ascii="Arial" w:hAnsi="Arial" w:cs="Arial"/>
                <w:b w:val="0"/>
                <w:sz w:val="18"/>
                <w:szCs w:val="18"/>
              </w:rPr>
            </w:pPr>
            <w:r>
              <w:rPr>
                <w:rFonts w:ascii="Arial" w:hAnsi="Arial"/>
                <w:sz w:val="18"/>
              </w:rPr>
              <w:t>Br.</w:t>
            </w:r>
          </w:p>
        </w:tc>
        <w:tc>
          <w:tcPr>
            <w:tcW w:w="2650" w:type="dxa"/>
          </w:tcPr>
          <w:p w14:paraId="52BB412F" w14:textId="725BDBC4" w:rsidR="00DF46A7" w:rsidRPr="001929FA" w:rsidRDefault="00DF46A7" w:rsidP="00DF46A7">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Pokazatelji</w:t>
            </w:r>
          </w:p>
        </w:tc>
        <w:tc>
          <w:tcPr>
            <w:tcW w:w="956" w:type="dxa"/>
          </w:tcPr>
          <w:p w14:paraId="74C08ECC" w14:textId="435A7E40" w:rsidR="00DF46A7" w:rsidRPr="001929FA" w:rsidRDefault="00DF46A7" w:rsidP="00DF46A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Baza                                                      (2024)</w:t>
            </w:r>
          </w:p>
        </w:tc>
        <w:tc>
          <w:tcPr>
            <w:tcW w:w="1240" w:type="dxa"/>
          </w:tcPr>
          <w:p w14:paraId="1A332970" w14:textId="796C6665" w:rsidR="00DF46A7" w:rsidRPr="001929FA" w:rsidRDefault="00DF46A7" w:rsidP="00DF46A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Srednji cilj (2026)</w:t>
            </w:r>
          </w:p>
        </w:tc>
        <w:tc>
          <w:tcPr>
            <w:tcW w:w="1258" w:type="dxa"/>
          </w:tcPr>
          <w:p w14:paraId="37C974F2" w14:textId="19817709" w:rsidR="00DF46A7" w:rsidRPr="001929FA" w:rsidRDefault="00DF46A7" w:rsidP="00DF46A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Završni cilj (2028)</w:t>
            </w:r>
          </w:p>
        </w:tc>
        <w:tc>
          <w:tcPr>
            <w:tcW w:w="2779" w:type="dxa"/>
          </w:tcPr>
          <w:p w14:paraId="469837CA" w14:textId="689EA6CA" w:rsidR="00DF46A7" w:rsidRPr="001929FA" w:rsidRDefault="00DF46A7" w:rsidP="00DF46A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Rezultat</w:t>
            </w:r>
          </w:p>
        </w:tc>
      </w:tr>
      <w:tr w:rsidR="00340392" w:rsidRPr="001929FA" w14:paraId="31F2A167"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3555A6F4" w14:textId="47F3B1F3" w:rsidR="00340392" w:rsidRPr="001929FA" w:rsidRDefault="00DF46A7" w:rsidP="00E83CC6">
            <w:pPr>
              <w:jc w:val="center"/>
              <w:rPr>
                <w:rFonts w:ascii="Arial" w:hAnsi="Arial" w:cs="Arial"/>
                <w:b w:val="0"/>
                <w:sz w:val="18"/>
                <w:szCs w:val="18"/>
              </w:rPr>
            </w:pPr>
            <w:r>
              <w:rPr>
                <w:rFonts w:ascii="Arial" w:hAnsi="Arial"/>
                <w:sz w:val="18"/>
              </w:rPr>
              <w:t>Razvoj kapaciteta</w:t>
            </w:r>
          </w:p>
        </w:tc>
      </w:tr>
      <w:tr w:rsidR="00CF602A" w:rsidRPr="001929FA" w14:paraId="7B70F7EB" w14:textId="77777777" w:rsidTr="00CF602A">
        <w:tc>
          <w:tcPr>
            <w:cnfStyle w:val="001000000000" w:firstRow="0" w:lastRow="0" w:firstColumn="1" w:lastColumn="0" w:oddVBand="0" w:evenVBand="0" w:oddHBand="0" w:evenHBand="0" w:firstRowFirstColumn="0" w:firstRowLastColumn="0" w:lastRowFirstColumn="0" w:lastRowLastColumn="0"/>
            <w:tcW w:w="467" w:type="dxa"/>
          </w:tcPr>
          <w:p w14:paraId="4426C030" w14:textId="77777777" w:rsidR="00CF602A" w:rsidRPr="001929FA" w:rsidRDefault="00CF602A" w:rsidP="00CF602A">
            <w:pPr>
              <w:jc w:val="center"/>
              <w:rPr>
                <w:rFonts w:ascii="Arial" w:hAnsi="Arial" w:cs="Arial"/>
                <w:sz w:val="18"/>
                <w:szCs w:val="18"/>
              </w:rPr>
            </w:pPr>
            <w:r>
              <w:rPr>
                <w:rFonts w:ascii="Arial" w:hAnsi="Arial"/>
                <w:sz w:val="18"/>
              </w:rPr>
              <w:t>1</w:t>
            </w:r>
          </w:p>
        </w:tc>
        <w:tc>
          <w:tcPr>
            <w:tcW w:w="2650" w:type="dxa"/>
          </w:tcPr>
          <w:p w14:paraId="1DA7CE20" w14:textId="7E153067" w:rsidR="00CF602A" w:rsidRPr="001929FA" w:rsidRDefault="00CF602A" w:rsidP="00CF602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Broj obučenih službenika</w:t>
            </w:r>
          </w:p>
        </w:tc>
        <w:tc>
          <w:tcPr>
            <w:tcW w:w="956" w:type="dxa"/>
          </w:tcPr>
          <w:p w14:paraId="499B6F8D"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500</w:t>
            </w:r>
          </w:p>
        </w:tc>
        <w:tc>
          <w:tcPr>
            <w:tcW w:w="1240" w:type="dxa"/>
          </w:tcPr>
          <w:p w14:paraId="6B134A76"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1500</w:t>
            </w:r>
          </w:p>
        </w:tc>
        <w:tc>
          <w:tcPr>
            <w:tcW w:w="1258" w:type="dxa"/>
          </w:tcPr>
          <w:p w14:paraId="5E1C93B1"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2000</w:t>
            </w:r>
          </w:p>
        </w:tc>
        <w:tc>
          <w:tcPr>
            <w:tcW w:w="2779" w:type="dxa"/>
            <w:vMerge w:val="restart"/>
          </w:tcPr>
          <w:p w14:paraId="095ACCD7" w14:textId="2944AC43" w:rsidR="00CF602A" w:rsidRPr="001929FA" w:rsidRDefault="00F57C76" w:rsidP="00CF602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Opremanje zainteresovanih strana sa veštinama i alatima za usmeravanje napora za smanjenje administrativnog opterećenja na svim nivoima vlasti.</w:t>
            </w:r>
          </w:p>
        </w:tc>
      </w:tr>
      <w:tr w:rsidR="00CF602A" w:rsidRPr="001929FA" w14:paraId="03A6DD9C" w14:textId="77777777" w:rsidTr="00CF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37E3EBD5" w14:textId="77777777" w:rsidR="00CF602A" w:rsidRPr="001929FA" w:rsidRDefault="00CF602A" w:rsidP="00CF602A">
            <w:pPr>
              <w:jc w:val="center"/>
              <w:rPr>
                <w:rFonts w:ascii="Arial" w:hAnsi="Arial" w:cs="Arial"/>
                <w:sz w:val="18"/>
                <w:szCs w:val="18"/>
              </w:rPr>
            </w:pPr>
            <w:r>
              <w:rPr>
                <w:rFonts w:ascii="Arial" w:hAnsi="Arial"/>
                <w:sz w:val="18"/>
              </w:rPr>
              <w:t>2</w:t>
            </w:r>
          </w:p>
        </w:tc>
        <w:tc>
          <w:tcPr>
            <w:tcW w:w="2650" w:type="dxa"/>
          </w:tcPr>
          <w:p w14:paraId="3DDB0ECA" w14:textId="218F76B8" w:rsidR="00CF602A" w:rsidRPr="001929FA" w:rsidRDefault="00CF602A" w:rsidP="00CF602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Odnos između 1 testa i 2 testa</w:t>
            </w:r>
          </w:p>
        </w:tc>
        <w:tc>
          <w:tcPr>
            <w:tcW w:w="956" w:type="dxa"/>
          </w:tcPr>
          <w:p w14:paraId="17D32F01" w14:textId="77777777" w:rsidR="00CF602A" w:rsidRPr="001929FA" w:rsidRDefault="00CF602A" w:rsidP="00CF6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21%</w:t>
            </w:r>
          </w:p>
        </w:tc>
        <w:tc>
          <w:tcPr>
            <w:tcW w:w="1240" w:type="dxa"/>
          </w:tcPr>
          <w:p w14:paraId="1BBF081E" w14:textId="77777777" w:rsidR="00CF602A" w:rsidRPr="001929FA" w:rsidRDefault="00CF602A" w:rsidP="00CF6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30%</w:t>
            </w:r>
          </w:p>
        </w:tc>
        <w:tc>
          <w:tcPr>
            <w:tcW w:w="1258" w:type="dxa"/>
          </w:tcPr>
          <w:p w14:paraId="0AA716B5" w14:textId="77777777" w:rsidR="00CF602A" w:rsidRPr="001929FA" w:rsidRDefault="00CF602A" w:rsidP="00CF6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50%</w:t>
            </w:r>
          </w:p>
        </w:tc>
        <w:tc>
          <w:tcPr>
            <w:tcW w:w="2779" w:type="dxa"/>
            <w:vMerge/>
          </w:tcPr>
          <w:p w14:paraId="471ECCE2" w14:textId="77777777" w:rsidR="00CF602A" w:rsidRPr="001929FA" w:rsidRDefault="00CF602A" w:rsidP="00CF6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r w:rsidR="00CF602A" w:rsidRPr="001929FA" w14:paraId="066D1269" w14:textId="77777777" w:rsidTr="00CF602A">
        <w:tc>
          <w:tcPr>
            <w:cnfStyle w:val="001000000000" w:firstRow="0" w:lastRow="0" w:firstColumn="1" w:lastColumn="0" w:oddVBand="0" w:evenVBand="0" w:oddHBand="0" w:evenHBand="0" w:firstRowFirstColumn="0" w:firstRowLastColumn="0" w:lastRowFirstColumn="0" w:lastRowLastColumn="0"/>
            <w:tcW w:w="467" w:type="dxa"/>
          </w:tcPr>
          <w:p w14:paraId="3390658A" w14:textId="77777777" w:rsidR="00CF602A" w:rsidRPr="001929FA" w:rsidRDefault="00CF602A" w:rsidP="00CF602A">
            <w:pPr>
              <w:jc w:val="center"/>
              <w:rPr>
                <w:rFonts w:ascii="Arial" w:hAnsi="Arial" w:cs="Arial"/>
                <w:sz w:val="18"/>
                <w:szCs w:val="18"/>
              </w:rPr>
            </w:pPr>
            <w:r>
              <w:rPr>
                <w:rFonts w:ascii="Arial" w:hAnsi="Arial"/>
                <w:sz w:val="18"/>
              </w:rPr>
              <w:t>3</w:t>
            </w:r>
          </w:p>
        </w:tc>
        <w:tc>
          <w:tcPr>
            <w:tcW w:w="2650" w:type="dxa"/>
          </w:tcPr>
          <w:p w14:paraId="45943DFE" w14:textId="426FBD7C" w:rsidR="00CF602A" w:rsidRPr="001929FA" w:rsidRDefault="00CF602A" w:rsidP="00CF602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Uticaj treninga na svakodnevni rad treninga</w:t>
            </w:r>
          </w:p>
        </w:tc>
        <w:tc>
          <w:tcPr>
            <w:tcW w:w="956" w:type="dxa"/>
          </w:tcPr>
          <w:p w14:paraId="631B1176"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0</w:t>
            </w:r>
          </w:p>
        </w:tc>
        <w:tc>
          <w:tcPr>
            <w:tcW w:w="1240" w:type="dxa"/>
          </w:tcPr>
          <w:p w14:paraId="2079D40E"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&gt;50%</w:t>
            </w:r>
          </w:p>
        </w:tc>
        <w:tc>
          <w:tcPr>
            <w:tcW w:w="1258" w:type="dxa"/>
          </w:tcPr>
          <w:p w14:paraId="7CC8DE0C"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&gt;70%</w:t>
            </w:r>
          </w:p>
        </w:tc>
        <w:tc>
          <w:tcPr>
            <w:tcW w:w="2779" w:type="dxa"/>
            <w:vMerge/>
          </w:tcPr>
          <w:p w14:paraId="40FB5EB5"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p>
        </w:tc>
      </w:tr>
    </w:tbl>
    <w:p w14:paraId="07B3CAB2" w14:textId="39A91E07" w:rsidR="00340392" w:rsidRPr="008D098F" w:rsidRDefault="008D098F" w:rsidP="008D098F">
      <w:pPr>
        <w:pStyle w:val="Caption"/>
        <w:jc w:val="both"/>
        <w:rPr>
          <w:rFonts w:ascii="Arial" w:hAnsi="Arial" w:cs="Arial"/>
          <w:i w:val="0"/>
          <w:szCs w:val="22"/>
        </w:rPr>
      </w:pPr>
      <w:r>
        <w:rPr>
          <w:rFonts w:ascii="Arial" w:hAnsi="Arial"/>
          <w:i w:val="0"/>
        </w:rPr>
        <w:t>Tabela 7: Ciljevi razvoja kapaciteta</w:t>
      </w:r>
    </w:p>
    <w:p w14:paraId="17B990FA" w14:textId="03EDD592" w:rsidR="001D4E27" w:rsidRPr="001929FA" w:rsidRDefault="001D4E27" w:rsidP="004F1E1D">
      <w:pPr>
        <w:pStyle w:val="Heading1"/>
        <w:numPr>
          <w:ilvl w:val="0"/>
          <w:numId w:val="14"/>
        </w:numPr>
        <w:spacing w:line="240" w:lineRule="auto"/>
        <w:jc w:val="both"/>
        <w:rPr>
          <w:rFonts w:ascii="Arial" w:hAnsi="Arial" w:cs="Arial"/>
          <w:b/>
          <w:sz w:val="24"/>
          <w:szCs w:val="20"/>
        </w:rPr>
      </w:pPr>
      <w:r>
        <w:rPr>
          <w:rFonts w:ascii="Arial" w:hAnsi="Arial"/>
          <w:b/>
          <w:sz w:val="24"/>
        </w:rPr>
        <w:t xml:space="preserve"> </w:t>
      </w:r>
      <w:bookmarkStart w:id="11" w:name="_Toc203070748"/>
      <w:r>
        <w:rPr>
          <w:rFonts w:ascii="Arial" w:hAnsi="Arial"/>
          <w:b/>
          <w:sz w:val="24"/>
        </w:rPr>
        <w:t>Prevencija</w:t>
      </w:r>
      <w:bookmarkEnd w:id="11"/>
    </w:p>
    <w:p w14:paraId="23DF6B7C" w14:textId="77777777" w:rsidR="00184F0A" w:rsidRPr="001929FA" w:rsidRDefault="00184F0A" w:rsidP="00F7717E">
      <w:pPr>
        <w:spacing w:line="240" w:lineRule="auto"/>
        <w:jc w:val="both"/>
        <w:rPr>
          <w:rFonts w:ascii="Arial" w:hAnsi="Arial" w:cs="Arial"/>
          <w:lang w:val="sq-AL"/>
        </w:rPr>
      </w:pPr>
    </w:p>
    <w:p w14:paraId="62DB3FB1" w14:textId="7088E764" w:rsidR="00117C7F" w:rsidRPr="001929FA" w:rsidRDefault="00117C7F" w:rsidP="00F7717E">
      <w:pPr>
        <w:spacing w:line="240" w:lineRule="auto"/>
        <w:jc w:val="both"/>
        <w:rPr>
          <w:rFonts w:ascii="Arial" w:hAnsi="Arial" w:cs="Arial"/>
          <w:sz w:val="20"/>
          <w:szCs w:val="20"/>
        </w:rPr>
      </w:pPr>
      <w:r>
        <w:rPr>
          <w:rFonts w:ascii="Arial" w:hAnsi="Arial"/>
          <w:sz w:val="20"/>
        </w:rPr>
        <w:t xml:space="preserve">Ključni pristup za olakšavanje administrativnog tereta uključuje mere tokom celog ciklusa razvoja politika, posebno tokom faze analize i planiranja. Cilj prevencije administrativnog opterećenja je da se proaktivno integrišu strategije za minimiziranje ovog tereta u ranoj fazi procesa kreiranja politike, obezbeđujući da se izbegne pre nego što se materijalizuje. Sa druge strane, smanjenje administrativnog opterećenja  usredsređeno je na rešavanje postojećih problema povezanih s tim teretom, nakon što su identifikovani u važećim politikama i procedurama. Prepoznajući ovu činjenicu, uključili smo prevenciju kao osnovnu komponentu smanjenja administrativnog opterećenja. </w:t>
      </w:r>
    </w:p>
    <w:p w14:paraId="4EDFBB63" w14:textId="5D12FEE7" w:rsidR="00117C7F" w:rsidRPr="001929FA" w:rsidRDefault="00867380" w:rsidP="00F7717E">
      <w:pPr>
        <w:spacing w:line="240" w:lineRule="auto"/>
        <w:jc w:val="both"/>
        <w:rPr>
          <w:rFonts w:ascii="Arial" w:hAnsi="Arial" w:cs="Arial"/>
          <w:sz w:val="20"/>
          <w:szCs w:val="20"/>
        </w:rPr>
      </w:pPr>
      <w:r>
        <w:rPr>
          <w:rFonts w:ascii="Arial" w:hAnsi="Arial"/>
          <w:sz w:val="20"/>
        </w:rPr>
        <w:t xml:space="preserve">Da bismo pomogli ovom procesu, uspostavili smo blisku saradnju sa relevantnim institucijama, uključujući koordinatore za AO, kao i Odeljenja za evropske integracije i koordinaciju politika, IT i pravna odeljenja. Redovno smo promovisali uključivanje multidisciplinarnih timova u intervencije koje su imale za cilj prevenciju tereta, uključujući sektorske službenike, pravne stručnjake, IT, finansije i direktne pružaoce usluga. </w:t>
      </w:r>
    </w:p>
    <w:p w14:paraId="74CC0D73" w14:textId="538C9B7F" w:rsidR="008F74AA" w:rsidRPr="001929FA" w:rsidRDefault="008F74AA" w:rsidP="00F7717E">
      <w:pPr>
        <w:spacing w:line="240" w:lineRule="auto"/>
        <w:jc w:val="both"/>
        <w:rPr>
          <w:rFonts w:ascii="Arial" w:hAnsi="Arial" w:cs="Arial"/>
          <w:sz w:val="20"/>
          <w:szCs w:val="20"/>
        </w:rPr>
      </w:pPr>
      <w:r>
        <w:rPr>
          <w:rFonts w:ascii="Arial" w:hAnsi="Arial"/>
          <w:sz w:val="20"/>
        </w:rPr>
        <w:t xml:space="preserve">Podržavajući ove preventivne napore, i u saradnji sa pomenutim organima, počeli smo sa identifikovacijom ključnih  dokumenata politike radi procene iz ugla SAO. U isto vreme, razmotrili smo vladinu listu strateških dokumenata i koncepata, ali i primarnog i sekundarnog zakonodavstva. Naš fokus je bio na identifikaciji instrumenata politika sa najdirektnijim i najvažnijim implikacijama u vezi sa pružanjem usluga i SAO. Da bismo povećali podršku resornim ministarstvima, razvili smo posebne alate kako bismo im pomogli u procesu: </w:t>
      </w:r>
    </w:p>
    <w:p w14:paraId="0F733CE1" w14:textId="2744FFD2" w:rsidR="00F7007C" w:rsidRPr="001929FA" w:rsidRDefault="00BD5D69" w:rsidP="00F7717E">
      <w:pPr>
        <w:pStyle w:val="ListParagraph"/>
        <w:numPr>
          <w:ilvl w:val="0"/>
          <w:numId w:val="17"/>
        </w:numPr>
        <w:spacing w:line="240" w:lineRule="auto"/>
        <w:jc w:val="both"/>
        <w:rPr>
          <w:rFonts w:ascii="Arial" w:hAnsi="Arial" w:cs="Arial"/>
          <w:sz w:val="20"/>
          <w:szCs w:val="20"/>
        </w:rPr>
      </w:pPr>
      <w:r>
        <w:rPr>
          <w:rFonts w:ascii="Arial" w:hAnsi="Arial"/>
          <w:sz w:val="20"/>
        </w:rPr>
        <w:t>Lista provere za strateške dokumente i koncept dokumente:</w:t>
      </w:r>
      <w:r w:rsidRPr="001929FA">
        <w:rPr>
          <w:rStyle w:val="FootnoteReference"/>
          <w:rFonts w:ascii="Arial" w:hAnsi="Arial" w:cs="Arial"/>
          <w:sz w:val="20"/>
          <w:szCs w:val="20"/>
          <w:lang w:val="sq-AL"/>
        </w:rPr>
        <w:footnoteReference w:id="13"/>
      </w:r>
      <w:r>
        <w:rPr>
          <w:rFonts w:ascii="Arial" w:hAnsi="Arial"/>
          <w:sz w:val="20"/>
        </w:rPr>
        <w:t xml:space="preserve"> lista pruža smernice za integraciju strategija SAO u izradi konceptnih dokumenata i strategijskih planova. Ona ističe značaj uključivanja pitanja koja se odnose na pružanje usluga, i vođena je najboljim praksama prema principima SIGMA-e i zakonodavstvu o opštim upravnim postupcima. Ovaj dokument adresira glavna područja, uključujući </w:t>
      </w:r>
      <w:r>
        <w:rPr>
          <w:rFonts w:ascii="Arial" w:hAnsi="Arial"/>
          <w:b/>
          <w:sz w:val="20"/>
        </w:rPr>
        <w:t>identifikaciju problema, postavljanje ciljeva, poboljšanje usluga, upoređivanje opcija i procenu uticaja,</w:t>
      </w:r>
      <w:r>
        <w:rPr>
          <w:rFonts w:ascii="Arial" w:hAnsi="Arial"/>
          <w:sz w:val="20"/>
        </w:rPr>
        <w:t xml:space="preserve"> sa naglaskom na smanjenje administrativnog tereta, kao </w:t>
      </w:r>
      <w:r>
        <w:rPr>
          <w:rFonts w:ascii="Arial" w:hAnsi="Arial"/>
          <w:sz w:val="20"/>
        </w:rPr>
        <w:lastRenderedPageBreak/>
        <w:t xml:space="preserve">što su zahtevi za informacije, vreme pružanja usluga, troškovi itd. Lista takođe obuhvata mehanizme praćenja i procene za merenje poboljšanja. Ovaj instrument će igrati ključnu ulogu u osiguravanju da se pitanja koja se odnose na AO odražavaju na odgovarajući način u političkim instrumentima koji proizlaze iz procena uticaja. </w:t>
      </w:r>
    </w:p>
    <w:p w14:paraId="05A8EDF4" w14:textId="713ADD80" w:rsidR="00EB7C2D" w:rsidRPr="001929FA" w:rsidRDefault="006A2E57" w:rsidP="00F7717E">
      <w:pPr>
        <w:pStyle w:val="ListParagraph"/>
        <w:numPr>
          <w:ilvl w:val="0"/>
          <w:numId w:val="17"/>
        </w:numPr>
        <w:spacing w:line="240" w:lineRule="auto"/>
        <w:jc w:val="both"/>
        <w:rPr>
          <w:rFonts w:ascii="Arial" w:hAnsi="Arial" w:cs="Arial"/>
          <w:sz w:val="20"/>
          <w:szCs w:val="20"/>
        </w:rPr>
      </w:pPr>
      <w:r>
        <w:rPr>
          <w:rFonts w:ascii="Arial" w:hAnsi="Arial"/>
          <w:sz w:val="20"/>
        </w:rPr>
        <w:t>Lista za proveru zakonodavstva spremnog za digitalizaciju</w:t>
      </w:r>
      <w:r w:rsidRPr="001929FA">
        <w:rPr>
          <w:rStyle w:val="FootnoteReference"/>
          <w:rFonts w:ascii="Arial" w:hAnsi="Arial" w:cs="Arial"/>
          <w:sz w:val="20"/>
          <w:szCs w:val="20"/>
          <w:lang w:val="sq-AL"/>
        </w:rPr>
        <w:footnoteReference w:id="14"/>
      </w:r>
      <w:r>
        <w:rPr>
          <w:rFonts w:ascii="Arial" w:hAnsi="Arial"/>
          <w:sz w:val="20"/>
        </w:rPr>
        <w:t xml:space="preserve">: ova lista obuhvata bitna pitanja u vezi sa dizajniranjem i digitalizacijom javnih usluga. Ona naglašava omogućavanje </w:t>
      </w:r>
      <w:r>
        <w:rPr>
          <w:rFonts w:ascii="Arial" w:hAnsi="Arial"/>
          <w:b/>
          <w:sz w:val="20"/>
        </w:rPr>
        <w:t>elektronske komunikacije, automatizacije, interoperabilnosti i inovacija</w:t>
      </w:r>
      <w:r>
        <w:rPr>
          <w:rFonts w:ascii="Arial" w:hAnsi="Arial"/>
          <w:sz w:val="20"/>
        </w:rPr>
        <w:t xml:space="preserve">, osiguravajući da zakonodavstvo ne ometa već promoviše digitalno pružanje usluga. Lista usmerava vladine zvaničnike da izbegavaju zakonske barijere, kao što su zahtevi za fizičke dokumente ili fizička predstavljanja, i podstiče upotrebu elektronske autentifikacije, razmenu podataka između institucija, kao i ugradnju novih tehnologija uz primenu principa dizajna sa korisnikom u centru. Ovaj alat takođe promoviše upotrebu ključnih pristupa pojednostavljenja i racionalizacije, kao što su eliminisanje usluga, njihovo kombinovanje, smanjenje potrebnih informacija kao i produženje važenja izdatih akata. KSP koristi ovaj alat, posebno kada daje input za pravne akte tokom faze izrade i konsultacija. </w:t>
      </w:r>
    </w:p>
    <w:p w14:paraId="2692ECD6" w14:textId="104D0B11" w:rsidR="00F551DB" w:rsidRPr="001929FA" w:rsidRDefault="00F551DB" w:rsidP="00F7717E">
      <w:pPr>
        <w:pStyle w:val="ListParagraph"/>
        <w:numPr>
          <w:ilvl w:val="0"/>
          <w:numId w:val="17"/>
        </w:numPr>
        <w:spacing w:line="240" w:lineRule="auto"/>
        <w:jc w:val="both"/>
        <w:rPr>
          <w:rFonts w:ascii="Arial" w:hAnsi="Arial" w:cs="Arial"/>
          <w:b/>
          <w:bCs/>
          <w:sz w:val="20"/>
          <w:szCs w:val="20"/>
        </w:rPr>
      </w:pPr>
      <w:r>
        <w:rPr>
          <w:rFonts w:ascii="Arial" w:hAnsi="Arial"/>
          <w:sz w:val="20"/>
        </w:rPr>
        <w:t>Priručnik za modele standardnih troškova</w:t>
      </w:r>
      <w:r w:rsidRPr="001929FA">
        <w:rPr>
          <w:rStyle w:val="FootnoteReference"/>
          <w:rFonts w:ascii="Arial" w:hAnsi="Arial" w:cs="Arial"/>
          <w:sz w:val="20"/>
          <w:szCs w:val="20"/>
          <w:lang w:val="sq-AL"/>
        </w:rPr>
        <w:footnoteReference w:id="15"/>
      </w:r>
      <w:r>
        <w:rPr>
          <w:rFonts w:ascii="Arial" w:hAnsi="Arial"/>
          <w:sz w:val="20"/>
        </w:rPr>
        <w:t xml:space="preserve">: ovaj priručnik uključuje uputstva za </w:t>
      </w:r>
      <w:r>
        <w:rPr>
          <w:rFonts w:ascii="Arial" w:hAnsi="Arial"/>
          <w:b/>
          <w:sz w:val="20"/>
        </w:rPr>
        <w:t>merenje administrativnog tereta</w:t>
      </w:r>
      <w:r>
        <w:rPr>
          <w:rFonts w:ascii="Arial" w:hAnsi="Arial"/>
          <w:sz w:val="20"/>
        </w:rPr>
        <w:t xml:space="preserve"> koji pravni zahtevi nameću preduzećima i građanima. Ona objašnjava kako identifikovati, kvantifikovati i smanjiti administrativno opterećenje povezano sa obavezama informisanja koje proističu iz zakona. Priručnik opisuje korake za merenje ovih troškova, uključujući identifikaciju zakonodavstva, definisanje zahteva za podacima, procenu vremena i troškova za korisnike i korake za izračunavanje opterećenja. Takođe pruža informacije o tome kako MST može da podrži reforme kao što su pojednostavljenje i digitalizacija administrativnih procedura. Štaviše, na osnovu Priručnika, razvijeno je i rešenje informaciono-komunikacione tehnologije za obračun administrativnih troškova, koje je stavljeno na raspolaganje kosovskoj javnoj upravi</w:t>
      </w:r>
      <w:r w:rsidR="00691527" w:rsidRPr="001929FA">
        <w:rPr>
          <w:rStyle w:val="FootnoteReference"/>
          <w:rFonts w:ascii="Arial" w:hAnsi="Arial" w:cs="Arial"/>
          <w:sz w:val="20"/>
          <w:szCs w:val="20"/>
          <w:lang w:val="sq-AL"/>
        </w:rPr>
        <w:footnoteReference w:id="16"/>
      </w:r>
      <w:r>
        <w:rPr>
          <w:rFonts w:ascii="Arial" w:hAnsi="Arial"/>
          <w:sz w:val="20"/>
        </w:rPr>
        <w:t xml:space="preserve">. </w:t>
      </w:r>
    </w:p>
    <w:p w14:paraId="607EE966" w14:textId="6C22DDF9" w:rsidR="00A97038" w:rsidRPr="001929FA" w:rsidRDefault="00691527" w:rsidP="00F7717E">
      <w:pPr>
        <w:pStyle w:val="ListParagraph"/>
        <w:numPr>
          <w:ilvl w:val="0"/>
          <w:numId w:val="1"/>
        </w:numPr>
        <w:spacing w:after="120" w:line="240" w:lineRule="auto"/>
        <w:contextualSpacing w:val="0"/>
        <w:jc w:val="both"/>
        <w:rPr>
          <w:rFonts w:ascii="Arial" w:hAnsi="Arial" w:cs="Arial"/>
          <w:sz w:val="20"/>
          <w:szCs w:val="20"/>
        </w:rPr>
      </w:pPr>
      <w:r>
        <w:rPr>
          <w:rFonts w:ascii="Arial" w:hAnsi="Arial"/>
          <w:sz w:val="20"/>
        </w:rPr>
        <w:t>Uputstvo za Pokrivenost Troškova</w:t>
      </w:r>
      <w:r w:rsidR="001D4E27" w:rsidRPr="001929FA">
        <w:rPr>
          <w:rStyle w:val="FootnoteReference"/>
          <w:rFonts w:ascii="Arial" w:hAnsi="Arial" w:cs="Arial"/>
          <w:sz w:val="20"/>
          <w:szCs w:val="20"/>
          <w:lang w:val="sq-AL"/>
        </w:rPr>
        <w:footnoteReference w:id="17"/>
      </w:r>
      <w:r>
        <w:rPr>
          <w:rFonts w:ascii="Arial" w:hAnsi="Arial"/>
          <w:sz w:val="20"/>
        </w:rPr>
        <w:t xml:space="preserve">: ovo uputstvo se fokusira na izračunavanje plaćanja za administrativne postupke, zasnovano na </w:t>
      </w:r>
      <w:r>
        <w:rPr>
          <w:rFonts w:ascii="Arial" w:hAnsi="Arial"/>
          <w:b/>
          <w:sz w:val="20"/>
        </w:rPr>
        <w:t xml:space="preserve">principu pokrivenosti troškova, </w:t>
      </w:r>
      <w:r>
        <w:rPr>
          <w:rFonts w:ascii="Arial" w:hAnsi="Arial"/>
          <w:sz w:val="20"/>
        </w:rPr>
        <w:t>u skladu sa zahtevima člana 12 Zakona o javnim nabavkama. Opisuje detaljnu metodologiju za određivanje troškova, razdvajajući ih na direktne i indirektne troškove. Dokument daje uputstva korak po korak za javne institucije za procenu troškova i primenu odgovarajućih plaćanja, vodeći računa da ona odražavaju stvarne troškove za izdavanje upravnih akata. Priručnici promovišu pregled i redovne promene za ažuriranje plaćanja i uključuju model za automatske obračune. Štaviše, razvijeno je i dostupno je IKT rešenje svim javnim službenicima, kako bi obračunali troškove pružanja usluga.</w:t>
      </w:r>
      <w:r w:rsidR="009F5F05" w:rsidRPr="001929FA">
        <w:rPr>
          <w:rStyle w:val="FootnoteReference"/>
          <w:rFonts w:ascii="Arial" w:hAnsi="Arial" w:cs="Arial"/>
          <w:sz w:val="20"/>
          <w:szCs w:val="20"/>
          <w:lang w:val="sq-AL"/>
        </w:rPr>
        <w:footnoteReference w:id="18"/>
      </w:r>
    </w:p>
    <w:p w14:paraId="62567959" w14:textId="296C9B10" w:rsidR="009F5F05" w:rsidRPr="001929FA" w:rsidRDefault="009F5F05" w:rsidP="00F7717E">
      <w:pPr>
        <w:spacing w:after="120" w:line="240" w:lineRule="auto"/>
        <w:jc w:val="both"/>
        <w:rPr>
          <w:rFonts w:ascii="Arial" w:hAnsi="Arial" w:cs="Arial"/>
          <w:sz w:val="20"/>
          <w:szCs w:val="20"/>
        </w:rPr>
      </w:pPr>
      <w:r>
        <w:rPr>
          <w:rFonts w:ascii="Arial" w:hAnsi="Arial"/>
          <w:sz w:val="20"/>
        </w:rPr>
        <w:t>Koristeći prethodna sredstva, preduzeli smo intervencije tokom razvoja KD-a ali i zakonodavstva. Što se tiče strateškog okvira, ocenjen je 31 KD tokom perioda 2023-24, u fazi izrade i konsultacija.</w:t>
      </w:r>
      <w:r w:rsidR="00A50991" w:rsidRPr="001929FA">
        <w:rPr>
          <w:rStyle w:val="FootnoteReference"/>
          <w:rFonts w:ascii="Arial" w:hAnsi="Arial" w:cs="Arial"/>
          <w:sz w:val="20"/>
          <w:szCs w:val="20"/>
          <w:lang w:val="sq-AL"/>
        </w:rPr>
        <w:footnoteReference w:id="19"/>
      </w:r>
      <w:r>
        <w:rPr>
          <w:rFonts w:ascii="Arial" w:hAnsi="Arial"/>
          <w:sz w:val="20"/>
        </w:rPr>
        <w:t xml:space="preserve"> Od toga je 19 odobreno od strane Vlade, dok je za 14 procenjeno da ima implikacije na AO, pa ih je ocenio tim. Na nivou dokumenata, 58% je u potpunosti adresiralo dati input, 25% delimično, a 17% na niskom nivou. </w:t>
      </w:r>
    </w:p>
    <w:p w14:paraId="358CED67" w14:textId="5D14DC61" w:rsidR="0023324A" w:rsidRPr="001929FA" w:rsidRDefault="00A900B5" w:rsidP="00F7717E">
      <w:pPr>
        <w:spacing w:after="120" w:line="240" w:lineRule="auto"/>
        <w:jc w:val="both"/>
        <w:rPr>
          <w:rFonts w:ascii="Arial" w:hAnsi="Arial" w:cs="Arial"/>
          <w:sz w:val="20"/>
          <w:szCs w:val="20"/>
        </w:rPr>
      </w:pPr>
      <w:r>
        <w:rPr>
          <w:rFonts w:ascii="Arial" w:hAnsi="Arial"/>
          <w:sz w:val="20"/>
        </w:rPr>
        <w:t>Isto tako, u periodu 2023-24.</w:t>
      </w:r>
      <w:r w:rsidR="0023324A" w:rsidRPr="001929FA">
        <w:rPr>
          <w:rStyle w:val="FootnoteReference"/>
          <w:rFonts w:ascii="Arial" w:hAnsi="Arial" w:cs="Arial"/>
          <w:sz w:val="20"/>
          <w:szCs w:val="20"/>
          <w:lang w:val="sq-AL"/>
        </w:rPr>
        <w:footnoteReference w:id="20"/>
      </w:r>
      <w:r>
        <w:rPr>
          <w:rFonts w:ascii="Arial" w:hAnsi="Arial"/>
          <w:sz w:val="20"/>
        </w:rPr>
        <w:t xml:space="preserve"> godine, KSP je pružila input tokom procesa donošenja zakona. Ključne aktivnosti su uključivale pružanje početnih inputa, na osnovu pomenutih alata, a zatim sprovođenje proširenih konsultacija sa resornim ministarstvima i relevantnim radnim grupama. Pregledano je 188 pravnih akata, od kojih je 43 usvojeno. Od njih, 75 su bili relevantni za SAO, stoga su dalje analizirani i razmatrani. Input je dat u skladu sa pomenutim alatima, fokusirajući se na principe pružanja usluga zasnovanih na ZOUP i principe zakonodavstva spremnog za digitalizaciju. Ukupno, 41 usluga je pojednostavljena ili je teret sprečen.</w:t>
      </w:r>
      <w:r w:rsidR="002B7BC3" w:rsidRPr="001929FA">
        <w:rPr>
          <w:rStyle w:val="FootnoteReference"/>
          <w:rFonts w:ascii="Arial" w:hAnsi="Arial" w:cs="Arial"/>
          <w:sz w:val="20"/>
          <w:szCs w:val="20"/>
          <w:lang w:val="sq-AL"/>
        </w:rPr>
        <w:footnoteReference w:id="21"/>
      </w:r>
    </w:p>
    <w:p w14:paraId="13FE3BB6" w14:textId="1930E408" w:rsidR="002B1939" w:rsidRPr="001929FA" w:rsidRDefault="002B1939" w:rsidP="00F7717E">
      <w:pPr>
        <w:spacing w:after="120" w:line="240" w:lineRule="auto"/>
        <w:jc w:val="both"/>
        <w:rPr>
          <w:rFonts w:ascii="Arial" w:hAnsi="Arial" w:cs="Arial"/>
          <w:sz w:val="20"/>
          <w:szCs w:val="20"/>
        </w:rPr>
      </w:pPr>
      <w:bookmarkStart w:id="12" w:name="_Hlk182144977"/>
      <w:r>
        <w:rPr>
          <w:rFonts w:ascii="Arial" w:hAnsi="Arial"/>
          <w:sz w:val="20"/>
        </w:rPr>
        <w:lastRenderedPageBreak/>
        <w:t xml:space="preserve">Uprkos postignutom napretku, i dalje se suočavamo sa izazovima u procesu prevencije. Glavni izazovi se sastoje u otporu pristupu sa korisnikom u centru, ali iu pogledu poteškoća u primeni složenih metodologija, kao što je MST, ili metodologija koje su vezane za zakonodavstvo spremno za digitalizaciju. Kao što je istaknuto u odeljku Razvoj kapaciteta, da bi se postiglo odgovarajuće pojednostavljenje i digitalizacija, potrebna je kombinacija tema i učesnika. Iz tog razloga, da bi se razvilo zakonodavstvo spremno za digitalizaciju, nisu potrebni samo pravnici. Naprotiv, korisnici su prvi, IT zvaničnici, političari i pružaoci usluga su drugi, a na kraju dolaze pravnici da pretvore rezultate prvih u zakonske norme. Nadalje, resorna ministarstva i dalje se suočavaju sa velikim teškoćama u razvoju procene uticaja, što čini još izazovnijim razmatranje SAO. Da bi se efikasno rešili izazovi u sprečavanju administrativnog opterećenja, biće ključno oslanjati se na postojeća dostignuća, primenjujući različite strategije, uključujući mere kao što su sledeće: </w:t>
      </w:r>
    </w:p>
    <w:bookmarkEnd w:id="12"/>
    <w:p w14:paraId="3A384BC6" w14:textId="34EBE249" w:rsidR="00426CF9" w:rsidRPr="001929FA" w:rsidRDefault="004B26D0" w:rsidP="00F7717E">
      <w:pPr>
        <w:pStyle w:val="NormalWeb"/>
        <w:numPr>
          <w:ilvl w:val="0"/>
          <w:numId w:val="2"/>
        </w:numPr>
        <w:spacing w:after="120" w:afterAutospacing="0"/>
        <w:jc w:val="both"/>
        <w:rPr>
          <w:rStyle w:val="Strong"/>
          <w:rFonts w:ascii="Arial" w:hAnsi="Arial" w:cs="Arial"/>
          <w:b w:val="0"/>
          <w:bCs w:val="0"/>
          <w:sz w:val="20"/>
          <w:szCs w:val="20"/>
        </w:rPr>
      </w:pPr>
      <w:r>
        <w:rPr>
          <w:rStyle w:val="Strong"/>
          <w:rFonts w:ascii="Arial" w:hAnsi="Arial"/>
          <w:b w:val="0"/>
          <w:sz w:val="20"/>
        </w:rPr>
        <w:t xml:space="preserve">Ažuriranje i jačanje alata za intervenciju: redovni pregled i poboljšanje kontrolnih lista i priručnika ostaje ključni napor. Ovo osigurava da ostanu u skladu sa izmenjenim potrebama i najboljom praksom. To ih čini praktičnijim i korisnijim za resorna ministarstva. </w:t>
      </w:r>
    </w:p>
    <w:p w14:paraId="0A9AD714" w14:textId="1C36BA48" w:rsidR="00864C62" w:rsidRPr="001929FA" w:rsidRDefault="00864C62" w:rsidP="00F7717E">
      <w:pPr>
        <w:pStyle w:val="NormalWeb"/>
        <w:numPr>
          <w:ilvl w:val="0"/>
          <w:numId w:val="2"/>
        </w:numPr>
        <w:spacing w:after="120" w:afterAutospacing="0"/>
        <w:jc w:val="both"/>
        <w:rPr>
          <w:rFonts w:ascii="Arial" w:hAnsi="Arial" w:cs="Arial"/>
          <w:sz w:val="20"/>
          <w:szCs w:val="20"/>
        </w:rPr>
      </w:pPr>
      <w:r>
        <w:rPr>
          <w:rFonts w:ascii="Arial" w:hAnsi="Arial"/>
          <w:sz w:val="20"/>
        </w:rPr>
        <w:t xml:space="preserve">Organizacija intervencija u ranim fazama razvoja politike: Intervencije će biti preduzete što je ranije moguće, posebno u fazi analize i planiranja. Rane intervencije omogućavaju resornim ministarstvima da razmotre prevenciju AO od samog početka, čime se olakšava integracija principa AO u strateške i pravne dokumente, što će minimizirati potrebu za kasnijim promenama. </w:t>
      </w:r>
    </w:p>
    <w:p w14:paraId="6F59E9F1" w14:textId="2A712448" w:rsidR="00746117" w:rsidRPr="001929FA" w:rsidRDefault="00746117" w:rsidP="00F7717E">
      <w:pPr>
        <w:pStyle w:val="NormalWeb"/>
        <w:numPr>
          <w:ilvl w:val="0"/>
          <w:numId w:val="2"/>
        </w:numPr>
        <w:spacing w:after="120" w:afterAutospacing="0"/>
        <w:jc w:val="both"/>
        <w:rPr>
          <w:rStyle w:val="Strong"/>
          <w:rFonts w:ascii="Arial" w:hAnsi="Arial" w:cs="Arial"/>
          <w:b w:val="0"/>
          <w:bCs w:val="0"/>
          <w:sz w:val="20"/>
          <w:szCs w:val="20"/>
        </w:rPr>
      </w:pPr>
      <w:r>
        <w:rPr>
          <w:rStyle w:val="Strong"/>
          <w:rFonts w:ascii="Arial" w:hAnsi="Arial"/>
          <w:b w:val="0"/>
          <w:sz w:val="20"/>
        </w:rPr>
        <w:t xml:space="preserve">Promovisanje SAO refleksije u dizajnu politike: otpor prema pristupu usredsređenom na korisnika i razvoj zakonodavstva spremnog za digitalizaciju i MST ostaju glavne prepreke. Da bismo prevazišli ove izazove, biće sprovedene dodatne mere za obuku i razvoj kapaciteta. Redovne obuke, obuka na radnom mestu i tehnička podrška pomoći će službenicima ministarstava da steknu znanje o korišćenju mernih instrumenata, poboljšavajući tačnost procene troškova i olakšavajući donošenje odluka zasnovanih na podacima. </w:t>
      </w:r>
    </w:p>
    <w:p w14:paraId="246133E8" w14:textId="5E1B0A92" w:rsidR="009A0BD2" w:rsidRPr="001929FA" w:rsidRDefault="003669B7" w:rsidP="00F7717E">
      <w:pPr>
        <w:pStyle w:val="NormalWeb"/>
        <w:numPr>
          <w:ilvl w:val="0"/>
          <w:numId w:val="2"/>
        </w:numPr>
        <w:spacing w:after="120" w:afterAutospacing="0"/>
        <w:jc w:val="both"/>
        <w:rPr>
          <w:rStyle w:val="Strong"/>
          <w:rFonts w:ascii="Arial" w:hAnsi="Arial" w:cs="Arial"/>
          <w:b w:val="0"/>
          <w:bCs w:val="0"/>
          <w:sz w:val="20"/>
          <w:szCs w:val="20"/>
        </w:rPr>
      </w:pPr>
      <w:r>
        <w:rPr>
          <w:rStyle w:val="Strong"/>
          <w:rFonts w:ascii="Arial" w:hAnsi="Arial"/>
          <w:b w:val="0"/>
          <w:sz w:val="20"/>
        </w:rPr>
        <w:t xml:space="preserve">Međuinstitucionalna saradnja i razmena znanja: promovisanje redovne saradnje i razmene između resornih institucija, kao i promocija multidisciplinarnih timova poboljšaće konzistentnost implementacije SAO. Redovne radionice, sesije razmene znanja o uspešnim intervencijama će pomoći da se prevaziđu izolovani napori i ojača kohezivan pristup za sve institucije. </w:t>
      </w:r>
    </w:p>
    <w:p w14:paraId="66407096" w14:textId="0BC8601A" w:rsidR="00312A4E" w:rsidRPr="001929FA" w:rsidDel="00F72AE6" w:rsidRDefault="00351B28" w:rsidP="00312A4E">
      <w:pPr>
        <w:pStyle w:val="NormalWeb"/>
        <w:spacing w:after="120" w:afterAutospacing="0"/>
        <w:jc w:val="both"/>
        <w:rPr>
          <w:rFonts w:ascii="Arial" w:hAnsi="Arial" w:cs="Arial"/>
          <w:sz w:val="20"/>
          <w:szCs w:val="20"/>
        </w:rPr>
      </w:pPr>
      <w:bookmarkStart w:id="13" w:name="_Hlk185935726"/>
      <w:r>
        <w:rPr>
          <w:rFonts w:ascii="Arial" w:hAnsi="Arial"/>
          <w:sz w:val="20"/>
        </w:rPr>
        <w:t xml:space="preserve">Da bismo izmerili uspeh u sprečavanju administrativnog opterećenja, koristićemo sledeće ciljeve: </w:t>
      </w:r>
    </w:p>
    <w:tbl>
      <w:tblPr>
        <w:tblStyle w:val="GridTable6Colorful-Accent5"/>
        <w:tblW w:w="5000" w:type="pct"/>
        <w:tblLook w:val="04A0" w:firstRow="1" w:lastRow="0" w:firstColumn="1" w:lastColumn="0" w:noHBand="0" w:noVBand="1"/>
      </w:tblPr>
      <w:tblGrid>
        <w:gridCol w:w="467"/>
        <w:gridCol w:w="2651"/>
        <w:gridCol w:w="956"/>
        <w:gridCol w:w="1238"/>
        <w:gridCol w:w="1257"/>
        <w:gridCol w:w="2781"/>
      </w:tblGrid>
      <w:tr w:rsidR="00005CC9" w:rsidRPr="001929FA" w14:paraId="331321E4" w14:textId="77777777" w:rsidTr="008D09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512C2227" w14:textId="4C01FD2A" w:rsidR="00005CC9" w:rsidRPr="001929FA" w:rsidRDefault="00005CC9" w:rsidP="00005CC9">
            <w:pPr>
              <w:jc w:val="center"/>
              <w:rPr>
                <w:rFonts w:ascii="Arial" w:hAnsi="Arial" w:cs="Arial"/>
                <w:b w:val="0"/>
                <w:sz w:val="18"/>
                <w:szCs w:val="18"/>
              </w:rPr>
            </w:pPr>
            <w:r>
              <w:rPr>
                <w:rFonts w:ascii="Arial" w:hAnsi="Arial"/>
                <w:sz w:val="18"/>
              </w:rPr>
              <w:t>Br.</w:t>
            </w:r>
          </w:p>
        </w:tc>
        <w:tc>
          <w:tcPr>
            <w:tcW w:w="1418" w:type="pct"/>
          </w:tcPr>
          <w:p w14:paraId="25270F15" w14:textId="2F8E35C2" w:rsidR="00005CC9" w:rsidRPr="001929FA" w:rsidRDefault="00005CC9" w:rsidP="00005CC9">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Pokazatelji</w:t>
            </w:r>
          </w:p>
        </w:tc>
        <w:tc>
          <w:tcPr>
            <w:tcW w:w="511" w:type="pct"/>
          </w:tcPr>
          <w:p w14:paraId="667A5518" w14:textId="0DF9B292" w:rsidR="00005CC9" w:rsidRPr="001929FA" w:rsidRDefault="00005CC9" w:rsidP="00005CC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Baza                                                      (2024)</w:t>
            </w:r>
          </w:p>
        </w:tc>
        <w:tc>
          <w:tcPr>
            <w:tcW w:w="662" w:type="pct"/>
          </w:tcPr>
          <w:p w14:paraId="7E1F69F5" w14:textId="39BD0D01" w:rsidR="00005CC9" w:rsidRPr="001929FA" w:rsidRDefault="00005CC9" w:rsidP="00005CC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Srednji cilj (2026)</w:t>
            </w:r>
          </w:p>
        </w:tc>
        <w:tc>
          <w:tcPr>
            <w:tcW w:w="672" w:type="pct"/>
          </w:tcPr>
          <w:p w14:paraId="1630DFF5" w14:textId="7512B160" w:rsidR="00005CC9" w:rsidRPr="001929FA" w:rsidRDefault="00005CC9" w:rsidP="00005CC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Završni cilj (2028)</w:t>
            </w:r>
          </w:p>
        </w:tc>
        <w:tc>
          <w:tcPr>
            <w:tcW w:w="1487" w:type="pct"/>
          </w:tcPr>
          <w:p w14:paraId="6C0C6888" w14:textId="48B067CF" w:rsidR="00005CC9" w:rsidRPr="001929FA" w:rsidRDefault="00005CC9" w:rsidP="00005CC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Rezultat</w:t>
            </w:r>
          </w:p>
        </w:tc>
      </w:tr>
      <w:tr w:rsidR="00312A4E" w:rsidRPr="001929FA" w14:paraId="4EA7C99F"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000804AB" w14:textId="1C1D22F0" w:rsidR="00312A4E" w:rsidRPr="001929FA" w:rsidRDefault="00005CC9" w:rsidP="00E83CC6">
            <w:pPr>
              <w:jc w:val="center"/>
              <w:rPr>
                <w:rFonts w:ascii="Arial" w:hAnsi="Arial" w:cs="Arial"/>
                <w:b w:val="0"/>
                <w:sz w:val="18"/>
                <w:szCs w:val="18"/>
              </w:rPr>
            </w:pPr>
            <w:r>
              <w:rPr>
                <w:rFonts w:ascii="Arial" w:hAnsi="Arial"/>
                <w:sz w:val="18"/>
              </w:rPr>
              <w:t>Prevencija</w:t>
            </w:r>
          </w:p>
        </w:tc>
      </w:tr>
      <w:tr w:rsidR="00005CC9" w:rsidRPr="001929FA" w14:paraId="36B94BF2" w14:textId="77777777" w:rsidTr="008D098F">
        <w:tc>
          <w:tcPr>
            <w:cnfStyle w:val="001000000000" w:firstRow="0" w:lastRow="0" w:firstColumn="1" w:lastColumn="0" w:oddVBand="0" w:evenVBand="0" w:oddHBand="0" w:evenHBand="0" w:firstRowFirstColumn="0" w:firstRowLastColumn="0" w:lastRowFirstColumn="0" w:lastRowLastColumn="0"/>
            <w:tcW w:w="250" w:type="pct"/>
          </w:tcPr>
          <w:p w14:paraId="15EEA6C4" w14:textId="77777777" w:rsidR="00312A4E" w:rsidRPr="001929FA" w:rsidRDefault="00312A4E" w:rsidP="00E83CC6">
            <w:pPr>
              <w:jc w:val="center"/>
              <w:rPr>
                <w:rFonts w:ascii="Arial" w:hAnsi="Arial" w:cs="Arial"/>
                <w:sz w:val="18"/>
                <w:szCs w:val="18"/>
              </w:rPr>
            </w:pPr>
            <w:r>
              <w:rPr>
                <w:rFonts w:ascii="Arial" w:hAnsi="Arial"/>
                <w:sz w:val="18"/>
              </w:rPr>
              <w:t>1</w:t>
            </w:r>
          </w:p>
        </w:tc>
        <w:tc>
          <w:tcPr>
            <w:tcW w:w="1418" w:type="pct"/>
          </w:tcPr>
          <w:p w14:paraId="7F8071AF" w14:textId="347DFE7C" w:rsidR="00312A4E" w:rsidRPr="001929FA" w:rsidRDefault="00B60EA1" w:rsidP="00E83CC6">
            <w:pPr>
              <w:cnfStyle w:val="000000000000" w:firstRow="0" w:lastRow="0" w:firstColumn="0" w:lastColumn="0" w:oddVBand="0" w:evenVBand="0" w:oddHBand="0" w:evenHBand="0" w:firstRowFirstColumn="0" w:firstRowLastColumn="0" w:lastRowFirstColumn="0" w:lastRowLastColumn="0"/>
              <w:rPr>
                <w:rFonts w:ascii="Arial" w:hAnsi="Arial" w:cs="Arial"/>
                <w:b/>
                <w:iCs/>
                <w:sz w:val="18"/>
                <w:szCs w:val="18"/>
              </w:rPr>
            </w:pPr>
            <w:r>
              <w:rPr>
                <w:rFonts w:ascii="Arial" w:hAnsi="Arial"/>
                <w:sz w:val="18"/>
              </w:rPr>
              <w:t>Koncept dokumenti koji se odnose na komentare u vezi sa SAO iz KSP i KSV.</w:t>
            </w:r>
          </w:p>
        </w:tc>
        <w:tc>
          <w:tcPr>
            <w:tcW w:w="511" w:type="pct"/>
          </w:tcPr>
          <w:p w14:paraId="7D964786" w14:textId="77777777" w:rsidR="00312A4E" w:rsidRPr="001929FA" w:rsidRDefault="00312A4E"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58%</w:t>
            </w:r>
            <w:r w:rsidRPr="001929FA">
              <w:rPr>
                <w:rStyle w:val="FootnoteReference"/>
                <w:rFonts w:ascii="Arial" w:hAnsi="Arial" w:cs="Arial"/>
                <w:sz w:val="18"/>
                <w:szCs w:val="18"/>
                <w:lang w:val="sq-AL"/>
              </w:rPr>
              <w:footnoteReference w:id="22"/>
            </w:r>
          </w:p>
        </w:tc>
        <w:tc>
          <w:tcPr>
            <w:tcW w:w="662" w:type="pct"/>
          </w:tcPr>
          <w:p w14:paraId="0942D0C0" w14:textId="77777777" w:rsidR="00312A4E" w:rsidRPr="001929FA" w:rsidRDefault="00312A4E"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70%</w:t>
            </w:r>
          </w:p>
        </w:tc>
        <w:tc>
          <w:tcPr>
            <w:tcW w:w="672" w:type="pct"/>
          </w:tcPr>
          <w:p w14:paraId="634F0CF8" w14:textId="77777777" w:rsidR="00312A4E" w:rsidRPr="001929FA" w:rsidRDefault="00312A4E"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80%</w:t>
            </w:r>
          </w:p>
        </w:tc>
        <w:tc>
          <w:tcPr>
            <w:tcW w:w="1487" w:type="pct"/>
            <w:vMerge w:val="restart"/>
          </w:tcPr>
          <w:p w14:paraId="6AB18146" w14:textId="3737C0D5" w:rsidR="00312A4E" w:rsidRPr="001929FA" w:rsidRDefault="00E04B69" w:rsidP="00E83CC6">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sz w:val="18"/>
              </w:rPr>
              <w:t>Proaktivno eliminisanje složenosti, reorganizacija procesa i korišćenje digitalizacije u kreiranju politika i pravnih nacrta.</w:t>
            </w:r>
          </w:p>
        </w:tc>
      </w:tr>
      <w:tr w:rsidR="00312A4E" w:rsidRPr="001929FA" w14:paraId="108C7825" w14:textId="77777777" w:rsidTr="008D098F">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250" w:type="pct"/>
          </w:tcPr>
          <w:p w14:paraId="7DA363DE" w14:textId="77777777" w:rsidR="00312A4E" w:rsidRPr="001929FA" w:rsidRDefault="00312A4E" w:rsidP="00E83CC6">
            <w:pPr>
              <w:jc w:val="center"/>
              <w:rPr>
                <w:rFonts w:ascii="Arial" w:hAnsi="Arial" w:cs="Arial"/>
                <w:sz w:val="18"/>
                <w:szCs w:val="18"/>
              </w:rPr>
            </w:pPr>
            <w:r>
              <w:rPr>
                <w:rFonts w:ascii="Arial" w:hAnsi="Arial"/>
                <w:sz w:val="18"/>
              </w:rPr>
              <w:t>2</w:t>
            </w:r>
          </w:p>
        </w:tc>
        <w:tc>
          <w:tcPr>
            <w:tcW w:w="1418" w:type="pct"/>
          </w:tcPr>
          <w:p w14:paraId="003B3D81" w14:textId="0571C232" w:rsidR="00312A4E" w:rsidRPr="001929FA" w:rsidRDefault="00185E86" w:rsidP="00E83CC6">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Pr>
                <w:rFonts w:ascii="Arial" w:hAnsi="Arial"/>
                <w:sz w:val="18"/>
              </w:rPr>
              <w:t xml:space="preserve">100% novih zakona koji sadrže administrativna opterećenja se ispituju u kontekstu sprečavanja administrativnog opterećenja, prema metodologiji smanjenja </w:t>
            </w:r>
            <w:r>
              <w:rPr>
                <w:rFonts w:ascii="Arial" w:hAnsi="Arial"/>
                <w:sz w:val="18"/>
              </w:rPr>
              <w:lastRenderedPageBreak/>
              <w:t>administrativnog opterećenja.</w:t>
            </w:r>
            <w:r w:rsidR="00312A4E" w:rsidRPr="001929FA">
              <w:rPr>
                <w:rStyle w:val="FootnoteReference"/>
                <w:rFonts w:ascii="Arial" w:hAnsi="Arial" w:cs="Arial"/>
                <w:iCs/>
                <w:sz w:val="18"/>
                <w:szCs w:val="18"/>
                <w:lang w:val="sq-AL"/>
              </w:rPr>
              <w:footnoteReference w:id="23"/>
            </w:r>
          </w:p>
        </w:tc>
        <w:tc>
          <w:tcPr>
            <w:tcW w:w="511" w:type="pct"/>
          </w:tcPr>
          <w:p w14:paraId="7BB32918" w14:textId="7D34D5CF" w:rsidR="00312A4E" w:rsidRPr="001929FA" w:rsidRDefault="00407552"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07552">
              <w:rPr>
                <w:rFonts w:ascii="Arial" w:hAnsi="Arial" w:cs="Arial"/>
                <w:sz w:val="18"/>
                <w:szCs w:val="18"/>
              </w:rPr>
              <w:lastRenderedPageBreak/>
              <w:t>100</w:t>
            </w:r>
            <w:r w:rsidR="00312A4E" w:rsidRPr="001929FA">
              <w:rPr>
                <w:rStyle w:val="FootnoteReference"/>
                <w:rFonts w:ascii="Arial" w:hAnsi="Arial" w:cs="Arial"/>
                <w:sz w:val="18"/>
                <w:szCs w:val="18"/>
                <w:lang w:val="sq-AL"/>
              </w:rPr>
              <w:footnoteReference w:id="24"/>
            </w:r>
          </w:p>
        </w:tc>
        <w:tc>
          <w:tcPr>
            <w:tcW w:w="662" w:type="pct"/>
          </w:tcPr>
          <w:p w14:paraId="233C7682" w14:textId="77777777" w:rsidR="00312A4E" w:rsidRPr="001929FA" w:rsidRDefault="00312A4E"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100%</w:t>
            </w:r>
          </w:p>
        </w:tc>
        <w:tc>
          <w:tcPr>
            <w:tcW w:w="672" w:type="pct"/>
          </w:tcPr>
          <w:p w14:paraId="619B1398" w14:textId="77777777" w:rsidR="00312A4E" w:rsidRPr="001929FA" w:rsidRDefault="00312A4E"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100%</w:t>
            </w:r>
          </w:p>
        </w:tc>
        <w:tc>
          <w:tcPr>
            <w:tcW w:w="1487" w:type="pct"/>
            <w:vMerge/>
          </w:tcPr>
          <w:p w14:paraId="154B9B2B" w14:textId="77777777" w:rsidR="00312A4E" w:rsidRPr="001929FA" w:rsidRDefault="00312A4E"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bl>
    <w:bookmarkEnd w:id="13"/>
    <w:p w14:paraId="6A0F6FF8" w14:textId="7E5A7D30" w:rsidR="00312A4E" w:rsidRPr="008D098F" w:rsidRDefault="008D098F" w:rsidP="008D098F">
      <w:pPr>
        <w:pStyle w:val="Caption"/>
        <w:jc w:val="both"/>
        <w:rPr>
          <w:rStyle w:val="Strong"/>
          <w:rFonts w:ascii="Arial" w:hAnsi="Arial" w:cs="Arial"/>
          <w:b w:val="0"/>
          <w:bCs w:val="0"/>
          <w:i w:val="0"/>
          <w:szCs w:val="22"/>
        </w:rPr>
      </w:pPr>
      <w:r>
        <w:rPr>
          <w:rFonts w:ascii="Arial" w:hAnsi="Arial"/>
          <w:i w:val="0"/>
        </w:rPr>
        <w:t>Tabela 7: Ciljevi prevencije administrativnog opterećenja</w:t>
      </w:r>
    </w:p>
    <w:p w14:paraId="1100FD9D" w14:textId="6F8039E4" w:rsidR="001D4E27" w:rsidRPr="001929FA" w:rsidRDefault="007F78E6" w:rsidP="004F1E1D">
      <w:pPr>
        <w:pStyle w:val="Heading1"/>
        <w:numPr>
          <w:ilvl w:val="0"/>
          <w:numId w:val="14"/>
        </w:numPr>
        <w:spacing w:line="240" w:lineRule="auto"/>
        <w:jc w:val="both"/>
        <w:rPr>
          <w:rFonts w:ascii="Arial" w:hAnsi="Arial" w:cs="Arial"/>
          <w:b/>
          <w:sz w:val="24"/>
          <w:szCs w:val="20"/>
        </w:rPr>
      </w:pPr>
      <w:bookmarkStart w:id="14" w:name="_Toc203070749"/>
      <w:r>
        <w:rPr>
          <w:rFonts w:ascii="Arial" w:hAnsi="Arial"/>
          <w:b/>
          <w:sz w:val="24"/>
        </w:rPr>
        <w:t>Smanjenje</w:t>
      </w:r>
      <w:bookmarkEnd w:id="14"/>
    </w:p>
    <w:p w14:paraId="73645C1B" w14:textId="77777777" w:rsidR="002D4E1B" w:rsidRPr="001929FA" w:rsidRDefault="002D4E1B" w:rsidP="00F7717E">
      <w:pPr>
        <w:spacing w:line="240" w:lineRule="auto"/>
        <w:jc w:val="both"/>
        <w:rPr>
          <w:rFonts w:ascii="Arial" w:hAnsi="Arial" w:cs="Arial"/>
          <w:lang w:val="sq-AL"/>
        </w:rPr>
      </w:pPr>
    </w:p>
    <w:p w14:paraId="16D55037" w14:textId="30C4678A" w:rsidR="0096467E" w:rsidRPr="001929FA" w:rsidRDefault="006325B8" w:rsidP="00F7717E">
      <w:pPr>
        <w:spacing w:line="240" w:lineRule="auto"/>
        <w:jc w:val="both"/>
        <w:rPr>
          <w:rFonts w:ascii="Arial" w:hAnsi="Arial" w:cs="Arial"/>
          <w:sz w:val="20"/>
          <w:szCs w:val="20"/>
        </w:rPr>
      </w:pPr>
      <w:r>
        <w:rPr>
          <w:rFonts w:ascii="Arial" w:hAnsi="Arial"/>
          <w:sz w:val="20"/>
        </w:rPr>
        <w:t>Program je identifikovao smanjenje administrativnog opterečenja kao ključni cilj, uglavnom fokusirajući se na napore kao što su pojednostavljenje, racionalizacija i digitalizacija javnih usluga. Da bi se to postiglo, biće preduzete opsežne mere na centralnom i lokalnom nivou. Tokom perioda implementacije, za 2022-24. godinu, oko 250 usluga je pretrpelo značajno pojednostavljenje na oba nivoa, a oko 64 usluge su eliminisane u 3 opštine. Оsim toga, više od 65 usluga je spremno za digitalizaciju prateći kriterijume SAO, dok 70 drugih čeka digitalizaciju.</w:t>
      </w:r>
      <w:r w:rsidR="00341BE4" w:rsidRPr="001929FA">
        <w:rPr>
          <w:rStyle w:val="FootnoteReference"/>
          <w:rFonts w:ascii="Arial" w:hAnsi="Arial" w:cs="Arial"/>
          <w:sz w:val="20"/>
          <w:szCs w:val="20"/>
          <w:lang w:val="sq-AL"/>
        </w:rPr>
        <w:footnoteReference w:id="25"/>
      </w:r>
      <w:r>
        <w:rPr>
          <w:rFonts w:ascii="Arial" w:hAnsi="Arial"/>
          <w:sz w:val="20"/>
        </w:rPr>
        <w:t xml:space="preserve"> Štaviše, razvijeni su druge sistemi ili su u razvoju, što će uticati na pružanje usluga od relevantnih institucija.</w:t>
      </w:r>
      <w:r w:rsidR="00CC21B8" w:rsidRPr="001929FA">
        <w:rPr>
          <w:rStyle w:val="FootnoteReference"/>
          <w:rFonts w:ascii="Arial" w:hAnsi="Arial" w:cs="Arial"/>
          <w:sz w:val="20"/>
          <w:szCs w:val="20"/>
          <w:lang w:val="sq-AL"/>
        </w:rPr>
        <w:footnoteReference w:id="26"/>
      </w:r>
      <w:r>
        <w:rPr>
          <w:rFonts w:ascii="Arial" w:hAnsi="Arial"/>
          <w:sz w:val="20"/>
        </w:rPr>
        <w:t xml:space="preserve"> Ovi postupci su rezultirali u finansijskim uštedama od preko 3 miliona evra. Ovi napori odražavaju stalnu posvećenost unapređenju administrativne efikasnosti, smanjenju vremena i troškova za pristup javnim uslugama, kao i promovisanju okvira koji je više odgovoran i usredsređen na korisnike. </w:t>
      </w:r>
    </w:p>
    <w:p w14:paraId="41E29441" w14:textId="647A36C5" w:rsidR="00F7717E" w:rsidRPr="001929FA" w:rsidRDefault="00F7717E" w:rsidP="002C745B">
      <w:pPr>
        <w:pStyle w:val="Heading2"/>
        <w:numPr>
          <w:ilvl w:val="1"/>
          <w:numId w:val="21"/>
        </w:numPr>
        <w:spacing w:line="240" w:lineRule="auto"/>
        <w:jc w:val="both"/>
        <w:rPr>
          <w:rFonts w:ascii="Arial" w:hAnsi="Arial" w:cs="Arial"/>
          <w:sz w:val="20"/>
        </w:rPr>
      </w:pPr>
      <w:bookmarkStart w:id="15" w:name="_Toc203070750"/>
      <w:r>
        <w:rPr>
          <w:rFonts w:ascii="Arial" w:hAnsi="Arial"/>
          <w:sz w:val="20"/>
        </w:rPr>
        <w:t>Uprošćavanje</w:t>
      </w:r>
      <w:bookmarkStart w:id="16" w:name="_Toc182687615"/>
      <w:bookmarkEnd w:id="15"/>
    </w:p>
    <w:p w14:paraId="4A5219BB" w14:textId="77777777" w:rsidR="002D6A6E" w:rsidRPr="001929FA" w:rsidRDefault="002D6A6E" w:rsidP="00F7717E">
      <w:pPr>
        <w:spacing w:line="240" w:lineRule="auto"/>
        <w:jc w:val="both"/>
        <w:rPr>
          <w:rFonts w:ascii="Arial" w:hAnsi="Arial" w:cs="Arial"/>
          <w:sz w:val="20"/>
          <w:lang w:val="sq-AL"/>
        </w:rPr>
      </w:pPr>
    </w:p>
    <w:p w14:paraId="5DE4EC44" w14:textId="5562CCA8" w:rsidR="006D7AED" w:rsidRPr="001929FA" w:rsidRDefault="006D7AED" w:rsidP="00F7717E">
      <w:pPr>
        <w:spacing w:line="240" w:lineRule="auto"/>
        <w:jc w:val="both"/>
        <w:rPr>
          <w:rFonts w:ascii="Arial" w:hAnsi="Arial" w:cs="Arial"/>
          <w:sz w:val="20"/>
        </w:rPr>
      </w:pPr>
      <w:r>
        <w:rPr>
          <w:rFonts w:ascii="Arial" w:hAnsi="Arial"/>
          <w:sz w:val="20"/>
        </w:rPr>
        <w:t xml:space="preserve">Jedna od lekcija naučenih tokom dosadašnjeg perioda implementacije programa je da je </w:t>
      </w:r>
      <w:r>
        <w:rPr>
          <w:rFonts w:ascii="Arial" w:hAnsi="Arial"/>
          <w:b/>
          <w:sz w:val="20"/>
        </w:rPr>
        <w:t>pojednostavljenje usko povezano sa digitalizacijom.</w:t>
      </w:r>
      <w:r>
        <w:rPr>
          <w:rFonts w:ascii="Arial" w:hAnsi="Arial"/>
          <w:sz w:val="20"/>
        </w:rPr>
        <w:t xml:space="preserve"> U većini slučajeva, uspešno pojednostavljenje je </w:t>
      </w:r>
      <w:r>
        <w:rPr>
          <w:rFonts w:ascii="Arial" w:hAnsi="Arial"/>
          <w:b/>
          <w:sz w:val="20"/>
        </w:rPr>
        <w:t>vođeno digitalizacijom</w:t>
      </w:r>
      <w:r>
        <w:rPr>
          <w:rFonts w:ascii="Arial" w:hAnsi="Arial"/>
          <w:sz w:val="20"/>
        </w:rPr>
        <w:t xml:space="preserve">, koja deluje kao katalizator za racionalizaciju procesa. Kao rezultat toga, buduće aktivnosti će se nastaviti sa ovim </w:t>
      </w:r>
      <w:r>
        <w:rPr>
          <w:rFonts w:ascii="Arial" w:hAnsi="Arial"/>
          <w:b/>
          <w:sz w:val="20"/>
        </w:rPr>
        <w:t>paralelnim pristupom</w:t>
      </w:r>
      <w:r>
        <w:rPr>
          <w:rFonts w:ascii="Arial" w:hAnsi="Arial"/>
          <w:sz w:val="20"/>
        </w:rPr>
        <w:t xml:space="preserve">, unapređujući pojednostavljenje zajedno sa digitalizacijom i korišćenjem digitalnih alata kao ključnih faktora. Ova strategija se pokazala  posebno efikasnom u digitalizaciji usluga, poput onih Ministarstva pravde i licenciranja geodeta, gde je digitalizacija direktno olakšala pojednostavljenje i smanjenje administrativnog opterećenja, ne samo za korisnike, već i za samu administraciju. </w:t>
      </w:r>
    </w:p>
    <w:p w14:paraId="3248DCA6" w14:textId="77777777" w:rsidR="006D7AED" w:rsidRPr="001929FA" w:rsidRDefault="006D7AED" w:rsidP="00F7717E">
      <w:pPr>
        <w:spacing w:line="240" w:lineRule="auto"/>
        <w:jc w:val="both"/>
        <w:rPr>
          <w:rFonts w:ascii="Arial" w:hAnsi="Arial" w:cs="Arial"/>
          <w:sz w:val="20"/>
        </w:rPr>
      </w:pPr>
      <w:r>
        <w:rPr>
          <w:rFonts w:ascii="Arial" w:hAnsi="Arial"/>
          <w:sz w:val="20"/>
        </w:rPr>
        <w:t>Što se tiče pojednostavljenja i racionalizacije javnih usluga, buduće aktivnosti će se fokusirati na dalje jačanje sledečih oblasti:</w:t>
      </w:r>
    </w:p>
    <w:p w14:paraId="30458E05" w14:textId="77777777" w:rsidR="006D7AED" w:rsidRPr="001929FA" w:rsidRDefault="006D7AED" w:rsidP="00F7717E">
      <w:pPr>
        <w:pStyle w:val="ListParagraph"/>
        <w:numPr>
          <w:ilvl w:val="0"/>
          <w:numId w:val="18"/>
        </w:numPr>
        <w:spacing w:line="240" w:lineRule="auto"/>
        <w:jc w:val="both"/>
        <w:rPr>
          <w:rFonts w:ascii="Arial" w:hAnsi="Arial" w:cs="Arial"/>
          <w:sz w:val="20"/>
        </w:rPr>
      </w:pPr>
      <w:r>
        <w:rPr>
          <w:rFonts w:ascii="Arial" w:hAnsi="Arial"/>
          <w:sz w:val="20"/>
        </w:rPr>
        <w:t>Ukidanje procedura kada se smatraju nepotrebnim za postizanje ciljeva u skladu sa zakonom: neke administrativne procedure nisu definisane zakonima, ali ih zahteva administracija. Ove usluge nisu legalne i stoga ih administracija ne treba tražiti i biće eliminisane. Na primer, popunjavanje obrasca koji zahteva jedno ministarstvo da bi se prešlo u drugo ministarstvo da bi se započeo proces prijave nema zakonsku osnovu. Ovo je administrativni teret koji stvaraju službenici javnih institucija i treba ga eliminisati. Buduće aktivnosti će se baviti eliminacijom upravnih postupaka koji nisu zasnovani na zakonu kako bi se obezbedilo da se upravni postupak vodi po principu zakonitosti definisanom ZOUP.</w:t>
      </w:r>
    </w:p>
    <w:p w14:paraId="776614C1" w14:textId="6074E2DB" w:rsidR="006D7AED" w:rsidRPr="001929FA" w:rsidRDefault="006D7AED" w:rsidP="00F7717E">
      <w:pPr>
        <w:pStyle w:val="ListParagraph"/>
        <w:numPr>
          <w:ilvl w:val="0"/>
          <w:numId w:val="18"/>
        </w:numPr>
        <w:spacing w:line="240" w:lineRule="auto"/>
        <w:jc w:val="both"/>
        <w:rPr>
          <w:rFonts w:ascii="Arial" w:hAnsi="Arial" w:cs="Arial"/>
          <w:sz w:val="20"/>
        </w:rPr>
      </w:pPr>
      <w:r>
        <w:rPr>
          <w:rFonts w:ascii="Arial" w:hAnsi="Arial"/>
          <w:sz w:val="20"/>
        </w:rPr>
        <w:t xml:space="preserve">Spajanje dve usluge u jednu proceduru: često postoje specifične usluge koje treba integrisati ili spojiti u jednu proceduru, jer služe istoj svrsi ili nema smisla imati dve odvojene dozvole kada obe služe istoj svrsi. </w:t>
      </w:r>
    </w:p>
    <w:p w14:paraId="22372022" w14:textId="77777777" w:rsidR="006D7AED" w:rsidRPr="001929FA" w:rsidRDefault="006D7AED" w:rsidP="00F7717E">
      <w:pPr>
        <w:pStyle w:val="ListParagraph"/>
        <w:numPr>
          <w:ilvl w:val="0"/>
          <w:numId w:val="18"/>
        </w:numPr>
        <w:spacing w:line="240" w:lineRule="auto"/>
        <w:jc w:val="both"/>
        <w:rPr>
          <w:rFonts w:ascii="Arial" w:hAnsi="Arial" w:cs="Arial"/>
          <w:sz w:val="20"/>
        </w:rPr>
      </w:pPr>
      <w:r>
        <w:rPr>
          <w:rFonts w:ascii="Arial" w:hAnsi="Arial"/>
          <w:sz w:val="20"/>
        </w:rPr>
        <w:t xml:space="preserve">Uklanjanje uslovljenosti u pružanju usluga: administrativne procedure koje zahtevaju od strane da podnese prateću dokumentaciju za dobijanje usluge često stvaraju nepotrebne uslovljenosti. Na </w:t>
      </w:r>
      <w:r>
        <w:rPr>
          <w:rFonts w:ascii="Arial" w:hAnsi="Arial"/>
          <w:sz w:val="20"/>
        </w:rPr>
        <w:lastRenderedPageBreak/>
        <w:t>primer, za dobijanje dozvole za rad kao taksista, potrebno je dostaviti dokaz o plaćanju poreza na imovinu ili sakupljanju otpada, što je nezakonit uslov. U budućnosti će se raditi na eliminisanju ovih uslova.</w:t>
      </w:r>
    </w:p>
    <w:p w14:paraId="37D8811C" w14:textId="77777777" w:rsidR="006D7AED" w:rsidRPr="001929FA" w:rsidRDefault="006D7AED" w:rsidP="00F7717E">
      <w:pPr>
        <w:pStyle w:val="ListParagraph"/>
        <w:numPr>
          <w:ilvl w:val="0"/>
          <w:numId w:val="18"/>
        </w:numPr>
        <w:spacing w:line="240" w:lineRule="auto"/>
        <w:jc w:val="both"/>
        <w:rPr>
          <w:rFonts w:ascii="Arial" w:hAnsi="Arial" w:cs="Arial"/>
          <w:sz w:val="20"/>
        </w:rPr>
      </w:pPr>
      <w:r>
        <w:rPr>
          <w:rFonts w:ascii="Arial" w:hAnsi="Arial"/>
          <w:sz w:val="20"/>
        </w:rPr>
        <w:t>Smanjenje broja pratećih dokumenata koje stranka traži: institucije često zahtevaju dokumente koji nisu direktno povezani sa uslugom za koju se aplicira. Na primer, zahtev za pružanje dokaza o plaćanju poreza na imovinu prilikom podnošenja zahteva za taksistu je nepotreban. U budućnosti će se raditi na smanjenju obaveznih informacija koje se zahtevaju, a koje nisu povezane sa uslugom za koju aplikant aplicira.</w:t>
      </w:r>
    </w:p>
    <w:p w14:paraId="07DDD0F6" w14:textId="77777777" w:rsidR="006D7AED" w:rsidRPr="001929FA" w:rsidRDefault="006D7AED" w:rsidP="00F7717E">
      <w:pPr>
        <w:pStyle w:val="ListParagraph"/>
        <w:numPr>
          <w:ilvl w:val="0"/>
          <w:numId w:val="18"/>
        </w:numPr>
        <w:spacing w:line="240" w:lineRule="auto"/>
        <w:jc w:val="both"/>
        <w:rPr>
          <w:rFonts w:ascii="Arial" w:hAnsi="Arial" w:cs="Arial"/>
          <w:sz w:val="20"/>
        </w:rPr>
      </w:pPr>
      <w:r>
        <w:rPr>
          <w:rFonts w:ascii="Arial" w:hAnsi="Arial"/>
          <w:sz w:val="20"/>
        </w:rPr>
        <w:t>Administrativna taksa prema ZOUP: član 12 ZOUP definiše princip neplaćanja upravnog postupka. Isto tako, čak i kada je administrativna taksa predviđena posebnim zakonom, ona ne bi trebalo da bude veća od prosečnog troška neophodnog za sprovođenje upravnog postupka. MST će se koristiti za precizno merenje ovog troška.</w:t>
      </w:r>
    </w:p>
    <w:p w14:paraId="63A63346" w14:textId="77777777" w:rsidR="006D7AED" w:rsidRPr="001929FA" w:rsidRDefault="006D7AED" w:rsidP="00F7717E">
      <w:pPr>
        <w:pStyle w:val="ListParagraph"/>
        <w:numPr>
          <w:ilvl w:val="0"/>
          <w:numId w:val="18"/>
        </w:numPr>
        <w:spacing w:line="240" w:lineRule="auto"/>
        <w:jc w:val="both"/>
        <w:rPr>
          <w:rFonts w:ascii="Arial" w:hAnsi="Arial" w:cs="Arial"/>
          <w:sz w:val="20"/>
        </w:rPr>
      </w:pPr>
      <w:r>
        <w:rPr>
          <w:rFonts w:ascii="Arial" w:hAnsi="Arial"/>
          <w:sz w:val="20"/>
        </w:rPr>
        <w:t>Elektronska komunikacija, uključujući pravo na obaveštenje putem odgovarajućih sredstava: elektronska komunikacija je važna za smanjenje administrativnog opterećenja, eliminisanje potrebe za fizičkim prisustvom stranke. Ubuduće će se nastojati da se uključi što više elektronske komunikacije između javne institucije i stranke kako bi se smanjilo administrativno opterećenje.</w:t>
      </w:r>
    </w:p>
    <w:p w14:paraId="7A09F053" w14:textId="77777777" w:rsidR="006D7AED" w:rsidRPr="001929FA" w:rsidRDefault="006D7AED" w:rsidP="00F7717E">
      <w:pPr>
        <w:pStyle w:val="ListParagraph"/>
        <w:numPr>
          <w:ilvl w:val="0"/>
          <w:numId w:val="18"/>
        </w:numPr>
        <w:spacing w:line="240" w:lineRule="auto"/>
        <w:jc w:val="both"/>
        <w:rPr>
          <w:rFonts w:ascii="Arial" w:hAnsi="Arial" w:cs="Arial"/>
          <w:sz w:val="20"/>
        </w:rPr>
      </w:pPr>
      <w:r>
        <w:rPr>
          <w:rFonts w:ascii="Arial" w:hAnsi="Arial"/>
          <w:sz w:val="20"/>
        </w:rPr>
        <w:t xml:space="preserve">Neformalnost i efikasnost upravnog postupka: javne institucije ne bi trebalo da budu vezane posebnim oblicima upravnog postupka, osim ako posebnim zakonom nije drugačije određeno. U budućnosti se planira poštovanje rokova i pružanje usluga što je moguće brže i sa što manjim troškovima kako za stranku, tako i za javni organ. </w:t>
      </w:r>
    </w:p>
    <w:p w14:paraId="6A558F92" w14:textId="77777777" w:rsidR="006D7AED" w:rsidRPr="001929FA" w:rsidRDefault="006D7AED" w:rsidP="00F7717E">
      <w:pPr>
        <w:pStyle w:val="ListParagraph"/>
        <w:numPr>
          <w:ilvl w:val="0"/>
          <w:numId w:val="18"/>
        </w:numPr>
        <w:spacing w:line="240" w:lineRule="auto"/>
        <w:jc w:val="both"/>
        <w:rPr>
          <w:rFonts w:ascii="Arial" w:hAnsi="Arial" w:cs="Arial"/>
          <w:sz w:val="20"/>
        </w:rPr>
      </w:pPr>
      <w:r>
        <w:rPr>
          <w:rFonts w:ascii="Arial" w:hAnsi="Arial"/>
          <w:sz w:val="20"/>
        </w:rPr>
        <w:t>Produženje roka važenja kroz jačanje nadzora i inspekcije: na primer, ukidanje obaveze ponovnog podnošenja zahteva za dozvole svake godine smanjiće administrativno opterećenje i poboljšati efikasnost u upravnom postupku.</w:t>
      </w:r>
    </w:p>
    <w:p w14:paraId="6F71B1C6" w14:textId="77777777" w:rsidR="006D7AED" w:rsidRPr="001929FA" w:rsidRDefault="006D7AED" w:rsidP="00F7717E">
      <w:pPr>
        <w:spacing w:line="240" w:lineRule="auto"/>
        <w:jc w:val="both"/>
        <w:rPr>
          <w:rFonts w:ascii="Arial" w:hAnsi="Arial" w:cs="Arial"/>
          <w:sz w:val="20"/>
          <w:lang w:val="sq-AL"/>
        </w:rPr>
      </w:pPr>
    </w:p>
    <w:p w14:paraId="77BDDBAF" w14:textId="7F5FFF98" w:rsidR="006D7AED" w:rsidRPr="001929FA" w:rsidRDefault="006D7AED" w:rsidP="00F7717E">
      <w:pPr>
        <w:spacing w:line="240" w:lineRule="auto"/>
        <w:jc w:val="both"/>
        <w:rPr>
          <w:rFonts w:ascii="Arial" w:hAnsi="Arial" w:cs="Arial"/>
          <w:sz w:val="20"/>
        </w:rPr>
      </w:pPr>
      <w:r>
        <w:rPr>
          <w:rFonts w:ascii="Arial" w:hAnsi="Arial"/>
          <w:sz w:val="20"/>
        </w:rPr>
        <w:t>Aktivnosti u svim ovim oblastima biće propraćene digitalnim rešenjima i zakonima spremnim za digitalizaciju, koristeći specifične metodologije i alate objašnjene u sledećem odeljku.</w:t>
      </w:r>
    </w:p>
    <w:p w14:paraId="3B4C25FA" w14:textId="01A4D4BF" w:rsidR="001D4E27" w:rsidRPr="001929FA" w:rsidRDefault="001D4E27" w:rsidP="002C745B">
      <w:pPr>
        <w:pStyle w:val="Heading2"/>
        <w:numPr>
          <w:ilvl w:val="1"/>
          <w:numId w:val="21"/>
        </w:numPr>
        <w:spacing w:line="240" w:lineRule="auto"/>
        <w:jc w:val="both"/>
        <w:rPr>
          <w:rFonts w:ascii="Arial" w:hAnsi="Arial" w:cs="Arial"/>
          <w:sz w:val="20"/>
          <w:szCs w:val="20"/>
        </w:rPr>
      </w:pPr>
      <w:bookmarkStart w:id="17" w:name="_Toc203070751"/>
      <w:r>
        <w:rPr>
          <w:rFonts w:ascii="Arial" w:hAnsi="Arial"/>
          <w:sz w:val="20"/>
        </w:rPr>
        <w:t>D</w:t>
      </w:r>
      <w:bookmarkEnd w:id="16"/>
      <w:r>
        <w:rPr>
          <w:rFonts w:ascii="Arial" w:hAnsi="Arial"/>
          <w:sz w:val="20"/>
        </w:rPr>
        <w:t>igitalizacija</w:t>
      </w:r>
      <w:bookmarkEnd w:id="17"/>
    </w:p>
    <w:p w14:paraId="0CC29A61" w14:textId="77777777" w:rsidR="00BE3401" w:rsidRPr="001929FA" w:rsidRDefault="00BE3401" w:rsidP="00F7717E">
      <w:pPr>
        <w:spacing w:line="240" w:lineRule="auto"/>
        <w:jc w:val="both"/>
        <w:rPr>
          <w:rFonts w:ascii="Arial" w:hAnsi="Arial" w:cs="Arial"/>
          <w:sz w:val="20"/>
          <w:szCs w:val="20"/>
          <w:lang w:val="sq-AL"/>
        </w:rPr>
      </w:pPr>
    </w:p>
    <w:p w14:paraId="7359AFAC" w14:textId="3BBC6EA7" w:rsidR="001D4E27" w:rsidRPr="001929FA" w:rsidRDefault="00F46AC9" w:rsidP="00F7717E">
      <w:pPr>
        <w:spacing w:line="240" w:lineRule="auto"/>
        <w:jc w:val="both"/>
        <w:rPr>
          <w:rFonts w:ascii="Arial" w:hAnsi="Arial" w:cs="Arial"/>
          <w:sz w:val="20"/>
          <w:szCs w:val="20"/>
        </w:rPr>
      </w:pPr>
      <w:r>
        <w:rPr>
          <w:rFonts w:ascii="Arial" w:hAnsi="Arial"/>
          <w:sz w:val="20"/>
        </w:rPr>
        <w:t xml:space="preserve">Što se tiče digitalizacije, Program je u potpunosti usklađen sa principima digitalizacije Strategije elektronske uprave. Ovi principi su predstavljeni u sledećoj tabeli:  </w:t>
      </w:r>
    </w:p>
    <w:tbl>
      <w:tblPr>
        <w:tblStyle w:val="GridTable2-Accent1"/>
        <w:tblW w:w="5000" w:type="pct"/>
        <w:tblLook w:val="04A0" w:firstRow="1" w:lastRow="0" w:firstColumn="1" w:lastColumn="0" w:noHBand="0" w:noVBand="1"/>
      </w:tblPr>
      <w:tblGrid>
        <w:gridCol w:w="2381"/>
        <w:gridCol w:w="1071"/>
        <w:gridCol w:w="5908"/>
      </w:tblGrid>
      <w:tr w:rsidR="001D4E27" w:rsidRPr="001929FA" w14:paraId="135B19F6" w14:textId="77777777" w:rsidTr="002B6AF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hideMark/>
          </w:tcPr>
          <w:p w14:paraId="52B5611B" w14:textId="2093D1C2" w:rsidR="001D4E27" w:rsidRPr="001929FA" w:rsidRDefault="00A54704" w:rsidP="00F7717E">
            <w:pPr>
              <w:jc w:val="both"/>
              <w:rPr>
                <w:rFonts w:ascii="Arial" w:eastAsia="Times New Roman" w:hAnsi="Arial" w:cs="Arial"/>
                <w:color w:val="002060"/>
                <w:sz w:val="20"/>
                <w:szCs w:val="20"/>
              </w:rPr>
            </w:pPr>
            <w:r>
              <w:rPr>
                <w:rFonts w:ascii="Arial" w:hAnsi="Arial"/>
                <w:color w:val="002060"/>
                <w:sz w:val="20"/>
              </w:rPr>
              <w:t>Principi digitalizacije</w:t>
            </w:r>
            <w:r w:rsidR="001D4E27" w:rsidRPr="001929FA">
              <w:rPr>
                <w:rStyle w:val="FootnoteReference"/>
                <w:rFonts w:ascii="Arial" w:hAnsi="Arial" w:cs="Arial"/>
                <w:color w:val="002060"/>
                <w:sz w:val="20"/>
                <w:szCs w:val="20"/>
                <w:lang w:val="sq-AL"/>
              </w:rPr>
              <w:footnoteReference w:id="27"/>
            </w:r>
          </w:p>
        </w:tc>
      </w:tr>
      <w:tr w:rsidR="001D4E27" w:rsidRPr="001929FA" w14:paraId="4F8ACB6B"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28FF9AFB" w14:textId="483C19E8" w:rsidR="001D4E27" w:rsidRPr="001929FA" w:rsidRDefault="00A54704" w:rsidP="00F7717E">
            <w:pPr>
              <w:jc w:val="both"/>
              <w:rPr>
                <w:rFonts w:ascii="Arial" w:eastAsia="Times New Roman" w:hAnsi="Arial" w:cs="Arial"/>
                <w:color w:val="002060"/>
                <w:sz w:val="20"/>
                <w:szCs w:val="20"/>
              </w:rPr>
            </w:pPr>
            <w:r>
              <w:rPr>
                <w:rFonts w:ascii="Arial" w:hAnsi="Arial"/>
                <w:color w:val="002060"/>
                <w:sz w:val="20"/>
              </w:rPr>
              <w:t>Najpre digitalno</w:t>
            </w:r>
          </w:p>
        </w:tc>
        <w:tc>
          <w:tcPr>
            <w:tcW w:w="572" w:type="pct"/>
            <w:vAlign w:val="center"/>
            <w:hideMark/>
          </w:tcPr>
          <w:p w14:paraId="70E953E4" w14:textId="77777777" w:rsidR="001D4E27" w:rsidRPr="001929FA" w:rsidRDefault="001D4E27" w:rsidP="00F771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rPr>
            </w:pPr>
            <w:r>
              <w:rPr>
                <w:rFonts w:ascii="Segoe UI Emoji" w:hAnsi="Segoe UI Emoji"/>
                <w:color w:val="7030A0"/>
                <w:sz w:val="20"/>
              </w:rPr>
              <w:t>💻</w:t>
            </w:r>
          </w:p>
        </w:tc>
        <w:tc>
          <w:tcPr>
            <w:tcW w:w="3156" w:type="pct"/>
            <w:vAlign w:val="center"/>
            <w:hideMark/>
          </w:tcPr>
          <w:p w14:paraId="22E60FF0" w14:textId="77777777" w:rsidR="00A54704" w:rsidRPr="001929FA" w:rsidRDefault="00A54704"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p w14:paraId="2984E93D" w14:textId="34694173" w:rsidR="00A54704" w:rsidRPr="001929FA" w:rsidRDefault="00DC3893"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rPr>
            </w:pPr>
            <w:r>
              <w:rPr>
                <w:rFonts w:ascii="Arial" w:hAnsi="Arial"/>
                <w:color w:val="002060"/>
                <w:sz w:val="20"/>
              </w:rPr>
              <w:t xml:space="preserve">Ovaj pristup uključuje rešenja u kreiranju politike i dizajnu usluga od početka, dajući prioritet transformaciji, a ne samo digitalizaciji starih procesa. </w:t>
            </w:r>
          </w:p>
          <w:p w14:paraId="42444152" w14:textId="50E37A47" w:rsidR="001D4E27" w:rsidRPr="001929FA" w:rsidRDefault="001D4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1B357E47" w14:textId="77777777" w:rsidTr="002B6AF7">
        <w:trPr>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1AAA9F8A" w14:textId="3DE78EC5" w:rsidR="001D4E27" w:rsidRPr="001929FA" w:rsidRDefault="00A54704" w:rsidP="00F7717E">
            <w:pPr>
              <w:jc w:val="both"/>
              <w:rPr>
                <w:rFonts w:ascii="Arial" w:eastAsia="Times New Roman" w:hAnsi="Arial" w:cs="Arial"/>
                <w:color w:val="002060"/>
                <w:sz w:val="20"/>
                <w:szCs w:val="20"/>
              </w:rPr>
            </w:pPr>
            <w:r>
              <w:rPr>
                <w:rFonts w:ascii="Arial" w:hAnsi="Arial"/>
                <w:color w:val="002060"/>
                <w:sz w:val="20"/>
              </w:rPr>
              <w:t>Vođen podacima</w:t>
            </w:r>
          </w:p>
        </w:tc>
        <w:tc>
          <w:tcPr>
            <w:tcW w:w="572" w:type="pct"/>
            <w:vAlign w:val="center"/>
            <w:hideMark/>
          </w:tcPr>
          <w:p w14:paraId="1EB7388B" w14:textId="77777777" w:rsidR="001D4E27" w:rsidRPr="001929FA" w:rsidRDefault="001D4E27" w:rsidP="00F771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rPr>
            </w:pPr>
            <w:r>
              <w:rPr>
                <w:rFonts w:ascii="Segoe UI Emoji" w:hAnsi="Segoe UI Emoji"/>
                <w:color w:val="7030A0"/>
                <w:sz w:val="20"/>
              </w:rPr>
              <w:t>📊</w:t>
            </w:r>
          </w:p>
        </w:tc>
        <w:tc>
          <w:tcPr>
            <w:tcW w:w="3156" w:type="pct"/>
            <w:vAlign w:val="center"/>
            <w:hideMark/>
          </w:tcPr>
          <w:p w14:paraId="0D2C9820" w14:textId="1AA4D1C5" w:rsidR="00A42248" w:rsidRPr="001929FA" w:rsidRDefault="00A4224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rPr>
            </w:pPr>
            <w:r>
              <w:rPr>
                <w:rFonts w:ascii="Arial" w:hAnsi="Arial"/>
                <w:color w:val="002060"/>
                <w:sz w:val="20"/>
              </w:rPr>
              <w:t xml:space="preserve">Princip tretira podatke kao vrednu imovinu i promoviše sisteme koji koriste podatke za poboljšanje donošenja odluka, pružanja usluga i evaluaciju učinka. </w:t>
            </w:r>
          </w:p>
          <w:p w14:paraId="7600E3F1" w14:textId="5963BB12" w:rsidR="001D4E27" w:rsidRPr="001929FA" w:rsidRDefault="001D4E2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35621483"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E3A28A8" w14:textId="4BF41BAA" w:rsidR="001D4E27" w:rsidRPr="001929FA" w:rsidRDefault="00A54704" w:rsidP="00F7717E">
            <w:pPr>
              <w:jc w:val="both"/>
              <w:rPr>
                <w:rFonts w:ascii="Arial" w:eastAsia="Times New Roman" w:hAnsi="Arial" w:cs="Arial"/>
                <w:color w:val="002060"/>
                <w:sz w:val="20"/>
                <w:szCs w:val="20"/>
              </w:rPr>
            </w:pPr>
            <w:r>
              <w:rPr>
                <w:rFonts w:ascii="Arial" w:hAnsi="Arial"/>
                <w:color w:val="002060"/>
                <w:sz w:val="20"/>
              </w:rPr>
              <w:t xml:space="preserve">Interakcija </w:t>
            </w:r>
          </w:p>
        </w:tc>
        <w:tc>
          <w:tcPr>
            <w:tcW w:w="572" w:type="pct"/>
            <w:vAlign w:val="center"/>
            <w:hideMark/>
          </w:tcPr>
          <w:p w14:paraId="48369E15" w14:textId="77777777" w:rsidR="001D4E27" w:rsidRPr="001929FA" w:rsidRDefault="001D4E27" w:rsidP="00F771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rPr>
            </w:pPr>
            <w:r>
              <w:rPr>
                <w:rFonts w:ascii="Segoe UI Emoji" w:hAnsi="Segoe UI Emoji"/>
                <w:color w:val="7030A0"/>
                <w:sz w:val="20"/>
              </w:rPr>
              <w:t>🔗</w:t>
            </w:r>
          </w:p>
        </w:tc>
        <w:tc>
          <w:tcPr>
            <w:tcW w:w="3156" w:type="pct"/>
            <w:vAlign w:val="center"/>
            <w:hideMark/>
          </w:tcPr>
          <w:p w14:paraId="04BA6FD1" w14:textId="048D031D" w:rsidR="00AC2F9C" w:rsidRPr="001929FA" w:rsidRDefault="00AC2F9C"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rPr>
            </w:pPr>
            <w:r>
              <w:rPr>
                <w:rFonts w:ascii="Arial" w:hAnsi="Arial"/>
                <w:color w:val="002060"/>
                <w:sz w:val="20"/>
              </w:rPr>
              <w:t xml:space="preserve">Princip obezbeđuje integrisanu vladinu arhitekturu, omogućavajući međusobno povezane usluge koje pravilno funkcionišu između različitih odeljenja i sektora. </w:t>
            </w:r>
          </w:p>
          <w:p w14:paraId="725B5894" w14:textId="5CA8BD73" w:rsidR="001D4E27" w:rsidRPr="001929FA" w:rsidRDefault="001D4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2BF0B199" w14:textId="77777777" w:rsidTr="002B6AF7">
        <w:trPr>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0EB9AB0D" w14:textId="6BE41A22" w:rsidR="001D4E27" w:rsidRPr="001929FA" w:rsidRDefault="00A54704" w:rsidP="00F7717E">
            <w:pPr>
              <w:jc w:val="both"/>
              <w:rPr>
                <w:rFonts w:ascii="Arial" w:eastAsia="Times New Roman" w:hAnsi="Arial" w:cs="Arial"/>
                <w:color w:val="002060"/>
                <w:sz w:val="20"/>
                <w:szCs w:val="20"/>
              </w:rPr>
            </w:pPr>
            <w:r>
              <w:rPr>
                <w:rFonts w:ascii="Arial" w:hAnsi="Arial"/>
                <w:color w:val="002060"/>
                <w:sz w:val="20"/>
              </w:rPr>
              <w:t>Korisnik u središtu i uključenost</w:t>
            </w:r>
          </w:p>
        </w:tc>
        <w:tc>
          <w:tcPr>
            <w:tcW w:w="572" w:type="pct"/>
            <w:vAlign w:val="center"/>
            <w:hideMark/>
          </w:tcPr>
          <w:p w14:paraId="03E3D3D0" w14:textId="77777777" w:rsidR="001D4E27" w:rsidRPr="001929FA" w:rsidRDefault="001D4E27" w:rsidP="00F771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rPr>
            </w:pPr>
            <w:r>
              <w:rPr>
                <w:rFonts w:ascii="Segoe UI Emoji" w:hAnsi="Segoe UI Emoji"/>
                <w:color w:val="7030A0"/>
                <w:sz w:val="20"/>
              </w:rPr>
              <w:t>👥</w:t>
            </w:r>
          </w:p>
        </w:tc>
        <w:tc>
          <w:tcPr>
            <w:tcW w:w="3156" w:type="pct"/>
            <w:vAlign w:val="center"/>
            <w:hideMark/>
          </w:tcPr>
          <w:p w14:paraId="53F2B9E6" w14:textId="73280257" w:rsidR="002411B9" w:rsidRPr="001929FA" w:rsidRDefault="002411B9"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rPr>
            </w:pPr>
            <w:r>
              <w:rPr>
                <w:rFonts w:ascii="Arial" w:hAnsi="Arial"/>
                <w:color w:val="002060"/>
                <w:sz w:val="20"/>
              </w:rPr>
              <w:t xml:space="preserve">Princip se fokusira na dizajniranje usluga koncentrušiću se na potrebe i povratne informacije građana i preduzeća, promovišući upravljanje orijentisano na korisnike. </w:t>
            </w:r>
          </w:p>
          <w:p w14:paraId="56418DFB" w14:textId="5CEC0A69" w:rsidR="001D4E27" w:rsidRPr="001929FA" w:rsidRDefault="001D4E2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75981858"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4BDA0523" w14:textId="39F54B67" w:rsidR="001D4E27" w:rsidRPr="001929FA" w:rsidRDefault="00A54704" w:rsidP="00F7717E">
            <w:pPr>
              <w:jc w:val="both"/>
              <w:rPr>
                <w:rFonts w:ascii="Arial" w:eastAsia="Times New Roman" w:hAnsi="Arial" w:cs="Arial"/>
                <w:color w:val="002060"/>
                <w:sz w:val="20"/>
                <w:szCs w:val="20"/>
              </w:rPr>
            </w:pPr>
            <w:r>
              <w:rPr>
                <w:rFonts w:ascii="Arial" w:hAnsi="Arial"/>
                <w:color w:val="002060"/>
                <w:sz w:val="20"/>
              </w:rPr>
              <w:t>Princip samo jednom</w:t>
            </w:r>
          </w:p>
        </w:tc>
        <w:tc>
          <w:tcPr>
            <w:tcW w:w="572" w:type="pct"/>
            <w:vAlign w:val="center"/>
            <w:hideMark/>
          </w:tcPr>
          <w:p w14:paraId="0603DF4B" w14:textId="77777777" w:rsidR="001D4E27" w:rsidRPr="001929FA" w:rsidRDefault="001D4E27" w:rsidP="00F771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rPr>
            </w:pPr>
            <w:r>
              <w:rPr>
                <w:rFonts w:ascii="Segoe UI Emoji" w:hAnsi="Segoe UI Emoji"/>
                <w:color w:val="7030A0"/>
                <w:sz w:val="20"/>
              </w:rPr>
              <w:t>✔️</w:t>
            </w:r>
          </w:p>
        </w:tc>
        <w:tc>
          <w:tcPr>
            <w:tcW w:w="3156" w:type="pct"/>
            <w:vAlign w:val="center"/>
            <w:hideMark/>
          </w:tcPr>
          <w:p w14:paraId="74E8C75A" w14:textId="41567E83" w:rsidR="00022508" w:rsidRPr="001929FA" w:rsidRDefault="0002250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rPr>
            </w:pPr>
            <w:r>
              <w:rPr>
                <w:rFonts w:ascii="Arial" w:hAnsi="Arial"/>
                <w:color w:val="002060"/>
                <w:sz w:val="20"/>
              </w:rPr>
              <w:t xml:space="preserve">Ovaj princip smanjuje ponavljajuće davanje podataka od strane građana i preduzeća, što omogućava racionalizaciju komunikacije za usluge. </w:t>
            </w:r>
          </w:p>
          <w:p w14:paraId="5D99EFF9" w14:textId="2BBB77F7" w:rsidR="001D4E27" w:rsidRPr="001929FA" w:rsidRDefault="001D4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7EE9CBD7" w14:textId="77777777" w:rsidTr="002B6AF7">
        <w:trPr>
          <w:trHeight w:val="58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6EACF98" w14:textId="76F951B3" w:rsidR="001D4E27" w:rsidRPr="001929FA" w:rsidRDefault="00A54704" w:rsidP="00F7717E">
            <w:pPr>
              <w:jc w:val="both"/>
              <w:rPr>
                <w:rFonts w:ascii="Arial" w:eastAsia="Times New Roman" w:hAnsi="Arial" w:cs="Arial"/>
                <w:color w:val="002060"/>
                <w:sz w:val="20"/>
                <w:szCs w:val="20"/>
              </w:rPr>
            </w:pPr>
            <w:r>
              <w:rPr>
                <w:rFonts w:ascii="Arial" w:hAnsi="Arial"/>
                <w:color w:val="002060"/>
                <w:sz w:val="20"/>
              </w:rPr>
              <w:lastRenderedPageBreak/>
              <w:t>Ponuda putem više kanala</w:t>
            </w:r>
          </w:p>
        </w:tc>
        <w:tc>
          <w:tcPr>
            <w:tcW w:w="572" w:type="pct"/>
            <w:vAlign w:val="center"/>
            <w:hideMark/>
          </w:tcPr>
          <w:p w14:paraId="592ADC26" w14:textId="77777777" w:rsidR="001D4E27" w:rsidRPr="001929FA" w:rsidRDefault="001D4E27" w:rsidP="00F771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rPr>
            </w:pPr>
            <w:r>
              <w:rPr>
                <w:rFonts w:ascii="Segoe UI Emoji" w:hAnsi="Segoe UI Emoji"/>
                <w:color w:val="7030A0"/>
                <w:sz w:val="20"/>
              </w:rPr>
              <w:t>📱💻🏢</w:t>
            </w:r>
          </w:p>
        </w:tc>
        <w:tc>
          <w:tcPr>
            <w:tcW w:w="3156" w:type="pct"/>
            <w:vAlign w:val="center"/>
            <w:hideMark/>
          </w:tcPr>
          <w:p w14:paraId="11BF6F75" w14:textId="049D3EFE" w:rsidR="00915914" w:rsidRPr="001929FA" w:rsidRDefault="00915914"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rPr>
            </w:pPr>
            <w:r>
              <w:rPr>
                <w:rFonts w:ascii="Arial" w:hAnsi="Arial"/>
                <w:color w:val="002060"/>
                <w:sz w:val="20"/>
              </w:rPr>
              <w:t xml:space="preserve">Princip nudi dostupne usluge putem različitih kanala – digitalnih, telefonskih poziva, sastanaka – što osigurava laku dostupnost za sve korisnike. </w:t>
            </w:r>
          </w:p>
          <w:p w14:paraId="5C4C8727" w14:textId="48F3735D" w:rsidR="001D4E27" w:rsidRPr="001929FA" w:rsidRDefault="001D4E2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39D9FE64" w14:textId="77777777" w:rsidTr="002B6AF7">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A3DEDCA" w14:textId="7D386E62" w:rsidR="001D4E27" w:rsidRPr="001929FA" w:rsidRDefault="00A54704" w:rsidP="00F7717E">
            <w:pPr>
              <w:jc w:val="both"/>
              <w:rPr>
                <w:rFonts w:ascii="Arial" w:eastAsia="Times New Roman" w:hAnsi="Arial" w:cs="Arial"/>
                <w:color w:val="002060"/>
                <w:sz w:val="20"/>
                <w:szCs w:val="20"/>
              </w:rPr>
            </w:pPr>
            <w:r>
              <w:rPr>
                <w:rFonts w:ascii="Arial" w:hAnsi="Arial"/>
                <w:color w:val="002060"/>
                <w:sz w:val="20"/>
              </w:rPr>
              <w:t>Privatnost</w:t>
            </w:r>
          </w:p>
        </w:tc>
        <w:tc>
          <w:tcPr>
            <w:tcW w:w="572" w:type="pct"/>
            <w:vAlign w:val="center"/>
            <w:hideMark/>
          </w:tcPr>
          <w:p w14:paraId="64D853CB" w14:textId="77777777" w:rsidR="001D4E27" w:rsidRPr="001929FA" w:rsidRDefault="001D4E27" w:rsidP="00F771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rPr>
            </w:pPr>
            <w:r>
              <w:rPr>
                <w:rFonts w:ascii="Segoe UI Emoji" w:hAnsi="Segoe UI Emoji"/>
                <w:color w:val="7030A0"/>
                <w:sz w:val="20"/>
              </w:rPr>
              <w:t>🔒</w:t>
            </w:r>
          </w:p>
        </w:tc>
        <w:tc>
          <w:tcPr>
            <w:tcW w:w="3156" w:type="pct"/>
            <w:vAlign w:val="center"/>
            <w:hideMark/>
          </w:tcPr>
          <w:p w14:paraId="2731E3EA" w14:textId="46F20145" w:rsidR="00FC1B1C" w:rsidRPr="001929FA" w:rsidRDefault="00FC1B1C"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rPr>
            </w:pPr>
            <w:r>
              <w:rPr>
                <w:rFonts w:ascii="Arial" w:hAnsi="Arial"/>
                <w:color w:val="002060"/>
                <w:sz w:val="20"/>
              </w:rPr>
              <w:t xml:space="preserve">Princip integriše privatnost podataka od samog početka, osiguravajući da zaštita ličnih podataka predstavlja ključni deo razvoja usluga. </w:t>
            </w:r>
          </w:p>
          <w:p w14:paraId="5A1384C9" w14:textId="15BF3CBF" w:rsidR="001D4E27" w:rsidRPr="001929FA" w:rsidRDefault="001D4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4212EE99" w14:textId="77777777" w:rsidTr="002B6AF7">
        <w:trPr>
          <w:trHeight w:val="58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7B012754" w14:textId="6D20AAC0" w:rsidR="001D4E27" w:rsidRPr="001929FA" w:rsidRDefault="00A54704" w:rsidP="00F7717E">
            <w:pPr>
              <w:jc w:val="both"/>
              <w:rPr>
                <w:rFonts w:ascii="Arial" w:eastAsia="Times New Roman" w:hAnsi="Arial" w:cs="Arial"/>
                <w:color w:val="002060"/>
                <w:sz w:val="20"/>
                <w:szCs w:val="20"/>
              </w:rPr>
            </w:pPr>
            <w:r>
              <w:rPr>
                <w:rFonts w:ascii="Arial" w:hAnsi="Arial"/>
                <w:color w:val="002060"/>
                <w:sz w:val="20"/>
              </w:rPr>
              <w:t>Poverenje i sigurnost</w:t>
            </w:r>
          </w:p>
        </w:tc>
        <w:tc>
          <w:tcPr>
            <w:tcW w:w="572" w:type="pct"/>
            <w:vAlign w:val="center"/>
            <w:hideMark/>
          </w:tcPr>
          <w:p w14:paraId="764EBC05" w14:textId="77777777" w:rsidR="001D4E27" w:rsidRPr="001929FA" w:rsidRDefault="001D4E27" w:rsidP="00F771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rPr>
            </w:pPr>
            <w:r>
              <w:rPr>
                <w:rFonts w:ascii="Segoe UI Emoji" w:hAnsi="Segoe UI Emoji"/>
                <w:color w:val="7030A0"/>
                <w:sz w:val="20"/>
              </w:rPr>
              <w:t>🛡</w:t>
            </w:r>
            <w:r>
              <w:rPr>
                <w:rFonts w:ascii="Arial" w:hAnsi="Arial"/>
                <w:color w:val="7030A0"/>
                <w:sz w:val="20"/>
              </w:rPr>
              <w:t>️</w:t>
            </w:r>
          </w:p>
        </w:tc>
        <w:tc>
          <w:tcPr>
            <w:tcW w:w="3156" w:type="pct"/>
            <w:vAlign w:val="center"/>
            <w:hideMark/>
          </w:tcPr>
          <w:p w14:paraId="6941DBEC" w14:textId="77777777" w:rsidR="00FC1B1C" w:rsidRPr="001929FA" w:rsidRDefault="00FC1B1C"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p>
          <w:p w14:paraId="715AE127" w14:textId="2318272A" w:rsidR="00FC1B1C" w:rsidRPr="001929FA" w:rsidRDefault="00FC1B1C"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rPr>
            </w:pPr>
            <w:r>
              <w:rPr>
                <w:rFonts w:ascii="Arial" w:hAnsi="Arial"/>
                <w:color w:val="002060"/>
                <w:sz w:val="20"/>
              </w:rPr>
              <w:t xml:space="preserve">Princip postavlja snažne sigurnosne protokole radi zaštite podataka i infrastrukture, što doprinosi korisničkom poverenju. </w:t>
            </w:r>
          </w:p>
          <w:p w14:paraId="45900B6B" w14:textId="31947983" w:rsidR="001D4E27" w:rsidRPr="001929FA" w:rsidRDefault="001D4E2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4062619F"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B583E8B" w14:textId="20C7FCF1" w:rsidR="001D4E27" w:rsidRPr="001929FA" w:rsidRDefault="00A54704" w:rsidP="00F7717E">
            <w:pPr>
              <w:jc w:val="both"/>
              <w:rPr>
                <w:rFonts w:ascii="Arial" w:eastAsia="Times New Roman" w:hAnsi="Arial" w:cs="Arial"/>
                <w:color w:val="002060"/>
                <w:sz w:val="20"/>
                <w:szCs w:val="20"/>
              </w:rPr>
            </w:pPr>
            <w:r>
              <w:rPr>
                <w:rFonts w:ascii="Arial" w:hAnsi="Arial"/>
                <w:color w:val="002060"/>
                <w:sz w:val="20"/>
              </w:rPr>
              <w:t>Otvorena inovacija</w:t>
            </w:r>
          </w:p>
        </w:tc>
        <w:tc>
          <w:tcPr>
            <w:tcW w:w="572" w:type="pct"/>
            <w:vAlign w:val="center"/>
            <w:hideMark/>
          </w:tcPr>
          <w:p w14:paraId="336447F8" w14:textId="77777777" w:rsidR="001D4E27" w:rsidRPr="001929FA" w:rsidRDefault="001D4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rPr>
            </w:pPr>
            <w:r>
              <w:rPr>
                <w:rFonts w:ascii="Segoe UI Emoji" w:hAnsi="Segoe UI Emoji"/>
                <w:color w:val="7030A0"/>
                <w:sz w:val="20"/>
              </w:rPr>
              <w:t>💡</w:t>
            </w:r>
          </w:p>
        </w:tc>
        <w:tc>
          <w:tcPr>
            <w:tcW w:w="3156" w:type="pct"/>
            <w:vAlign w:val="center"/>
            <w:hideMark/>
          </w:tcPr>
          <w:p w14:paraId="3CFABADB" w14:textId="08B2F1EA" w:rsidR="00F709F1" w:rsidRPr="001929FA" w:rsidRDefault="00F709F1" w:rsidP="00F7717E">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rPr>
            </w:pPr>
            <w:r>
              <w:rPr>
                <w:rFonts w:ascii="Arial" w:hAnsi="Arial"/>
                <w:color w:val="002060"/>
                <w:sz w:val="20"/>
              </w:rPr>
              <w:t xml:space="preserve">Ovaj princip podstiče partnerstvo sa akademskim krugom, privatnim sektorom i građanima kako bi se promovisale inovacije i kontinuirano poboljšanje digitalnih usluga. </w:t>
            </w:r>
          </w:p>
          <w:p w14:paraId="2929B71B" w14:textId="60C5A631" w:rsidR="001D4E27" w:rsidRPr="001929FA" w:rsidRDefault="001D4E27" w:rsidP="00F7717E">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tc>
      </w:tr>
    </w:tbl>
    <w:p w14:paraId="1947F04C" w14:textId="53A986D0" w:rsidR="001D4E27" w:rsidRPr="008D098F" w:rsidRDefault="001D4E27" w:rsidP="00F7717E">
      <w:pPr>
        <w:pStyle w:val="Caption"/>
        <w:jc w:val="both"/>
        <w:rPr>
          <w:rFonts w:ascii="Arial" w:hAnsi="Arial" w:cs="Arial"/>
          <w:i w:val="0"/>
          <w:iCs w:val="0"/>
        </w:rPr>
      </w:pPr>
      <w:r>
        <w:rPr>
          <w:rFonts w:ascii="Arial" w:hAnsi="Arial"/>
          <w:i w:val="0"/>
        </w:rPr>
        <w:t>Tabela 8: Principi digitalizacije prema Strategiji e-uprave</w:t>
      </w:r>
    </w:p>
    <w:p w14:paraId="16599430" w14:textId="4C67C3BE" w:rsidR="005269A4" w:rsidRPr="001929FA" w:rsidRDefault="005269A4" w:rsidP="00F7717E">
      <w:pPr>
        <w:spacing w:line="240" w:lineRule="auto"/>
        <w:jc w:val="both"/>
        <w:rPr>
          <w:rFonts w:ascii="Arial" w:hAnsi="Arial" w:cs="Arial"/>
          <w:sz w:val="20"/>
          <w:szCs w:val="20"/>
        </w:rPr>
      </w:pPr>
      <w:r>
        <w:rPr>
          <w:rFonts w:ascii="Arial" w:hAnsi="Arial"/>
          <w:sz w:val="20"/>
        </w:rPr>
        <w:t xml:space="preserve">Ovi principi su u potpunosti usklađeni sa opštim pristupom koji je uspostavljen u revidiranom Programskom okviru. </w:t>
      </w:r>
    </w:p>
    <w:p w14:paraId="0F4CE17B" w14:textId="674F1B4A" w:rsidR="001D4E27" w:rsidRPr="001929FA" w:rsidRDefault="00BB486D" w:rsidP="002C745B">
      <w:pPr>
        <w:pStyle w:val="Heading2"/>
        <w:numPr>
          <w:ilvl w:val="1"/>
          <w:numId w:val="21"/>
        </w:numPr>
        <w:spacing w:line="240" w:lineRule="auto"/>
        <w:jc w:val="both"/>
        <w:rPr>
          <w:rFonts w:ascii="Arial" w:hAnsi="Arial" w:cs="Arial"/>
          <w:sz w:val="20"/>
        </w:rPr>
      </w:pPr>
      <w:bookmarkStart w:id="18" w:name="_Toc182687616"/>
      <w:bookmarkStart w:id="19" w:name="_Toc203070752"/>
      <w:r>
        <w:rPr>
          <w:rFonts w:ascii="Arial" w:hAnsi="Arial"/>
          <w:sz w:val="20"/>
        </w:rPr>
        <w:t>Faza projektovanja e-</w:t>
      </w:r>
      <w:bookmarkEnd w:id="18"/>
      <w:r>
        <w:rPr>
          <w:rFonts w:ascii="Arial" w:hAnsi="Arial"/>
          <w:sz w:val="20"/>
        </w:rPr>
        <w:t>usluga</w:t>
      </w:r>
      <w:bookmarkEnd w:id="19"/>
    </w:p>
    <w:p w14:paraId="3BB121DC" w14:textId="38389A80" w:rsidR="0031426A" w:rsidRPr="001929FA" w:rsidRDefault="0031426A" w:rsidP="00F7717E">
      <w:pPr>
        <w:spacing w:line="240" w:lineRule="auto"/>
        <w:jc w:val="both"/>
        <w:rPr>
          <w:rFonts w:ascii="Arial" w:hAnsi="Arial" w:cs="Arial"/>
          <w:sz w:val="20"/>
          <w:szCs w:val="20"/>
        </w:rPr>
      </w:pPr>
      <w:r>
        <w:rPr>
          <w:rFonts w:ascii="Arial" w:hAnsi="Arial"/>
          <w:sz w:val="20"/>
        </w:rPr>
        <w:t xml:space="preserve">Program će podržati dobro strukturirane procese dizajniranja e-usluga. Gore pomenuti principi će se primeniti tokom celog procesa dizajniranja usluga. Ovaj proces će pratiti niz jasnih faza, kao što su: </w:t>
      </w:r>
    </w:p>
    <w:p w14:paraId="34FC750F" w14:textId="778DB165" w:rsidR="00695AE5" w:rsidRPr="001929FA" w:rsidRDefault="00695AE5" w:rsidP="00F7717E">
      <w:pPr>
        <w:pStyle w:val="ListParagraph"/>
        <w:numPr>
          <w:ilvl w:val="0"/>
          <w:numId w:val="5"/>
        </w:numPr>
        <w:spacing w:after="120" w:line="240" w:lineRule="auto"/>
        <w:contextualSpacing w:val="0"/>
        <w:jc w:val="both"/>
        <w:rPr>
          <w:rFonts w:ascii="Arial" w:hAnsi="Arial" w:cs="Arial"/>
          <w:sz w:val="20"/>
          <w:szCs w:val="20"/>
        </w:rPr>
      </w:pPr>
      <w:r>
        <w:rPr>
          <w:rFonts w:ascii="Arial" w:hAnsi="Arial"/>
          <w:sz w:val="20"/>
        </w:rPr>
        <w:t xml:space="preserve">Priprema: ova faza se fokusira na postavljanje radnih osnova za razvoj usluga. To uključuje identifikaciju specifičnih usluga, kao i njihovu prioritetizaciju u poređenju sa drugim inicijativama. Dodeljen je </w:t>
      </w:r>
      <w:r>
        <w:rPr>
          <w:rFonts w:ascii="Arial" w:hAnsi="Arial"/>
          <w:b/>
          <w:sz w:val="20"/>
        </w:rPr>
        <w:t>poseban tim</w:t>
      </w:r>
      <w:r>
        <w:rPr>
          <w:rFonts w:ascii="Arial" w:hAnsi="Arial"/>
          <w:sz w:val="20"/>
        </w:rPr>
        <w:t xml:space="preserve">, kao i </w:t>
      </w:r>
      <w:r>
        <w:rPr>
          <w:rFonts w:ascii="Arial" w:hAnsi="Arial"/>
          <w:b/>
          <w:sz w:val="20"/>
        </w:rPr>
        <w:t>vlasnik servisa</w:t>
      </w:r>
      <w:r>
        <w:rPr>
          <w:rFonts w:ascii="Arial" w:hAnsi="Arial"/>
          <w:sz w:val="20"/>
        </w:rPr>
        <w:t xml:space="preserve">, koji će nadgledati ceo proces razvoja. Ova faza je ključna faza za usklađivanje ciljeva, razjašnjavanje uloga i odgovornosti, osiguravanje koherentnosti sa strategijskim okvirom (strategijama koncept dokumentima, programima itd.) i usklađenost sa zakonskim zahtevima. U ovoj fazi, ključni kriterijum za intervenciju je procena </w:t>
      </w:r>
      <w:r>
        <w:rPr>
          <w:rFonts w:ascii="Arial" w:hAnsi="Arial"/>
          <w:b/>
          <w:sz w:val="20"/>
        </w:rPr>
        <w:t>spremnosti institucija za digitalizaciju</w:t>
      </w:r>
      <w:r>
        <w:rPr>
          <w:rFonts w:ascii="Arial" w:hAnsi="Arial"/>
          <w:sz w:val="20"/>
        </w:rPr>
        <w:t xml:space="preserve">, što uključuje procenu angažovanosti, ekspertizu kao i infrastrukturu. Postizanje ovih kriterijuma je ključno u procesu donošenja odluka da li se može preći na digitalizaciju. </w:t>
      </w:r>
    </w:p>
    <w:p w14:paraId="29F81514" w14:textId="670D7732" w:rsidR="00C07B5B" w:rsidRPr="001929FA" w:rsidRDefault="00C07B5B" w:rsidP="00F7717E">
      <w:pPr>
        <w:pStyle w:val="ListParagraph"/>
        <w:numPr>
          <w:ilvl w:val="0"/>
          <w:numId w:val="5"/>
        </w:numPr>
        <w:spacing w:after="120" w:line="240" w:lineRule="auto"/>
        <w:contextualSpacing w:val="0"/>
        <w:jc w:val="both"/>
        <w:rPr>
          <w:rFonts w:ascii="Arial" w:hAnsi="Arial" w:cs="Arial"/>
          <w:sz w:val="20"/>
          <w:szCs w:val="20"/>
        </w:rPr>
      </w:pPr>
      <w:r>
        <w:rPr>
          <w:rFonts w:ascii="Arial" w:hAnsi="Arial"/>
          <w:sz w:val="20"/>
        </w:rPr>
        <w:t xml:space="preserve">Razumevanje (trenutno stanje </w:t>
      </w:r>
      <w:r>
        <w:rPr>
          <w:rFonts w:ascii="Arial" w:hAnsi="Arial"/>
          <w:b/>
          <w:sz w:val="20"/>
        </w:rPr>
        <w:t>AS IS</w:t>
      </w:r>
      <w:r>
        <w:rPr>
          <w:rFonts w:ascii="Arial" w:hAnsi="Arial"/>
          <w:sz w:val="20"/>
        </w:rPr>
        <w:t xml:space="preserve">): ova faza se fokusira na duboko razumevanje trenutnog stanja usluge, što nazivamo analizom AS IS. Uključuje dubinsku analizu problema, identifikaciju problema i nedostataka u pružanju postojećih usluga. Takođe, ova faza naglašava razumevanje očekivanja i potreba </w:t>
      </w:r>
      <w:r>
        <w:rPr>
          <w:rFonts w:ascii="Arial" w:hAnsi="Arial"/>
          <w:b/>
          <w:sz w:val="20"/>
        </w:rPr>
        <w:t>korisnika</w:t>
      </w:r>
      <w:r>
        <w:rPr>
          <w:rFonts w:ascii="Arial" w:hAnsi="Arial"/>
          <w:sz w:val="20"/>
        </w:rPr>
        <w:t xml:space="preserve"> (onih koji će imati koristi od usluge) kao i </w:t>
      </w:r>
      <w:r>
        <w:rPr>
          <w:rFonts w:ascii="Arial" w:hAnsi="Arial"/>
          <w:b/>
          <w:sz w:val="20"/>
        </w:rPr>
        <w:t>nstitucionalnih akcionara</w:t>
      </w:r>
      <w:r>
        <w:rPr>
          <w:rFonts w:ascii="Arial" w:hAnsi="Arial"/>
          <w:sz w:val="20"/>
        </w:rPr>
        <w:t xml:space="preserve">. U ovoj fazi se mapiraju postojeći procesi i izazovi, što pruža solidnu osnovu za unapređenje usluga. Tokom ove faze izrađuju se analize </w:t>
      </w:r>
      <w:r>
        <w:rPr>
          <w:rFonts w:ascii="Arial" w:hAnsi="Arial"/>
          <w:b/>
          <w:sz w:val="20"/>
        </w:rPr>
        <w:t>pravnog i strateškog okvira</w:t>
      </w:r>
      <w:r>
        <w:rPr>
          <w:rFonts w:ascii="Arial" w:hAnsi="Arial"/>
          <w:sz w:val="20"/>
        </w:rPr>
        <w:t xml:space="preserve">, sa posebnim fokusom na </w:t>
      </w:r>
      <w:r>
        <w:rPr>
          <w:rFonts w:ascii="Arial" w:hAnsi="Arial"/>
          <w:b/>
          <w:sz w:val="20"/>
        </w:rPr>
        <w:t>usklađivanje sa zahtevima ZOUP</w:t>
      </w:r>
      <w:r>
        <w:rPr>
          <w:rFonts w:ascii="Arial" w:hAnsi="Arial"/>
          <w:sz w:val="20"/>
        </w:rPr>
        <w:t xml:space="preserve">. Paralelno sa tim, ocenjuje se i koliko su usluge orijentisane na korisnika, ispitujući suštinske aspekte kao što su nivo angažovanja korisnika, postojanje i kvalitet podrške, kao i dostupnost. </w:t>
      </w:r>
    </w:p>
    <w:p w14:paraId="0EEBB37D" w14:textId="29E8EA50" w:rsidR="004D13FB" w:rsidRPr="001929FA" w:rsidRDefault="004D13FB" w:rsidP="00F7717E">
      <w:pPr>
        <w:pStyle w:val="ListParagraph"/>
        <w:spacing w:after="120" w:line="240" w:lineRule="auto"/>
        <w:contextualSpacing w:val="0"/>
        <w:jc w:val="both"/>
        <w:rPr>
          <w:rFonts w:ascii="Arial" w:hAnsi="Arial" w:cs="Arial"/>
          <w:sz w:val="20"/>
          <w:szCs w:val="20"/>
        </w:rPr>
      </w:pPr>
      <w:r>
        <w:rPr>
          <w:rFonts w:ascii="Arial" w:hAnsi="Arial"/>
          <w:sz w:val="20"/>
        </w:rPr>
        <w:t xml:space="preserve">Pored toga, analizira se i </w:t>
      </w:r>
      <w:r>
        <w:rPr>
          <w:rFonts w:ascii="Arial" w:hAnsi="Arial"/>
          <w:b/>
          <w:sz w:val="20"/>
        </w:rPr>
        <w:t>trenutno stanje digitalizaci</w:t>
      </w:r>
      <w:r>
        <w:rPr>
          <w:rFonts w:ascii="Arial" w:hAnsi="Arial"/>
          <w:sz w:val="20"/>
        </w:rPr>
        <w:t xml:space="preserve">je usluga. Ovo uključuje razmatranje </w:t>
      </w:r>
      <w:r>
        <w:rPr>
          <w:rFonts w:ascii="Arial" w:hAnsi="Arial"/>
          <w:b/>
          <w:sz w:val="20"/>
        </w:rPr>
        <w:t>IKT rešenja</w:t>
      </w:r>
      <w:r>
        <w:rPr>
          <w:rFonts w:ascii="Arial" w:hAnsi="Arial"/>
          <w:sz w:val="20"/>
        </w:rPr>
        <w:t xml:space="preserve"> kao i stepena </w:t>
      </w:r>
      <w:r>
        <w:rPr>
          <w:rFonts w:ascii="Arial" w:hAnsi="Arial"/>
          <w:b/>
          <w:sz w:val="20"/>
        </w:rPr>
        <w:t>digitalizacije podataka</w:t>
      </w:r>
      <w:r>
        <w:rPr>
          <w:rFonts w:ascii="Arial" w:hAnsi="Arial"/>
          <w:sz w:val="20"/>
        </w:rPr>
        <w:t xml:space="preserve">. U ovoj fazi se identifikuju i </w:t>
      </w:r>
      <w:r>
        <w:rPr>
          <w:rFonts w:ascii="Arial" w:hAnsi="Arial"/>
          <w:b/>
          <w:sz w:val="20"/>
        </w:rPr>
        <w:t>funkcionalni zahtevi</w:t>
      </w:r>
      <w:r>
        <w:rPr>
          <w:rFonts w:ascii="Arial" w:hAnsi="Arial"/>
          <w:sz w:val="20"/>
        </w:rPr>
        <w:t xml:space="preserve">. Na kraju, takođe se ocenjuje </w:t>
      </w:r>
      <w:r>
        <w:rPr>
          <w:rFonts w:ascii="Arial" w:hAnsi="Arial"/>
          <w:b/>
          <w:sz w:val="20"/>
        </w:rPr>
        <w:t>nivo zrelosti digitalizacije</w:t>
      </w:r>
      <w:r>
        <w:rPr>
          <w:rFonts w:ascii="Arial" w:hAnsi="Arial"/>
          <w:sz w:val="20"/>
        </w:rPr>
        <w:t>, kako bi se razumelo koliko su ova rešenja sposobna i napredna da podrže efikasno i moderno iskustvo usluge.</w:t>
      </w:r>
      <w:r>
        <w:rPr>
          <w:rStyle w:val="FootnoteReference"/>
          <w:rFonts w:ascii="Arial" w:hAnsi="Arial"/>
          <w:sz w:val="20"/>
        </w:rPr>
        <w:t xml:space="preserve"> </w:t>
      </w:r>
      <w:r w:rsidR="00485FAA" w:rsidRPr="001929FA">
        <w:rPr>
          <w:rStyle w:val="FootnoteReference"/>
          <w:rFonts w:ascii="Arial" w:hAnsi="Arial" w:cs="Arial"/>
          <w:sz w:val="20"/>
          <w:szCs w:val="20"/>
          <w:lang w:val="sq-AL"/>
        </w:rPr>
        <w:footnoteReference w:id="28"/>
      </w:r>
    </w:p>
    <w:p w14:paraId="7734BD79" w14:textId="2E00BC93" w:rsidR="00250382" w:rsidRPr="001929FA" w:rsidRDefault="00250382" w:rsidP="00F7717E">
      <w:pPr>
        <w:pStyle w:val="ListParagraph"/>
        <w:numPr>
          <w:ilvl w:val="0"/>
          <w:numId w:val="3"/>
        </w:numPr>
        <w:spacing w:after="120" w:line="240" w:lineRule="auto"/>
        <w:contextualSpacing w:val="0"/>
        <w:jc w:val="both"/>
        <w:rPr>
          <w:rFonts w:ascii="Arial" w:hAnsi="Arial" w:cs="Arial"/>
          <w:sz w:val="20"/>
          <w:szCs w:val="20"/>
        </w:rPr>
      </w:pPr>
      <w:r>
        <w:rPr>
          <w:rFonts w:ascii="Arial" w:hAnsi="Arial"/>
          <w:sz w:val="20"/>
        </w:rPr>
        <w:t xml:space="preserve">Željeno stanje </w:t>
      </w:r>
      <w:r>
        <w:rPr>
          <w:rFonts w:ascii="Arial" w:hAnsi="Arial"/>
          <w:b/>
          <w:sz w:val="20"/>
        </w:rPr>
        <w:t>(TO BE):</w:t>
      </w:r>
      <w:r>
        <w:rPr>
          <w:rFonts w:ascii="Arial" w:hAnsi="Arial"/>
          <w:sz w:val="20"/>
        </w:rPr>
        <w:t xml:space="preserve"> u ovoj fazi fokus se pomera ka definisanju željenog stanja usluge u budućnosti. Ostvarivanje ove vizije zahteva </w:t>
      </w:r>
      <w:r>
        <w:rPr>
          <w:rFonts w:ascii="Arial" w:hAnsi="Arial"/>
          <w:b/>
          <w:sz w:val="20"/>
        </w:rPr>
        <w:t>aktivno uključivanje korisnika</w:t>
      </w:r>
      <w:r>
        <w:rPr>
          <w:rFonts w:ascii="Arial" w:hAnsi="Arial"/>
          <w:sz w:val="20"/>
        </w:rPr>
        <w:t xml:space="preserve">, osiguravajući da je dizajn usluga u skladu sa njihovim očekivanjima i zahtevima. Procesi </w:t>
      </w:r>
      <w:r>
        <w:rPr>
          <w:rFonts w:ascii="Arial" w:hAnsi="Arial"/>
          <w:b/>
          <w:sz w:val="20"/>
        </w:rPr>
        <w:t xml:space="preserve">pojednostavljivanja </w:t>
      </w:r>
      <w:r>
        <w:rPr>
          <w:rFonts w:ascii="Arial" w:hAnsi="Arial"/>
          <w:sz w:val="20"/>
        </w:rPr>
        <w:t xml:space="preserve">se </w:t>
      </w:r>
      <w:r>
        <w:rPr>
          <w:rFonts w:ascii="Arial" w:hAnsi="Arial"/>
          <w:sz w:val="20"/>
        </w:rPr>
        <w:lastRenderedPageBreak/>
        <w:t>prioritetizuje radi poboljšanja efikasnosti i čineći usluge pristupačnijim i korisnički orijentisanim. U ovoj fazi se identifikuju sve aktivnosti koje zahtevaju usklađivanje sa ZOUP, kao i sa svim ostalim zahtevima za pružanje usluga. Takođe pojednostavljujemo proces pružanja usluga</w:t>
      </w:r>
      <w:r>
        <w:rPr>
          <w:rFonts w:ascii="Arial" w:hAnsi="Arial"/>
          <w:b/>
          <w:sz w:val="20"/>
        </w:rPr>
        <w:t xml:space="preserve"> tako što ćemo mapirati svaku uslugu</w:t>
      </w:r>
      <w:r>
        <w:rPr>
          <w:rFonts w:ascii="Arial" w:hAnsi="Arial"/>
          <w:sz w:val="20"/>
        </w:rPr>
        <w:t xml:space="preserve"> i pojednostaviti ih smanjenjem nepotrebnih koraka i informacija. </w:t>
      </w:r>
    </w:p>
    <w:p w14:paraId="62A3BA0C" w14:textId="60BD84E0" w:rsidR="00F915C0" w:rsidRPr="001929FA" w:rsidRDefault="00F915C0" w:rsidP="00F7717E">
      <w:pPr>
        <w:pStyle w:val="ListParagraph"/>
        <w:spacing w:after="120" w:line="240" w:lineRule="auto"/>
        <w:contextualSpacing w:val="0"/>
        <w:jc w:val="both"/>
        <w:rPr>
          <w:rFonts w:ascii="Arial" w:hAnsi="Arial" w:cs="Arial"/>
          <w:sz w:val="20"/>
          <w:szCs w:val="20"/>
        </w:rPr>
      </w:pPr>
      <w:r>
        <w:rPr>
          <w:rFonts w:ascii="Arial" w:hAnsi="Arial"/>
          <w:sz w:val="20"/>
        </w:rPr>
        <w:t xml:space="preserve">U ovom trenutku se preduzimaju i ključne odluke u vezi sa digitalizacijom. To uključuje određivanje </w:t>
      </w:r>
      <w:r>
        <w:rPr>
          <w:rFonts w:ascii="Arial" w:hAnsi="Arial"/>
          <w:b/>
          <w:sz w:val="20"/>
        </w:rPr>
        <w:t>odgovarajućeg nivoa digitalizacije</w:t>
      </w:r>
      <w:r>
        <w:rPr>
          <w:rFonts w:ascii="Arial" w:hAnsi="Arial"/>
          <w:sz w:val="20"/>
        </w:rPr>
        <w:t xml:space="preserve"> za svaku uslugu, utvrđivanje potreba za IKT rešenjima, kao i njihovih funkcionalnih zahteva. Takođe, u ovoj fazi utvrđujemo </w:t>
      </w:r>
      <w:r>
        <w:rPr>
          <w:rFonts w:ascii="Arial" w:hAnsi="Arial"/>
          <w:b/>
          <w:sz w:val="20"/>
        </w:rPr>
        <w:t>stepen digitalizacije podataka</w:t>
      </w:r>
      <w:r>
        <w:rPr>
          <w:rFonts w:ascii="Arial" w:hAnsi="Arial"/>
          <w:sz w:val="20"/>
        </w:rPr>
        <w:t xml:space="preserve">, kao i </w:t>
      </w:r>
      <w:r>
        <w:rPr>
          <w:rFonts w:ascii="Arial" w:hAnsi="Arial"/>
          <w:b/>
          <w:sz w:val="20"/>
        </w:rPr>
        <w:t>stepen zrelosti</w:t>
      </w:r>
      <w:r>
        <w:rPr>
          <w:rFonts w:ascii="Arial" w:hAnsi="Arial"/>
          <w:sz w:val="20"/>
        </w:rPr>
        <w:t xml:space="preserve"> koji težimo. U cilju merenja napretka razvijaju se i ključni indikatori učinka koji postavljaju jasne i merljive ciljeve, koji nam pomažu da pratimo unapređenje usluga, u skladu sa principima njihovog pružanja utvrđenim u ovom Programu i Strategiji elektronske uprave. </w:t>
      </w:r>
    </w:p>
    <w:p w14:paraId="20432724" w14:textId="1681CB5B" w:rsidR="001D4E27" w:rsidRPr="001929FA" w:rsidRDefault="00A54743" w:rsidP="00585483">
      <w:pPr>
        <w:pStyle w:val="ListParagraph"/>
        <w:numPr>
          <w:ilvl w:val="0"/>
          <w:numId w:val="4"/>
        </w:numPr>
        <w:spacing w:after="120" w:line="240" w:lineRule="auto"/>
        <w:contextualSpacing w:val="0"/>
        <w:jc w:val="both"/>
        <w:rPr>
          <w:rFonts w:ascii="Arial" w:hAnsi="Arial" w:cs="Arial"/>
          <w:sz w:val="20"/>
          <w:szCs w:val="20"/>
        </w:rPr>
      </w:pPr>
      <w:r>
        <w:rPr>
          <w:rFonts w:ascii="Arial" w:hAnsi="Arial"/>
          <w:sz w:val="20"/>
        </w:rPr>
        <w:t xml:space="preserve">Implementacija: ovo je faza kada se planovi i poboljšanja materijalizuju. Ovo počinje </w:t>
      </w:r>
      <w:r>
        <w:rPr>
          <w:rFonts w:ascii="Arial" w:hAnsi="Arial"/>
          <w:b/>
          <w:sz w:val="20"/>
        </w:rPr>
        <w:t>razvojem</w:t>
      </w:r>
      <w:r>
        <w:rPr>
          <w:rFonts w:ascii="Arial" w:hAnsi="Arial"/>
          <w:sz w:val="20"/>
        </w:rPr>
        <w:t xml:space="preserve"> usluga, integracijom specifikacija i funkcionalnosti planiranih tokom faze projektovanja. U vreme razvoja, </w:t>
      </w:r>
      <w:r>
        <w:rPr>
          <w:rFonts w:ascii="Arial" w:hAnsi="Arial"/>
          <w:b/>
          <w:sz w:val="20"/>
        </w:rPr>
        <w:t>vrši se rigorozno testiranje</w:t>
      </w:r>
      <w:r>
        <w:rPr>
          <w:rFonts w:ascii="Arial" w:hAnsi="Arial"/>
          <w:sz w:val="20"/>
        </w:rPr>
        <w:t xml:space="preserve"> kako bi se potvrdilo da usluga pravilno funkcioniše i da ispunjava utvrđene zahteve. Nakon toga sledi obuka koja osposobljava osoblje sa </w:t>
      </w:r>
      <w:r>
        <w:rPr>
          <w:rFonts w:ascii="Arial" w:hAnsi="Arial"/>
          <w:b/>
          <w:sz w:val="20"/>
        </w:rPr>
        <w:t>znanjem i veštinama</w:t>
      </w:r>
      <w:r>
        <w:rPr>
          <w:rFonts w:ascii="Arial" w:hAnsi="Arial"/>
          <w:sz w:val="20"/>
        </w:rPr>
        <w:t xml:space="preserve"> potrebnim za efikasno korišćenje novih sistema. Nakon toga servis je zvanično pokrenut, čineći ga dostupnim korisnicima. </w:t>
      </w:r>
      <w:r>
        <w:rPr>
          <w:rFonts w:ascii="Arial" w:hAnsi="Arial"/>
          <w:b/>
          <w:sz w:val="20"/>
        </w:rPr>
        <w:t>Komunikacione</w:t>
      </w:r>
      <w:r>
        <w:rPr>
          <w:rFonts w:ascii="Arial" w:hAnsi="Arial"/>
          <w:sz w:val="20"/>
        </w:rPr>
        <w:t xml:space="preserve"> aktivnosti prate ovaj proces, informišući korisnike, akcionare kao i širu javnost o prednostima usluge i načinu pristupa. </w:t>
      </w:r>
      <w:r>
        <w:rPr>
          <w:rFonts w:ascii="Arial" w:hAnsi="Arial"/>
          <w:b/>
          <w:sz w:val="20"/>
        </w:rPr>
        <w:t>Praćenje i evaluacija</w:t>
      </w:r>
      <w:r>
        <w:rPr>
          <w:rFonts w:ascii="Arial" w:hAnsi="Arial"/>
          <w:sz w:val="20"/>
        </w:rPr>
        <w:t xml:space="preserve"> ostaju stalni procesi, što omogućava redovnu procenu učinka putem indikatora i povratnih informacija. </w:t>
      </w:r>
    </w:p>
    <w:tbl>
      <w:tblPr>
        <w:tblStyle w:val="GridTable2-Accent5"/>
        <w:tblW w:w="5000" w:type="pct"/>
        <w:jc w:val="center"/>
        <w:tblLook w:val="04A0" w:firstRow="1" w:lastRow="0" w:firstColumn="1" w:lastColumn="0" w:noHBand="0" w:noVBand="1"/>
      </w:tblPr>
      <w:tblGrid>
        <w:gridCol w:w="2337"/>
        <w:gridCol w:w="2336"/>
        <w:gridCol w:w="2336"/>
        <w:gridCol w:w="2351"/>
      </w:tblGrid>
      <w:tr w:rsidR="001D4E27" w:rsidRPr="001929FA" w14:paraId="04A2060D" w14:textId="77777777" w:rsidTr="002B6AF7">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4B41510A" w14:textId="54CF799B" w:rsidR="001D4E27" w:rsidRPr="001929FA" w:rsidRDefault="00DF2DD8" w:rsidP="00F7717E">
            <w:pPr>
              <w:jc w:val="both"/>
              <w:rPr>
                <w:rFonts w:ascii="Arial" w:eastAsia="Times New Roman" w:hAnsi="Arial" w:cs="Arial"/>
                <w:color w:val="002060"/>
                <w:sz w:val="18"/>
                <w:szCs w:val="18"/>
              </w:rPr>
            </w:pPr>
            <w:r>
              <w:rPr>
                <w:rFonts w:ascii="Arial" w:hAnsi="Arial"/>
                <w:color w:val="002060"/>
                <w:sz w:val="18"/>
              </w:rPr>
              <w:t>Priprema</w:t>
            </w:r>
          </w:p>
        </w:tc>
        <w:tc>
          <w:tcPr>
            <w:tcW w:w="1248" w:type="pct"/>
            <w:noWrap/>
            <w:vAlign w:val="center"/>
            <w:hideMark/>
          </w:tcPr>
          <w:p w14:paraId="23CED8FB" w14:textId="77777777" w:rsidR="001D4E27" w:rsidRPr="001929FA" w:rsidRDefault="001D4E2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AS IS</w:t>
            </w:r>
          </w:p>
        </w:tc>
        <w:tc>
          <w:tcPr>
            <w:tcW w:w="1248" w:type="pct"/>
            <w:noWrap/>
            <w:vAlign w:val="center"/>
            <w:hideMark/>
          </w:tcPr>
          <w:p w14:paraId="5166E1AF" w14:textId="77777777" w:rsidR="001D4E27" w:rsidRPr="001929FA" w:rsidRDefault="001D4E2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TO BE</w:t>
            </w:r>
          </w:p>
        </w:tc>
        <w:tc>
          <w:tcPr>
            <w:tcW w:w="1256" w:type="pct"/>
            <w:noWrap/>
            <w:vAlign w:val="center"/>
            <w:hideMark/>
          </w:tcPr>
          <w:p w14:paraId="72ECE1DE" w14:textId="017FED7B" w:rsidR="001D4E27" w:rsidRPr="001929FA" w:rsidRDefault="00DF2DD8"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Primena</w:t>
            </w:r>
          </w:p>
        </w:tc>
      </w:tr>
      <w:tr w:rsidR="001D4E27" w:rsidRPr="001929FA" w14:paraId="19DF3DF5" w14:textId="77777777" w:rsidTr="002B6AF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56CED2B3" w14:textId="5C1EAB73" w:rsidR="001D4E27" w:rsidRPr="001929FA" w:rsidRDefault="00DF2DD8" w:rsidP="00F7717E">
            <w:pPr>
              <w:jc w:val="both"/>
              <w:rPr>
                <w:rFonts w:ascii="Arial" w:eastAsia="Times New Roman" w:hAnsi="Arial" w:cs="Arial"/>
                <w:b w:val="0"/>
                <w:bCs w:val="0"/>
                <w:color w:val="002060"/>
                <w:sz w:val="18"/>
                <w:szCs w:val="18"/>
              </w:rPr>
            </w:pPr>
            <w:r>
              <w:rPr>
                <w:rFonts w:ascii="Arial" w:hAnsi="Arial"/>
                <w:b w:val="0"/>
                <w:color w:val="002060"/>
                <w:sz w:val="18"/>
              </w:rPr>
              <w:t>Identifikacija usluge</w:t>
            </w:r>
          </w:p>
        </w:tc>
        <w:tc>
          <w:tcPr>
            <w:tcW w:w="1248" w:type="pct"/>
            <w:noWrap/>
            <w:vAlign w:val="center"/>
            <w:hideMark/>
          </w:tcPr>
          <w:p w14:paraId="5775FCC9" w14:textId="7C26E4AD"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Mapiranje</w:t>
            </w:r>
          </w:p>
        </w:tc>
        <w:tc>
          <w:tcPr>
            <w:tcW w:w="1248" w:type="pct"/>
            <w:noWrap/>
            <w:vAlign w:val="center"/>
            <w:hideMark/>
          </w:tcPr>
          <w:p w14:paraId="646F8A1A" w14:textId="0AC55257"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Mapiranje</w:t>
            </w:r>
          </w:p>
        </w:tc>
        <w:tc>
          <w:tcPr>
            <w:tcW w:w="1256" w:type="pct"/>
            <w:noWrap/>
            <w:vAlign w:val="center"/>
            <w:hideMark/>
          </w:tcPr>
          <w:p w14:paraId="2611F48B" w14:textId="2025B243"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Razvoj</w:t>
            </w:r>
          </w:p>
        </w:tc>
      </w:tr>
      <w:tr w:rsidR="001D4E27" w:rsidRPr="001929FA" w14:paraId="315F4012" w14:textId="77777777" w:rsidTr="002B6AF7">
        <w:trPr>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2458A218" w14:textId="090BAE82" w:rsidR="001D4E27" w:rsidRPr="001929FA" w:rsidRDefault="00DF2DD8" w:rsidP="00F7717E">
            <w:pPr>
              <w:jc w:val="both"/>
              <w:rPr>
                <w:rFonts w:ascii="Arial" w:eastAsia="Times New Roman" w:hAnsi="Arial" w:cs="Arial"/>
                <w:b w:val="0"/>
                <w:bCs w:val="0"/>
                <w:color w:val="002060"/>
                <w:sz w:val="18"/>
                <w:szCs w:val="18"/>
              </w:rPr>
            </w:pPr>
            <w:r>
              <w:rPr>
                <w:rFonts w:ascii="Arial" w:hAnsi="Arial"/>
                <w:b w:val="0"/>
                <w:color w:val="002060"/>
                <w:sz w:val="18"/>
              </w:rPr>
              <w:t>Procesuiranje po važnosti</w:t>
            </w:r>
          </w:p>
        </w:tc>
        <w:tc>
          <w:tcPr>
            <w:tcW w:w="1248" w:type="pct"/>
            <w:noWrap/>
            <w:vAlign w:val="center"/>
            <w:hideMark/>
          </w:tcPr>
          <w:p w14:paraId="774F2E22" w14:textId="5E3A1C29" w:rsidR="001D4E27" w:rsidRPr="001929FA" w:rsidRDefault="00DF2DD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Analiza problema</w:t>
            </w:r>
          </w:p>
        </w:tc>
        <w:tc>
          <w:tcPr>
            <w:tcW w:w="1248" w:type="pct"/>
            <w:noWrap/>
            <w:vAlign w:val="center"/>
            <w:hideMark/>
          </w:tcPr>
          <w:p w14:paraId="33A9D021" w14:textId="26554D80" w:rsidR="001D4E27" w:rsidRPr="001929FA" w:rsidRDefault="00DF2DD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Uključivanje korisnika</w:t>
            </w:r>
          </w:p>
        </w:tc>
        <w:tc>
          <w:tcPr>
            <w:tcW w:w="1256" w:type="pct"/>
            <w:noWrap/>
            <w:vAlign w:val="center"/>
            <w:hideMark/>
          </w:tcPr>
          <w:p w14:paraId="14A24C8B" w14:textId="1FB89A74" w:rsidR="001D4E27" w:rsidRPr="001929FA" w:rsidRDefault="00DF2DD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Obuka</w:t>
            </w:r>
          </w:p>
        </w:tc>
      </w:tr>
      <w:tr w:rsidR="001D4E27" w:rsidRPr="001929FA" w14:paraId="2AE52071" w14:textId="77777777" w:rsidTr="002B6AF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2E29C8A2" w14:textId="3AFECC74" w:rsidR="001D4E27" w:rsidRPr="001929FA" w:rsidRDefault="00DF2DD8" w:rsidP="00F7717E">
            <w:pPr>
              <w:jc w:val="both"/>
              <w:rPr>
                <w:rFonts w:ascii="Arial" w:eastAsia="Times New Roman" w:hAnsi="Arial" w:cs="Arial"/>
                <w:b w:val="0"/>
                <w:bCs w:val="0"/>
                <w:color w:val="002060"/>
                <w:sz w:val="18"/>
                <w:szCs w:val="18"/>
              </w:rPr>
            </w:pPr>
            <w:r>
              <w:rPr>
                <w:rFonts w:ascii="Arial" w:hAnsi="Arial"/>
                <w:b w:val="0"/>
                <w:color w:val="002060"/>
                <w:sz w:val="18"/>
              </w:rPr>
              <w:t>Timovi i vlasnik usluga</w:t>
            </w:r>
          </w:p>
        </w:tc>
        <w:tc>
          <w:tcPr>
            <w:tcW w:w="1248" w:type="pct"/>
            <w:noWrap/>
            <w:vAlign w:val="center"/>
            <w:hideMark/>
          </w:tcPr>
          <w:p w14:paraId="1402BD61" w14:textId="13245AAC"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Akteri</w:t>
            </w:r>
          </w:p>
        </w:tc>
        <w:tc>
          <w:tcPr>
            <w:tcW w:w="1248" w:type="pct"/>
            <w:noWrap/>
            <w:vAlign w:val="center"/>
            <w:hideMark/>
          </w:tcPr>
          <w:p w14:paraId="4827F380" w14:textId="265184BD"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Uprošćavanje</w:t>
            </w:r>
          </w:p>
        </w:tc>
        <w:tc>
          <w:tcPr>
            <w:tcW w:w="1256" w:type="pct"/>
            <w:noWrap/>
            <w:vAlign w:val="center"/>
            <w:hideMark/>
          </w:tcPr>
          <w:p w14:paraId="3FB5575B" w14:textId="21D4109C"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Lansiranje</w:t>
            </w:r>
          </w:p>
        </w:tc>
      </w:tr>
      <w:tr w:rsidR="001D4E27" w:rsidRPr="001929FA" w14:paraId="32DDC845" w14:textId="77777777" w:rsidTr="002B6AF7">
        <w:trPr>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331A557C" w14:textId="31D95125" w:rsidR="001D4E27" w:rsidRPr="001929FA" w:rsidRDefault="00DF2DD8" w:rsidP="00F7717E">
            <w:pPr>
              <w:jc w:val="both"/>
              <w:rPr>
                <w:rFonts w:ascii="Arial" w:eastAsia="Times New Roman" w:hAnsi="Arial" w:cs="Arial"/>
                <w:b w:val="0"/>
                <w:bCs w:val="0"/>
                <w:color w:val="002060"/>
                <w:sz w:val="18"/>
                <w:szCs w:val="18"/>
              </w:rPr>
            </w:pPr>
            <w:r>
              <w:rPr>
                <w:rFonts w:ascii="Arial" w:hAnsi="Arial"/>
                <w:b w:val="0"/>
                <w:color w:val="002060"/>
                <w:sz w:val="18"/>
              </w:rPr>
              <w:t>Institucionalna spremnost</w:t>
            </w:r>
          </w:p>
        </w:tc>
        <w:tc>
          <w:tcPr>
            <w:tcW w:w="1248" w:type="pct"/>
            <w:noWrap/>
            <w:vAlign w:val="center"/>
            <w:hideMark/>
          </w:tcPr>
          <w:p w14:paraId="144E4600" w14:textId="2CB98248" w:rsidR="001D4E27" w:rsidRPr="001929FA" w:rsidRDefault="00DF2DD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 xml:space="preserve">Korisnici </w:t>
            </w:r>
          </w:p>
        </w:tc>
        <w:tc>
          <w:tcPr>
            <w:tcW w:w="1248" w:type="pct"/>
            <w:noWrap/>
            <w:vAlign w:val="center"/>
            <w:hideMark/>
          </w:tcPr>
          <w:p w14:paraId="19E01A36" w14:textId="6DF2C9A6" w:rsidR="001D4E27" w:rsidRPr="001929FA" w:rsidRDefault="00DF2DD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Digitalizacija</w:t>
            </w:r>
          </w:p>
        </w:tc>
        <w:tc>
          <w:tcPr>
            <w:tcW w:w="1256" w:type="pct"/>
            <w:noWrap/>
            <w:vAlign w:val="center"/>
            <w:hideMark/>
          </w:tcPr>
          <w:p w14:paraId="455A4389" w14:textId="03746A25" w:rsidR="001D4E27" w:rsidRPr="001929FA" w:rsidRDefault="00DF2DD8" w:rsidP="00F7717E">
            <w:pPr>
              <w:keepNext/>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Praćenje i procena</w:t>
            </w:r>
          </w:p>
        </w:tc>
      </w:tr>
    </w:tbl>
    <w:p w14:paraId="29B9E9AA" w14:textId="55F15BCE" w:rsidR="00AA5935" w:rsidRPr="008D098F" w:rsidRDefault="001D4E27" w:rsidP="00F7717E">
      <w:pPr>
        <w:pStyle w:val="Caption"/>
        <w:jc w:val="both"/>
        <w:rPr>
          <w:rFonts w:ascii="Arial" w:hAnsi="Arial" w:cs="Arial"/>
          <w:i w:val="0"/>
          <w:iCs w:val="0"/>
        </w:rPr>
      </w:pPr>
      <w:r>
        <w:rPr>
          <w:rFonts w:ascii="Arial" w:hAnsi="Arial"/>
          <w:i w:val="0"/>
        </w:rPr>
        <w:t>Tabela 9: Mapa projektovanja usluga</w:t>
      </w:r>
    </w:p>
    <w:p w14:paraId="6FCE11EF" w14:textId="79AC2ACD" w:rsidR="00416703" w:rsidRPr="00D56B35" w:rsidRDefault="00D56B35" w:rsidP="00D56B35">
      <w:pPr>
        <w:spacing w:line="240" w:lineRule="auto"/>
        <w:jc w:val="both"/>
        <w:rPr>
          <w:rFonts w:ascii="Arial" w:hAnsi="Arial" w:cs="Arial"/>
          <w:sz w:val="20"/>
          <w:szCs w:val="20"/>
        </w:rPr>
      </w:pPr>
      <w:r>
        <w:rPr>
          <w:rFonts w:ascii="Arial" w:hAnsi="Arial"/>
          <w:sz w:val="20"/>
        </w:rPr>
        <w:t xml:space="preserve">Da bismo izmerili naš učinak u pokušaju da primenimo gore navedeni pristup, težićemo sledećim ciljevima: </w:t>
      </w:r>
    </w:p>
    <w:tbl>
      <w:tblPr>
        <w:tblStyle w:val="GridTable6Colorful-Accent5"/>
        <w:tblW w:w="0" w:type="auto"/>
        <w:tblLook w:val="04A0" w:firstRow="1" w:lastRow="0" w:firstColumn="1" w:lastColumn="0" w:noHBand="0" w:noVBand="1"/>
      </w:tblPr>
      <w:tblGrid>
        <w:gridCol w:w="468"/>
        <w:gridCol w:w="2651"/>
        <w:gridCol w:w="956"/>
        <w:gridCol w:w="1240"/>
        <w:gridCol w:w="1257"/>
        <w:gridCol w:w="2778"/>
      </w:tblGrid>
      <w:tr w:rsidR="001A4B62" w:rsidRPr="001929FA" w14:paraId="538B1F8B" w14:textId="77777777" w:rsidTr="00941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4F92EAEB" w14:textId="72BB54C1" w:rsidR="001A4B62" w:rsidRPr="001929FA" w:rsidRDefault="001A4B62" w:rsidP="001A4B62">
            <w:pPr>
              <w:jc w:val="center"/>
              <w:rPr>
                <w:rFonts w:ascii="Arial" w:hAnsi="Arial" w:cs="Arial"/>
                <w:b w:val="0"/>
                <w:sz w:val="18"/>
                <w:szCs w:val="18"/>
              </w:rPr>
            </w:pPr>
            <w:r>
              <w:rPr>
                <w:rFonts w:ascii="Arial" w:hAnsi="Arial"/>
                <w:sz w:val="18"/>
              </w:rPr>
              <w:t>Br.</w:t>
            </w:r>
          </w:p>
        </w:tc>
        <w:tc>
          <w:tcPr>
            <w:tcW w:w="2651" w:type="dxa"/>
          </w:tcPr>
          <w:p w14:paraId="524B2531" w14:textId="3CAED0A0" w:rsidR="001A4B62" w:rsidRPr="001929FA" w:rsidRDefault="001A4B62" w:rsidP="001A4B62">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Pokazatelji</w:t>
            </w:r>
          </w:p>
        </w:tc>
        <w:tc>
          <w:tcPr>
            <w:tcW w:w="956" w:type="dxa"/>
          </w:tcPr>
          <w:p w14:paraId="27DEB141" w14:textId="5539DAF1" w:rsidR="001A4B62" w:rsidRPr="001929FA" w:rsidRDefault="001A4B62" w:rsidP="001A4B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Baza                                                      (2024)</w:t>
            </w:r>
          </w:p>
        </w:tc>
        <w:tc>
          <w:tcPr>
            <w:tcW w:w="1240" w:type="dxa"/>
          </w:tcPr>
          <w:p w14:paraId="2542C609" w14:textId="09B972CD" w:rsidR="001A4B62" w:rsidRPr="001929FA" w:rsidRDefault="001A4B62" w:rsidP="001A4B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Srednji cilj (2026)</w:t>
            </w:r>
          </w:p>
        </w:tc>
        <w:tc>
          <w:tcPr>
            <w:tcW w:w="1257" w:type="dxa"/>
          </w:tcPr>
          <w:p w14:paraId="0DB3FC52" w14:textId="06FF2D0C" w:rsidR="001A4B62" w:rsidRPr="001929FA" w:rsidRDefault="001A4B62" w:rsidP="001A4B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Završni cilj (2028)</w:t>
            </w:r>
          </w:p>
        </w:tc>
        <w:tc>
          <w:tcPr>
            <w:tcW w:w="2778" w:type="dxa"/>
          </w:tcPr>
          <w:p w14:paraId="4CE3A058" w14:textId="0A93CA4A" w:rsidR="001A4B62" w:rsidRPr="001929FA" w:rsidRDefault="001A4B62" w:rsidP="001A4B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Rezultat</w:t>
            </w:r>
          </w:p>
        </w:tc>
      </w:tr>
      <w:tr w:rsidR="00416703" w:rsidRPr="001929FA" w14:paraId="64B88861"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1B45ED97" w14:textId="39BF80C4" w:rsidR="00416703" w:rsidRPr="001929FA" w:rsidRDefault="00332AA7" w:rsidP="00E83CC6">
            <w:pPr>
              <w:jc w:val="center"/>
              <w:rPr>
                <w:rFonts w:ascii="Arial" w:hAnsi="Arial" w:cs="Arial"/>
                <w:b w:val="0"/>
                <w:sz w:val="18"/>
                <w:szCs w:val="18"/>
              </w:rPr>
            </w:pPr>
            <w:r>
              <w:rPr>
                <w:rFonts w:ascii="Arial" w:hAnsi="Arial"/>
                <w:sz w:val="18"/>
              </w:rPr>
              <w:t>Smanjenje</w:t>
            </w:r>
          </w:p>
        </w:tc>
      </w:tr>
      <w:tr w:rsidR="009413DC" w:rsidRPr="001929FA" w14:paraId="2769399F" w14:textId="77777777" w:rsidTr="009413DC">
        <w:tc>
          <w:tcPr>
            <w:cnfStyle w:val="001000000000" w:firstRow="0" w:lastRow="0" w:firstColumn="1" w:lastColumn="0" w:oddVBand="0" w:evenVBand="0" w:oddHBand="0" w:evenHBand="0" w:firstRowFirstColumn="0" w:firstRowLastColumn="0" w:lastRowFirstColumn="0" w:lastRowLastColumn="0"/>
            <w:tcW w:w="468" w:type="dxa"/>
          </w:tcPr>
          <w:p w14:paraId="1654D8DE" w14:textId="77777777" w:rsidR="009413DC" w:rsidRPr="001929FA" w:rsidRDefault="009413DC" w:rsidP="009413DC">
            <w:pPr>
              <w:jc w:val="center"/>
              <w:rPr>
                <w:rFonts w:ascii="Arial" w:hAnsi="Arial" w:cs="Arial"/>
                <w:sz w:val="18"/>
                <w:szCs w:val="18"/>
              </w:rPr>
            </w:pPr>
            <w:r>
              <w:rPr>
                <w:rFonts w:ascii="Arial" w:hAnsi="Arial"/>
                <w:sz w:val="18"/>
              </w:rPr>
              <w:t>1</w:t>
            </w:r>
          </w:p>
        </w:tc>
        <w:tc>
          <w:tcPr>
            <w:tcW w:w="2651" w:type="dxa"/>
          </w:tcPr>
          <w:p w14:paraId="50107824" w14:textId="27E390CE" w:rsidR="009413DC" w:rsidRPr="001929FA" w:rsidRDefault="009413DC" w:rsidP="009413DC">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sz w:val="18"/>
              </w:rPr>
              <w:t>Broj usluga na centralnom nivou pojednostavljen, podeljen po polu i ugroženim grupama</w:t>
            </w:r>
          </w:p>
        </w:tc>
        <w:tc>
          <w:tcPr>
            <w:tcW w:w="956" w:type="dxa"/>
          </w:tcPr>
          <w:p w14:paraId="22DDDF76" w14:textId="77777777" w:rsidR="009413DC" w:rsidRPr="001929FA" w:rsidRDefault="009413DC" w:rsidP="009413DC">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sz w:val="18"/>
              </w:rPr>
              <w:t>81</w:t>
            </w:r>
          </w:p>
        </w:tc>
        <w:tc>
          <w:tcPr>
            <w:tcW w:w="1240" w:type="dxa"/>
          </w:tcPr>
          <w:p w14:paraId="34D2784D" w14:textId="77777777" w:rsidR="009413DC" w:rsidRPr="001929FA" w:rsidRDefault="009413DC" w:rsidP="009413DC">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sz w:val="18"/>
              </w:rPr>
              <w:t>&gt;120</w:t>
            </w:r>
          </w:p>
        </w:tc>
        <w:tc>
          <w:tcPr>
            <w:tcW w:w="1257" w:type="dxa"/>
          </w:tcPr>
          <w:p w14:paraId="095DF1ED" w14:textId="77777777" w:rsidR="009413DC" w:rsidRPr="001929FA" w:rsidRDefault="009413DC" w:rsidP="009413DC">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sz w:val="18"/>
              </w:rPr>
              <w:t>&gt;150</w:t>
            </w:r>
          </w:p>
        </w:tc>
        <w:tc>
          <w:tcPr>
            <w:tcW w:w="2778" w:type="dxa"/>
            <w:vMerge w:val="restart"/>
          </w:tcPr>
          <w:p w14:paraId="7416BD4D" w14:textId="361A6E4A" w:rsidR="009413DC" w:rsidRPr="001929FA" w:rsidRDefault="009413DC" w:rsidP="009413D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 xml:space="preserve">Dizajniranje i razvoj pristupačnih, jednostavnih i racionalizovanih usluga. </w:t>
            </w:r>
          </w:p>
        </w:tc>
      </w:tr>
      <w:tr w:rsidR="00E17131" w:rsidRPr="001929FA" w14:paraId="0A351AA4" w14:textId="77777777" w:rsidTr="00941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0AD44BFA" w14:textId="77777777" w:rsidR="00E17131" w:rsidRPr="001929FA" w:rsidRDefault="00E17131" w:rsidP="00E17131">
            <w:pPr>
              <w:jc w:val="center"/>
              <w:rPr>
                <w:rFonts w:ascii="Arial" w:hAnsi="Arial" w:cs="Arial"/>
                <w:sz w:val="18"/>
                <w:szCs w:val="18"/>
              </w:rPr>
            </w:pPr>
            <w:r>
              <w:rPr>
                <w:rFonts w:ascii="Arial" w:hAnsi="Arial"/>
                <w:sz w:val="18"/>
              </w:rPr>
              <w:t>2</w:t>
            </w:r>
          </w:p>
        </w:tc>
        <w:tc>
          <w:tcPr>
            <w:tcW w:w="2651" w:type="dxa"/>
          </w:tcPr>
          <w:p w14:paraId="0D7366AD" w14:textId="2CF4A501" w:rsidR="00E17131" w:rsidRPr="001929FA" w:rsidRDefault="00E17131" w:rsidP="00E17131">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Pr>
                <w:rFonts w:ascii="Arial" w:hAnsi="Arial"/>
                <w:sz w:val="18"/>
              </w:rPr>
              <w:t>Opštine koje ispunjavaju pokazatelj SAT u Lokalnom grantu za performanse</w:t>
            </w:r>
          </w:p>
        </w:tc>
        <w:tc>
          <w:tcPr>
            <w:tcW w:w="956" w:type="dxa"/>
          </w:tcPr>
          <w:p w14:paraId="1F36BECF"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Pr>
                <w:rFonts w:ascii="Arial" w:hAnsi="Arial"/>
                <w:sz w:val="18"/>
              </w:rPr>
              <w:t>15</w:t>
            </w:r>
          </w:p>
        </w:tc>
        <w:tc>
          <w:tcPr>
            <w:tcW w:w="1240" w:type="dxa"/>
          </w:tcPr>
          <w:p w14:paraId="1242DB60"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Pr>
                <w:rFonts w:ascii="Arial" w:hAnsi="Arial"/>
                <w:sz w:val="18"/>
              </w:rPr>
              <w:t>&gt;20</w:t>
            </w:r>
          </w:p>
        </w:tc>
        <w:tc>
          <w:tcPr>
            <w:tcW w:w="1257" w:type="dxa"/>
          </w:tcPr>
          <w:p w14:paraId="29E6B2FD"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Pr>
                <w:rFonts w:ascii="Arial" w:hAnsi="Arial"/>
                <w:sz w:val="18"/>
              </w:rPr>
              <w:t>&gt;30</w:t>
            </w:r>
          </w:p>
        </w:tc>
        <w:tc>
          <w:tcPr>
            <w:tcW w:w="2778" w:type="dxa"/>
            <w:vMerge/>
          </w:tcPr>
          <w:p w14:paraId="126D67D5"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r w:rsidR="00E17131" w:rsidRPr="001929FA" w14:paraId="3C8BE039" w14:textId="77777777" w:rsidTr="009413DC">
        <w:tc>
          <w:tcPr>
            <w:cnfStyle w:val="001000000000" w:firstRow="0" w:lastRow="0" w:firstColumn="1" w:lastColumn="0" w:oddVBand="0" w:evenVBand="0" w:oddHBand="0" w:evenHBand="0" w:firstRowFirstColumn="0" w:firstRowLastColumn="0" w:lastRowFirstColumn="0" w:lastRowLastColumn="0"/>
            <w:tcW w:w="468" w:type="dxa"/>
          </w:tcPr>
          <w:p w14:paraId="324BCB43" w14:textId="77777777" w:rsidR="00E17131" w:rsidRPr="001929FA" w:rsidRDefault="00E17131" w:rsidP="00E17131">
            <w:pPr>
              <w:jc w:val="center"/>
              <w:rPr>
                <w:rFonts w:ascii="Arial" w:hAnsi="Arial" w:cs="Arial"/>
                <w:sz w:val="18"/>
                <w:szCs w:val="18"/>
              </w:rPr>
            </w:pPr>
            <w:r>
              <w:rPr>
                <w:rFonts w:ascii="Arial" w:hAnsi="Arial"/>
                <w:sz w:val="18"/>
              </w:rPr>
              <w:t>3</w:t>
            </w:r>
          </w:p>
        </w:tc>
        <w:tc>
          <w:tcPr>
            <w:tcW w:w="2651" w:type="dxa"/>
          </w:tcPr>
          <w:p w14:paraId="20C1A055" w14:textId="5F38E624" w:rsidR="00E17131" w:rsidRPr="001929FA" w:rsidRDefault="00E17131" w:rsidP="00E17131">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sz w:val="18"/>
              </w:rPr>
              <w:t xml:space="preserve">Broj pojednostavljenih usluga na opštinskom nivou </w:t>
            </w:r>
          </w:p>
        </w:tc>
        <w:tc>
          <w:tcPr>
            <w:tcW w:w="956" w:type="dxa"/>
          </w:tcPr>
          <w:p w14:paraId="3F30B24C" w14:textId="77777777" w:rsidR="00E17131" w:rsidRPr="001929FA" w:rsidRDefault="00E17131" w:rsidP="00E17131">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sz w:val="18"/>
              </w:rPr>
              <w:t>167</w:t>
            </w:r>
          </w:p>
        </w:tc>
        <w:tc>
          <w:tcPr>
            <w:tcW w:w="1240" w:type="dxa"/>
          </w:tcPr>
          <w:p w14:paraId="4A34EA25" w14:textId="77777777" w:rsidR="00E17131" w:rsidRPr="001929FA" w:rsidRDefault="00E17131" w:rsidP="00E17131">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sz w:val="18"/>
              </w:rPr>
              <w:t>&gt;250</w:t>
            </w:r>
          </w:p>
        </w:tc>
        <w:tc>
          <w:tcPr>
            <w:tcW w:w="1257" w:type="dxa"/>
          </w:tcPr>
          <w:p w14:paraId="6B0773CB" w14:textId="77777777" w:rsidR="00E17131" w:rsidRPr="001929FA" w:rsidRDefault="00E17131" w:rsidP="00E17131">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sz w:val="18"/>
              </w:rPr>
              <w:t>&gt;350</w:t>
            </w:r>
          </w:p>
        </w:tc>
        <w:tc>
          <w:tcPr>
            <w:tcW w:w="2778" w:type="dxa"/>
            <w:vMerge/>
          </w:tcPr>
          <w:p w14:paraId="17F2113C" w14:textId="77777777" w:rsidR="00E17131" w:rsidRPr="001929FA" w:rsidRDefault="00E17131" w:rsidP="00E171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p>
        </w:tc>
      </w:tr>
      <w:tr w:rsidR="00E17131" w:rsidRPr="001929FA" w14:paraId="73989325" w14:textId="77777777" w:rsidTr="00941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5D25B1BD" w14:textId="77777777" w:rsidR="00E17131" w:rsidRPr="001929FA" w:rsidRDefault="00E17131" w:rsidP="00E17131">
            <w:pPr>
              <w:jc w:val="center"/>
              <w:rPr>
                <w:rFonts w:ascii="Arial" w:hAnsi="Arial" w:cs="Arial"/>
                <w:sz w:val="18"/>
                <w:szCs w:val="18"/>
              </w:rPr>
            </w:pPr>
            <w:r>
              <w:rPr>
                <w:rFonts w:ascii="Arial" w:hAnsi="Arial"/>
                <w:sz w:val="18"/>
              </w:rPr>
              <w:t>4</w:t>
            </w:r>
          </w:p>
        </w:tc>
        <w:tc>
          <w:tcPr>
            <w:tcW w:w="2651" w:type="dxa"/>
          </w:tcPr>
          <w:p w14:paraId="0A2080FF" w14:textId="09AF54CF" w:rsidR="00E17131" w:rsidRPr="001929FA" w:rsidRDefault="00E17131" w:rsidP="00E17131">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Pr>
                <w:rFonts w:ascii="Arial" w:hAnsi="Arial"/>
                <w:sz w:val="18"/>
              </w:rPr>
              <w:t xml:space="preserve">Broj digitalizovanih usluga korišćenjem ZBA metodologije, razvrstanih po polu i ugroženim grupama </w:t>
            </w:r>
          </w:p>
        </w:tc>
        <w:tc>
          <w:tcPr>
            <w:tcW w:w="956" w:type="dxa"/>
          </w:tcPr>
          <w:p w14:paraId="1C01683E"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Pr>
                <w:rFonts w:ascii="Arial" w:hAnsi="Arial"/>
                <w:sz w:val="18"/>
              </w:rPr>
              <w:t>65</w:t>
            </w:r>
            <w:r w:rsidRPr="001929FA">
              <w:rPr>
                <w:rStyle w:val="FootnoteReference"/>
                <w:rFonts w:ascii="Arial" w:hAnsi="Arial" w:cs="Arial"/>
                <w:iCs/>
                <w:sz w:val="18"/>
                <w:szCs w:val="18"/>
                <w:lang w:val="sq-AL"/>
              </w:rPr>
              <w:footnoteReference w:id="29"/>
            </w:r>
          </w:p>
        </w:tc>
        <w:tc>
          <w:tcPr>
            <w:tcW w:w="1240" w:type="dxa"/>
          </w:tcPr>
          <w:p w14:paraId="7D08CF70"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Pr>
                <w:rFonts w:ascii="Arial" w:hAnsi="Arial"/>
                <w:sz w:val="18"/>
              </w:rPr>
              <w:t>&gt;100</w:t>
            </w:r>
          </w:p>
        </w:tc>
        <w:tc>
          <w:tcPr>
            <w:tcW w:w="1257" w:type="dxa"/>
          </w:tcPr>
          <w:p w14:paraId="560AEF60"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Pr>
                <w:rFonts w:ascii="Arial" w:hAnsi="Arial"/>
                <w:sz w:val="18"/>
              </w:rPr>
              <w:t>&gt;150</w:t>
            </w:r>
          </w:p>
        </w:tc>
        <w:tc>
          <w:tcPr>
            <w:tcW w:w="2778" w:type="dxa"/>
            <w:vMerge/>
          </w:tcPr>
          <w:p w14:paraId="7C8E2118"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bl>
    <w:p w14:paraId="4565DCA2" w14:textId="1557FE1C" w:rsidR="00416703" w:rsidRPr="008D098F" w:rsidRDefault="008D098F" w:rsidP="008D098F">
      <w:pPr>
        <w:pStyle w:val="Caption"/>
        <w:jc w:val="both"/>
        <w:rPr>
          <w:rFonts w:ascii="Arial" w:hAnsi="Arial" w:cs="Arial"/>
          <w:i w:val="0"/>
          <w:szCs w:val="22"/>
        </w:rPr>
      </w:pPr>
      <w:r>
        <w:rPr>
          <w:rFonts w:ascii="Arial" w:hAnsi="Arial"/>
          <w:i w:val="0"/>
        </w:rPr>
        <w:t>Tabela 10: Ciljevi smanjenja administrativnog opterećenja</w:t>
      </w:r>
    </w:p>
    <w:p w14:paraId="47161E82" w14:textId="6BB63D43" w:rsidR="001D4E27" w:rsidRPr="001929FA" w:rsidRDefault="00176173" w:rsidP="004F1E1D">
      <w:pPr>
        <w:pStyle w:val="Heading1"/>
        <w:numPr>
          <w:ilvl w:val="0"/>
          <w:numId w:val="14"/>
        </w:numPr>
        <w:spacing w:line="240" w:lineRule="auto"/>
        <w:jc w:val="both"/>
        <w:rPr>
          <w:rFonts w:ascii="Arial" w:hAnsi="Arial" w:cs="Arial"/>
          <w:b/>
          <w:sz w:val="20"/>
          <w:szCs w:val="20"/>
        </w:rPr>
      </w:pPr>
      <w:bookmarkStart w:id="20" w:name="_Toc203070753"/>
      <w:r>
        <w:rPr>
          <w:rFonts w:ascii="Arial" w:hAnsi="Arial"/>
          <w:b/>
          <w:sz w:val="24"/>
        </w:rPr>
        <w:lastRenderedPageBreak/>
        <w:t>Uključivanje korisnika</w:t>
      </w:r>
      <w:bookmarkEnd w:id="20"/>
      <w:r>
        <w:rPr>
          <w:rFonts w:ascii="Arial" w:hAnsi="Arial"/>
          <w:b/>
          <w:sz w:val="24"/>
        </w:rPr>
        <w:t xml:space="preserve"> </w:t>
      </w:r>
    </w:p>
    <w:p w14:paraId="5FD50FC5" w14:textId="6DD6761C" w:rsidR="00B5155C" w:rsidRPr="001929FA" w:rsidRDefault="00176173" w:rsidP="00F7717E">
      <w:pPr>
        <w:spacing w:line="240" w:lineRule="auto"/>
        <w:jc w:val="both"/>
        <w:rPr>
          <w:rFonts w:ascii="Arial" w:hAnsi="Arial" w:cs="Arial"/>
          <w:sz w:val="20"/>
          <w:szCs w:val="20"/>
        </w:rPr>
      </w:pPr>
      <w:r>
        <w:rPr>
          <w:rFonts w:ascii="Arial" w:hAnsi="Arial"/>
          <w:sz w:val="20"/>
        </w:rPr>
        <w:t xml:space="preserve">Poštovanje korisnika u dizajniranju i pružanju usluga je ključno za osiguravanje </w:t>
      </w:r>
      <w:r>
        <w:rPr>
          <w:rFonts w:ascii="Arial" w:hAnsi="Arial"/>
          <w:b/>
          <w:sz w:val="20"/>
        </w:rPr>
        <w:t>korisnički centriran pristup</w:t>
      </w:r>
      <w:r>
        <w:rPr>
          <w:rFonts w:ascii="Arial" w:hAnsi="Arial"/>
          <w:sz w:val="20"/>
        </w:rPr>
        <w:t xml:space="preserve">, s ciljem stvaranja usluga koje zadovoljavaju stvarne potrebe i očekivanja javnosti. Na osnovu uspeha sadašnjeg Programa, ostajemo posvećeni većem uključivanju korisnika usluga tokom razvoja revidiranog Programa. Ova obaveza uključuje nekoliko ključnih delova: </w:t>
      </w:r>
    </w:p>
    <w:p w14:paraId="0BCAD674" w14:textId="577DF626" w:rsidR="00B5155C" w:rsidRPr="001929FA" w:rsidRDefault="00B5155C" w:rsidP="00F7717E">
      <w:pPr>
        <w:numPr>
          <w:ilvl w:val="0"/>
          <w:numId w:val="9"/>
        </w:numPr>
        <w:spacing w:after="120" w:line="240" w:lineRule="auto"/>
        <w:contextualSpacing/>
        <w:jc w:val="both"/>
        <w:rPr>
          <w:rFonts w:ascii="Arial" w:hAnsi="Arial" w:cs="Arial"/>
          <w:b/>
          <w:bCs/>
          <w:sz w:val="20"/>
          <w:szCs w:val="20"/>
        </w:rPr>
      </w:pPr>
      <w:r>
        <w:rPr>
          <w:rFonts w:ascii="Arial" w:hAnsi="Arial"/>
          <w:sz w:val="20"/>
        </w:rPr>
        <w:t xml:space="preserve">Konsultacije tokom razvoja politike: Tokom razvoja instrumenata politike, uključujući koncept dokumente, strateške dokumente, kao i zakonske akte, od suštinskog je značaja identifikovati i razumeti potrebe </w:t>
      </w:r>
      <w:r>
        <w:rPr>
          <w:rFonts w:ascii="Arial" w:hAnsi="Arial"/>
          <w:b/>
          <w:sz w:val="20"/>
        </w:rPr>
        <w:t>ciljnih grupa na koje utiču</w:t>
      </w:r>
      <w:r>
        <w:rPr>
          <w:rFonts w:ascii="Arial" w:hAnsi="Arial"/>
          <w:sz w:val="20"/>
        </w:rPr>
        <w:t xml:space="preserve"> predložene promene. Ovo uključuje detaljnu analizu demografije korisnika – kao što su </w:t>
      </w:r>
      <w:r>
        <w:rPr>
          <w:rFonts w:ascii="Arial" w:hAnsi="Arial"/>
          <w:b/>
          <w:sz w:val="20"/>
        </w:rPr>
        <w:t>pol, etnička pripadnost, starost i nivo digitalne pismenosti</w:t>
      </w:r>
      <w:r>
        <w:rPr>
          <w:rFonts w:ascii="Arial" w:hAnsi="Arial"/>
          <w:sz w:val="20"/>
        </w:rPr>
        <w:t xml:space="preserve"> tokom interakcije sa građanima, ili faktore kao što su veličina preduzeća i digitalna zrelost tokom interakcije sa preduzećima. </w:t>
      </w:r>
    </w:p>
    <w:p w14:paraId="7F91EA77" w14:textId="1E1F7850" w:rsidR="00B5155C" w:rsidRPr="001929FA" w:rsidRDefault="00B5155C" w:rsidP="00F7717E">
      <w:pPr>
        <w:spacing w:after="120" w:line="240" w:lineRule="auto"/>
        <w:ind w:left="720"/>
        <w:jc w:val="both"/>
        <w:rPr>
          <w:rFonts w:ascii="Arial" w:hAnsi="Arial" w:cs="Arial"/>
          <w:sz w:val="20"/>
          <w:szCs w:val="20"/>
        </w:rPr>
      </w:pPr>
      <w:r>
        <w:rPr>
          <w:rFonts w:ascii="Arial" w:hAnsi="Arial"/>
          <w:sz w:val="20"/>
        </w:rPr>
        <w:t xml:space="preserve">Preduzećemo posebne korake kako bismo osigurali </w:t>
      </w:r>
      <w:r>
        <w:rPr>
          <w:rFonts w:ascii="Arial" w:hAnsi="Arial"/>
          <w:b/>
          <w:sz w:val="20"/>
        </w:rPr>
        <w:t>da se ove grupe aktivno konsultuju</w:t>
      </w:r>
      <w:r>
        <w:rPr>
          <w:rFonts w:ascii="Arial" w:hAnsi="Arial"/>
          <w:sz w:val="20"/>
        </w:rPr>
        <w:t xml:space="preserve"> kroz postojeće mehanizme javnih konsultacija. Za politike sa značajnim uticajem na administrativno opterećenje, resorna ministarstva će dobiti instrukcije da odobre posebne mere za veću inkluziju, kao što su odvojeni sastanci sa predstavnicima pogođenih grupa ili korišćenje  naprednih istraživačkih tehnika za prikupljanje informacija. </w:t>
      </w:r>
    </w:p>
    <w:p w14:paraId="1BDCDEA1" w14:textId="17C801D1" w:rsidR="00B5155C" w:rsidRPr="001929FA" w:rsidRDefault="00B5155C" w:rsidP="00F7717E">
      <w:pPr>
        <w:numPr>
          <w:ilvl w:val="0"/>
          <w:numId w:val="9"/>
        </w:numPr>
        <w:spacing w:after="120" w:line="240" w:lineRule="auto"/>
        <w:contextualSpacing/>
        <w:jc w:val="both"/>
        <w:rPr>
          <w:rFonts w:ascii="Arial" w:hAnsi="Arial" w:cs="Arial"/>
          <w:sz w:val="20"/>
          <w:szCs w:val="20"/>
        </w:rPr>
      </w:pPr>
      <w:r>
        <w:rPr>
          <w:rFonts w:ascii="Arial" w:hAnsi="Arial"/>
          <w:sz w:val="20"/>
        </w:rPr>
        <w:t xml:space="preserve">Korišćenje dizajniranja unutar usluge: Istraživanje ima važnu ulogu u </w:t>
      </w:r>
      <w:r>
        <w:rPr>
          <w:rFonts w:ascii="Arial" w:hAnsi="Arial"/>
          <w:b/>
          <w:sz w:val="20"/>
        </w:rPr>
        <w:t>razumevanju potreba, preferencija i izazova korisnika usluga tokom celog procesa dizajniranja usluge</w:t>
      </w:r>
      <w:r>
        <w:rPr>
          <w:rFonts w:ascii="Arial" w:hAnsi="Arial"/>
          <w:sz w:val="20"/>
        </w:rPr>
        <w:t xml:space="preserve">. Različiti alati za istraživanje, uključujući ankete, fokus grupe, intervjue i “mystery shopping”  biće primenjeni da bi se stekli sveobuhvatni utisci korisnika usluga. Ova sredstva će pružiti korisne informacije o iskustvima korisnika usluga i pomoći će u identifikovanju načina za smanjenje troškova, vremena i potencijalnih frustracija prilikom pružanja usluga. Cilj je osigurati da su naše odluke o dizajniranju usluga zasnovane na podacima i dokazima, omogućavajući nam da prilagodimo usluge na način da se maksimizira zadovoljstvo i efikasnost korisnika. </w:t>
      </w:r>
    </w:p>
    <w:p w14:paraId="035582A9" w14:textId="77777777" w:rsidR="00B5155C" w:rsidRPr="001929FA" w:rsidRDefault="00B5155C" w:rsidP="00F7717E">
      <w:pPr>
        <w:spacing w:after="120" w:line="240" w:lineRule="auto"/>
        <w:ind w:left="720"/>
        <w:contextualSpacing/>
        <w:jc w:val="both"/>
        <w:rPr>
          <w:rFonts w:ascii="Arial" w:hAnsi="Arial" w:cs="Arial"/>
          <w:sz w:val="20"/>
          <w:szCs w:val="20"/>
          <w:lang w:val="sq-AL"/>
        </w:rPr>
      </w:pPr>
    </w:p>
    <w:p w14:paraId="02823B68" w14:textId="18FAC52D" w:rsidR="00B5155C" w:rsidRPr="001929FA" w:rsidRDefault="0067613D" w:rsidP="00F7717E">
      <w:pPr>
        <w:numPr>
          <w:ilvl w:val="0"/>
          <w:numId w:val="9"/>
        </w:numPr>
        <w:spacing w:after="120" w:line="240" w:lineRule="auto"/>
        <w:contextualSpacing/>
        <w:jc w:val="both"/>
        <w:rPr>
          <w:rFonts w:ascii="Arial" w:hAnsi="Arial" w:cs="Arial"/>
          <w:sz w:val="20"/>
          <w:szCs w:val="20"/>
        </w:rPr>
      </w:pPr>
      <w:r>
        <w:rPr>
          <w:rFonts w:ascii="Arial" w:hAnsi="Arial"/>
          <w:sz w:val="20"/>
        </w:rPr>
        <w:t xml:space="preserve">Osnaživanje metodologija zajedničkog dizajna: Posvećeni smo daljem jačanju upotrebe metodologija zajedničkog dizajniranja u </w:t>
      </w:r>
      <w:r>
        <w:rPr>
          <w:rFonts w:ascii="Arial" w:hAnsi="Arial"/>
          <w:b/>
          <w:sz w:val="20"/>
        </w:rPr>
        <w:t xml:space="preserve">razvoju usluga </w:t>
      </w:r>
      <w:r>
        <w:rPr>
          <w:rFonts w:ascii="Arial" w:hAnsi="Arial"/>
          <w:sz w:val="20"/>
        </w:rPr>
        <w:t xml:space="preserve">u okviru revidiranog programa. Ko-dizajn uključuje direktan rad sa korisnicima usluga na kreiranju usluga koje odgovaraju njihovim potrebama, stvarajući osećaj vlasništva i saradnje. Poseban akcenat će biti stavljen na korišćenje alata kao što je “customer journey mapping”  kao i druge tehnike zajedničkog dizajniranja kako bi se jasnije razumelo korisničko iskustvo u svakoj fazi pružanja usluga. Da bismo podržali ove napore, obezbedićemo smernice i resurse resornim institucijama, uključujući podršku razvojnih partnera, kako bismo unapredili implementaciju zajedničkog dizajna u reformi usluga. Posebna pažnja biće posvećena promovisanju uključivanja predstavnika korisnika usluga (koliko je to moguće) u dizajnerske timove, u kom slučaju će oni moći da budu uključeni u sve faze projektovanja usluge. </w:t>
      </w:r>
    </w:p>
    <w:p w14:paraId="592DA620" w14:textId="77777777" w:rsidR="00B5155C" w:rsidRPr="001929FA" w:rsidRDefault="00B5155C" w:rsidP="00F7717E">
      <w:pPr>
        <w:spacing w:line="240" w:lineRule="auto"/>
        <w:ind w:left="720"/>
        <w:contextualSpacing/>
        <w:rPr>
          <w:rFonts w:ascii="Arial" w:hAnsi="Arial" w:cs="Arial"/>
          <w:bCs/>
          <w:sz w:val="20"/>
          <w:szCs w:val="20"/>
          <w:lang w:val="sq-AL"/>
        </w:rPr>
      </w:pPr>
    </w:p>
    <w:p w14:paraId="474AECF3" w14:textId="3B689AE2" w:rsidR="00B5155C" w:rsidRPr="001929FA" w:rsidRDefault="00B5155C" w:rsidP="00F7717E">
      <w:pPr>
        <w:numPr>
          <w:ilvl w:val="0"/>
          <w:numId w:val="9"/>
        </w:numPr>
        <w:spacing w:after="120" w:line="240" w:lineRule="auto"/>
        <w:contextualSpacing/>
        <w:jc w:val="both"/>
        <w:rPr>
          <w:rFonts w:ascii="Arial" w:hAnsi="Arial" w:cs="Arial"/>
          <w:bCs/>
        </w:rPr>
      </w:pPr>
      <w:r>
        <w:rPr>
          <w:rFonts w:ascii="Arial" w:hAnsi="Arial"/>
          <w:sz w:val="20"/>
        </w:rPr>
        <w:t xml:space="preserve">Integracija korisničkih utisaka: </w:t>
      </w:r>
      <w:r>
        <w:rPr>
          <w:rFonts w:ascii="Arial" w:hAnsi="Arial"/>
          <w:b/>
          <w:sz w:val="20"/>
        </w:rPr>
        <w:t>Utisci korisnika</w:t>
      </w:r>
      <w:r>
        <w:rPr>
          <w:rFonts w:ascii="Arial" w:hAnsi="Arial"/>
          <w:sz w:val="20"/>
        </w:rPr>
        <w:t xml:space="preserve"> su ključni za stalno unapređenje usluga. Stoga ćemo obezbediti da mehanizmi za utiske korisnika usluga budu integrisani u svaku fazu pružanja usluga, posebno u pružanju digitalnih usluga. Ovo će omogućiti korisnicima usluga da direktno podele svoja iskustva i sugestije, pružajući nam dragocene informacije za  unapređenje usluga. Od resornih institucija će se tražiti da sistematski i redovno prikupljaju povratne informacije korisnika, koristeći iste kao osnovu za kontinuirano unapređenje usluga. Stavljajući utiske korisnika usluga u centar procesa unapređenja usluga, težimo stvaranju odgovornog i prilagodljivog okruženja usluga. </w:t>
      </w:r>
    </w:p>
    <w:p w14:paraId="0135DFBB" w14:textId="77777777" w:rsidR="00F96ED7" w:rsidRPr="001929FA" w:rsidRDefault="00F96ED7" w:rsidP="00F7717E">
      <w:pPr>
        <w:spacing w:after="120" w:line="240" w:lineRule="auto"/>
        <w:contextualSpacing/>
        <w:jc w:val="both"/>
        <w:rPr>
          <w:rFonts w:ascii="Arial" w:hAnsi="Arial" w:cs="Arial"/>
          <w:bCs/>
          <w:lang w:val="sq-AL"/>
        </w:rPr>
      </w:pPr>
    </w:p>
    <w:p w14:paraId="2070F029" w14:textId="4533C7DD" w:rsidR="00B5155C" w:rsidRPr="00C37438" w:rsidRDefault="00F96ED7" w:rsidP="00C37438">
      <w:pPr>
        <w:pStyle w:val="ListParagraph"/>
        <w:keepNext/>
        <w:keepLines/>
        <w:numPr>
          <w:ilvl w:val="1"/>
          <w:numId w:val="22"/>
        </w:numPr>
        <w:spacing w:before="40" w:after="0" w:line="240" w:lineRule="auto"/>
        <w:jc w:val="both"/>
        <w:outlineLvl w:val="1"/>
        <w:rPr>
          <w:rFonts w:ascii="Arial" w:eastAsiaTheme="majorEastAsia" w:hAnsi="Arial" w:cs="Arial"/>
          <w:color w:val="2F5496" w:themeColor="accent1" w:themeShade="BF"/>
          <w:sz w:val="20"/>
          <w:szCs w:val="20"/>
        </w:rPr>
      </w:pPr>
      <w:bookmarkStart w:id="21" w:name="_Toc203070754"/>
      <w:bookmarkStart w:id="22" w:name="_Toc182687618"/>
      <w:r>
        <w:rPr>
          <w:rFonts w:ascii="Arial" w:hAnsi="Arial"/>
          <w:color w:val="2F5496" w:themeColor="accent1" w:themeShade="BF"/>
          <w:sz w:val="20"/>
        </w:rPr>
        <w:t>Stalna posvećenost uključivanju korisnika usluga</w:t>
      </w:r>
      <w:bookmarkEnd w:id="21"/>
      <w:r>
        <w:rPr>
          <w:rFonts w:ascii="Arial" w:hAnsi="Arial"/>
          <w:color w:val="2F5496" w:themeColor="accent1" w:themeShade="BF"/>
          <w:sz w:val="20"/>
        </w:rPr>
        <w:t xml:space="preserve"> </w:t>
      </w:r>
      <w:bookmarkEnd w:id="22"/>
    </w:p>
    <w:p w14:paraId="27BA0C1E" w14:textId="77777777" w:rsidR="00B5155C" w:rsidRPr="001929FA" w:rsidRDefault="00B5155C" w:rsidP="00F7717E">
      <w:pPr>
        <w:spacing w:line="240" w:lineRule="auto"/>
        <w:rPr>
          <w:rFonts w:ascii="Arial" w:hAnsi="Arial" w:cs="Arial"/>
          <w:sz w:val="20"/>
          <w:szCs w:val="20"/>
          <w:lang w:val="sq-AL"/>
        </w:rPr>
      </w:pPr>
    </w:p>
    <w:p w14:paraId="276FAFB8" w14:textId="4797B9F3" w:rsidR="00B5155C" w:rsidRPr="001929FA" w:rsidRDefault="00B5155C" w:rsidP="00F7717E">
      <w:pPr>
        <w:spacing w:line="240" w:lineRule="auto"/>
        <w:jc w:val="both"/>
        <w:rPr>
          <w:rFonts w:ascii="Arial" w:hAnsi="Arial" w:cs="Arial"/>
          <w:sz w:val="20"/>
          <w:szCs w:val="20"/>
        </w:rPr>
      </w:pPr>
      <w:r>
        <w:rPr>
          <w:rFonts w:ascii="Arial" w:hAnsi="Arial"/>
          <w:sz w:val="20"/>
        </w:rPr>
        <w:t xml:space="preserve">Naš pristup proizilazi iz uverenja da </w:t>
      </w:r>
      <w:r>
        <w:rPr>
          <w:rFonts w:ascii="Arial" w:hAnsi="Arial"/>
          <w:b/>
          <w:sz w:val="20"/>
        </w:rPr>
        <w:t>uključivanje korisnika</w:t>
      </w:r>
      <w:r>
        <w:rPr>
          <w:rFonts w:ascii="Arial" w:hAnsi="Arial"/>
          <w:sz w:val="20"/>
        </w:rPr>
        <w:t xml:space="preserve"> treba da bude kontinuiran i strukturisan proces kroz sve faze dizajna i pružanja usluge. Dosad smo uključili ovaj pristup u kontinuiranu primenu programa, osiguravajući da se uključivanje korisnika uzima u obzir u </w:t>
      </w:r>
      <w:r>
        <w:rPr>
          <w:rFonts w:ascii="Arial" w:hAnsi="Arial"/>
          <w:b/>
          <w:sz w:val="20"/>
        </w:rPr>
        <w:t>ranim fazama</w:t>
      </w:r>
      <w:r>
        <w:rPr>
          <w:rFonts w:ascii="Arial" w:hAnsi="Arial"/>
          <w:sz w:val="20"/>
        </w:rPr>
        <w:t xml:space="preserve"> razvoja politika putem sprovođenja određenih inicijativa usluga. Naredne dve godine sprovedeno je nekoliko anketa i fokus grupa kako bi se prikupili utisci korisnika, a uključivanje korisnika sistematski je integrisano u napore za dizajniranje usluga. </w:t>
      </w:r>
      <w:r>
        <w:rPr>
          <w:rFonts w:ascii="Arial" w:hAnsi="Arial"/>
          <w:sz w:val="20"/>
        </w:rPr>
        <w:lastRenderedPageBreak/>
        <w:t>Dok gledamo u budućnost, ostajemo posvećeni izgradnji na ovoj osnovi pružajući resurse za podršku najefikasnijim metodama za uključivanje korisnika, uključujući napredne metodologije kao što je ko-dizajn.</w:t>
      </w:r>
      <w:r w:rsidRPr="001929FA">
        <w:rPr>
          <w:rFonts w:ascii="Arial" w:hAnsi="Arial" w:cs="Arial"/>
          <w:sz w:val="20"/>
          <w:szCs w:val="20"/>
          <w:vertAlign w:val="superscript"/>
          <w:lang w:val="sq-AL"/>
        </w:rPr>
        <w:footnoteReference w:id="30"/>
      </w:r>
    </w:p>
    <w:p w14:paraId="02B4F100" w14:textId="08A8F0E8" w:rsidR="00B5155C" w:rsidRPr="001929FA" w:rsidRDefault="00B5155C" w:rsidP="00C37438">
      <w:pPr>
        <w:keepNext/>
        <w:keepLines/>
        <w:numPr>
          <w:ilvl w:val="1"/>
          <w:numId w:val="22"/>
        </w:numPr>
        <w:spacing w:before="40" w:after="0" w:line="240" w:lineRule="auto"/>
        <w:jc w:val="both"/>
        <w:outlineLvl w:val="1"/>
        <w:rPr>
          <w:rFonts w:ascii="Arial" w:eastAsiaTheme="majorEastAsia" w:hAnsi="Arial" w:cs="Arial"/>
          <w:color w:val="2F5496" w:themeColor="accent1" w:themeShade="BF"/>
          <w:sz w:val="20"/>
          <w:szCs w:val="20"/>
        </w:rPr>
      </w:pPr>
      <w:bookmarkStart w:id="23" w:name="_Toc203070755"/>
      <w:bookmarkStart w:id="24" w:name="_Toc182687619"/>
      <w:r>
        <w:rPr>
          <w:rFonts w:ascii="Arial" w:hAnsi="Arial"/>
          <w:color w:val="2F5496" w:themeColor="accent1" w:themeShade="BF"/>
          <w:sz w:val="20"/>
        </w:rPr>
        <w:t>Budući fokus: napredne strategije inkluzije</w:t>
      </w:r>
      <w:bookmarkEnd w:id="23"/>
      <w:r>
        <w:rPr>
          <w:rFonts w:ascii="Arial" w:hAnsi="Arial"/>
          <w:color w:val="2F5496" w:themeColor="accent1" w:themeShade="BF"/>
          <w:sz w:val="20"/>
        </w:rPr>
        <w:t xml:space="preserve"> </w:t>
      </w:r>
      <w:bookmarkEnd w:id="24"/>
    </w:p>
    <w:p w14:paraId="728E4797" w14:textId="77777777" w:rsidR="00B5155C" w:rsidRPr="001929FA" w:rsidRDefault="00B5155C" w:rsidP="00F7717E">
      <w:pPr>
        <w:spacing w:after="120" w:line="240" w:lineRule="auto"/>
        <w:jc w:val="both"/>
        <w:rPr>
          <w:rFonts w:ascii="Arial" w:hAnsi="Arial" w:cs="Arial"/>
          <w:sz w:val="20"/>
          <w:szCs w:val="20"/>
          <w:lang w:val="sq-AL"/>
        </w:rPr>
      </w:pPr>
    </w:p>
    <w:p w14:paraId="575D6DB5" w14:textId="708C4794" w:rsidR="00B5155C" w:rsidRPr="001929FA" w:rsidRDefault="00B5155C" w:rsidP="00F7717E">
      <w:pPr>
        <w:spacing w:after="120" w:line="240" w:lineRule="auto"/>
        <w:jc w:val="both"/>
        <w:rPr>
          <w:rFonts w:ascii="Arial" w:hAnsi="Arial" w:cs="Arial"/>
          <w:sz w:val="20"/>
          <w:szCs w:val="20"/>
        </w:rPr>
      </w:pPr>
      <w:r>
        <w:rPr>
          <w:rFonts w:ascii="Arial" w:hAnsi="Arial"/>
          <w:sz w:val="20"/>
        </w:rPr>
        <w:t>U budućnosti ćemo se fokusirati na bolje korišćenje sofisticiranijih strategija uključivanja.</w:t>
      </w:r>
      <w:r>
        <w:rPr>
          <w:rFonts w:ascii="Arial" w:hAnsi="Arial"/>
          <w:sz w:val="20"/>
        </w:rPr>
        <w:br/>
        <w:t xml:space="preserve"> Ovo će uključivati poboljšanje procesa konsultacija kako bi se osiguralo veće učešće </w:t>
      </w:r>
      <w:r>
        <w:rPr>
          <w:rFonts w:ascii="Arial" w:hAnsi="Arial"/>
          <w:b/>
          <w:sz w:val="20"/>
        </w:rPr>
        <w:t>teško dostupnih grupa</w:t>
      </w:r>
      <w:r>
        <w:rPr>
          <w:rFonts w:ascii="Arial" w:hAnsi="Arial"/>
          <w:sz w:val="20"/>
        </w:rPr>
        <w:t xml:space="preserve"> korisnika, korišćenjem digitalnih alata za šire učešće i eksperimentisanjem sa inovativnim metodama ko-dizajniranja kako bi se istražili novi načini za unapređenje zadovoljstva korisnika usluga. Uspeh našeg pristupa će se meriti stepenom do kojeg su usluge poboljšane kako bi bolje odgovarale </w:t>
      </w:r>
      <w:r>
        <w:rPr>
          <w:rFonts w:ascii="Arial" w:hAnsi="Arial"/>
          <w:b/>
          <w:sz w:val="20"/>
        </w:rPr>
        <w:t>potrebama korisnika</w:t>
      </w:r>
      <w:r>
        <w:rPr>
          <w:rFonts w:ascii="Arial" w:hAnsi="Arial"/>
          <w:sz w:val="20"/>
        </w:rPr>
        <w:t xml:space="preserve">, obezbeđujući da se glas korisnika usluga čuje i ceni na svakom koraku. </w:t>
      </w:r>
    </w:p>
    <w:p w14:paraId="3646A148" w14:textId="50A2FD77" w:rsidR="00B5155C" w:rsidRPr="001929FA" w:rsidRDefault="00B5155C" w:rsidP="00F7717E">
      <w:pPr>
        <w:spacing w:after="120" w:line="240" w:lineRule="auto"/>
        <w:jc w:val="both"/>
        <w:rPr>
          <w:rFonts w:ascii="Arial" w:hAnsi="Arial" w:cs="Arial"/>
          <w:sz w:val="20"/>
          <w:szCs w:val="20"/>
        </w:rPr>
      </w:pPr>
      <w:r>
        <w:rPr>
          <w:rFonts w:ascii="Arial" w:hAnsi="Arial"/>
          <w:sz w:val="20"/>
        </w:rPr>
        <w:t xml:space="preserve">Kao sažetak, uključivanje korisnika nije jednokratna aktivnost, već se primenjuje kontinuirano tokom svake faze dizajniranja i pružanja usluge. Smislenim uključivanjem korisnika, cilj nam je da razvijemo usluge koje nisu samo efikasne i isplative, već i prilagođene rastućim potrebama onih kojima treba da služe. Ova posvećenost osigurava da naš revidirani program ostane </w:t>
      </w:r>
      <w:r>
        <w:rPr>
          <w:rFonts w:ascii="Arial" w:hAnsi="Arial"/>
          <w:b/>
          <w:sz w:val="20"/>
        </w:rPr>
        <w:t>usredsređen na korisnika, transparentan i prilagodljiv</w:t>
      </w:r>
      <w:r>
        <w:rPr>
          <w:rFonts w:ascii="Arial" w:hAnsi="Arial"/>
          <w:sz w:val="20"/>
        </w:rPr>
        <w:t xml:space="preserve">, promovišući kulturu saradnje i kontinuirano poboljšanje. </w:t>
      </w:r>
    </w:p>
    <w:p w14:paraId="072E9DDE" w14:textId="675AE244" w:rsidR="009237F5" w:rsidRPr="001929FA" w:rsidRDefault="00982CB3" w:rsidP="009237F5">
      <w:pPr>
        <w:spacing w:after="120"/>
        <w:jc w:val="both"/>
        <w:rPr>
          <w:rFonts w:ascii="Arial" w:hAnsi="Arial" w:cs="Arial"/>
          <w:sz w:val="20"/>
          <w:szCs w:val="20"/>
        </w:rPr>
      </w:pPr>
      <w:r>
        <w:rPr>
          <w:rFonts w:ascii="Arial" w:hAnsi="Arial"/>
          <w:sz w:val="20"/>
        </w:rPr>
        <w:t xml:space="preserve">Da bismo izmerili napredak ka postizanju višeg nivoa angažovanja korisnika, težićemo sledećim ciljevima: </w:t>
      </w:r>
    </w:p>
    <w:tbl>
      <w:tblPr>
        <w:tblStyle w:val="GridTable6Colorful-Accent5"/>
        <w:tblW w:w="0" w:type="auto"/>
        <w:tblLook w:val="04A0" w:firstRow="1" w:lastRow="0" w:firstColumn="1" w:lastColumn="0" w:noHBand="0" w:noVBand="1"/>
      </w:tblPr>
      <w:tblGrid>
        <w:gridCol w:w="467"/>
        <w:gridCol w:w="2651"/>
        <w:gridCol w:w="956"/>
        <w:gridCol w:w="1240"/>
        <w:gridCol w:w="1257"/>
        <w:gridCol w:w="2779"/>
      </w:tblGrid>
      <w:tr w:rsidR="00DB648E" w:rsidRPr="001929FA" w14:paraId="3B4E58BF" w14:textId="77777777" w:rsidTr="008D09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226AFE47" w14:textId="630398B4" w:rsidR="00EE4086" w:rsidRPr="001929FA" w:rsidRDefault="00EE4086" w:rsidP="00EE4086">
            <w:pPr>
              <w:jc w:val="center"/>
              <w:rPr>
                <w:rFonts w:ascii="Arial" w:hAnsi="Arial" w:cs="Arial"/>
                <w:b w:val="0"/>
                <w:sz w:val="18"/>
                <w:szCs w:val="18"/>
              </w:rPr>
            </w:pPr>
            <w:r>
              <w:rPr>
                <w:rFonts w:ascii="Arial" w:hAnsi="Arial"/>
                <w:sz w:val="18"/>
              </w:rPr>
              <w:t>Br.</w:t>
            </w:r>
          </w:p>
        </w:tc>
        <w:tc>
          <w:tcPr>
            <w:tcW w:w="2651" w:type="dxa"/>
          </w:tcPr>
          <w:p w14:paraId="7DA9BF35" w14:textId="3084B59D" w:rsidR="00EE4086" w:rsidRPr="001929FA" w:rsidRDefault="00EE4086" w:rsidP="00EE40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Pokazatelji</w:t>
            </w:r>
          </w:p>
        </w:tc>
        <w:tc>
          <w:tcPr>
            <w:tcW w:w="956" w:type="dxa"/>
          </w:tcPr>
          <w:p w14:paraId="74195727" w14:textId="785358BF" w:rsidR="00EE4086" w:rsidRPr="001929FA" w:rsidRDefault="00EE4086" w:rsidP="00EE40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Baza                                                      (2024)</w:t>
            </w:r>
          </w:p>
        </w:tc>
        <w:tc>
          <w:tcPr>
            <w:tcW w:w="1240" w:type="dxa"/>
          </w:tcPr>
          <w:p w14:paraId="0B315999" w14:textId="4D6FEE31" w:rsidR="00EE4086" w:rsidRPr="001929FA" w:rsidRDefault="00EE4086" w:rsidP="00EE40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Srednji cilj (2026)</w:t>
            </w:r>
          </w:p>
        </w:tc>
        <w:tc>
          <w:tcPr>
            <w:tcW w:w="1257" w:type="dxa"/>
          </w:tcPr>
          <w:p w14:paraId="7F4701BE" w14:textId="73BAA057" w:rsidR="00EE4086" w:rsidRPr="001929FA" w:rsidRDefault="00EE4086" w:rsidP="00EE40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Završni cilj (2028)</w:t>
            </w:r>
          </w:p>
        </w:tc>
        <w:tc>
          <w:tcPr>
            <w:tcW w:w="2779" w:type="dxa"/>
          </w:tcPr>
          <w:p w14:paraId="621ADAF2" w14:textId="55542ABE" w:rsidR="00EE4086" w:rsidRPr="001929FA" w:rsidRDefault="00EE4086" w:rsidP="00EE40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Rezultat</w:t>
            </w:r>
          </w:p>
        </w:tc>
      </w:tr>
      <w:tr w:rsidR="009237F5" w:rsidRPr="001929FA" w14:paraId="2E334B4A"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47AF6144" w14:textId="75E5FC42" w:rsidR="009237F5" w:rsidRPr="001929FA" w:rsidRDefault="00BB571A" w:rsidP="00E83CC6">
            <w:pPr>
              <w:jc w:val="center"/>
              <w:rPr>
                <w:rFonts w:ascii="Arial" w:hAnsi="Arial" w:cs="Arial"/>
                <w:b w:val="0"/>
                <w:sz w:val="18"/>
                <w:szCs w:val="18"/>
              </w:rPr>
            </w:pPr>
            <w:r>
              <w:rPr>
                <w:rFonts w:ascii="Arial" w:hAnsi="Arial"/>
                <w:sz w:val="18"/>
              </w:rPr>
              <w:t>Angažovanje korisnika</w:t>
            </w:r>
          </w:p>
        </w:tc>
      </w:tr>
      <w:tr w:rsidR="00DB648E" w:rsidRPr="001929FA" w14:paraId="08746CED" w14:textId="77777777" w:rsidTr="008D098F">
        <w:tc>
          <w:tcPr>
            <w:cnfStyle w:val="001000000000" w:firstRow="0" w:lastRow="0" w:firstColumn="1" w:lastColumn="0" w:oddVBand="0" w:evenVBand="0" w:oddHBand="0" w:evenHBand="0" w:firstRowFirstColumn="0" w:firstRowLastColumn="0" w:lastRowFirstColumn="0" w:lastRowLastColumn="0"/>
            <w:tcW w:w="467" w:type="dxa"/>
          </w:tcPr>
          <w:p w14:paraId="00DC2AB5" w14:textId="77777777" w:rsidR="009237F5" w:rsidRPr="001929FA" w:rsidRDefault="009237F5" w:rsidP="00E83CC6">
            <w:pPr>
              <w:jc w:val="center"/>
              <w:rPr>
                <w:rFonts w:ascii="Arial" w:hAnsi="Arial" w:cs="Arial"/>
                <w:sz w:val="18"/>
                <w:szCs w:val="18"/>
              </w:rPr>
            </w:pPr>
            <w:r>
              <w:rPr>
                <w:rFonts w:ascii="Arial" w:hAnsi="Arial"/>
                <w:sz w:val="18"/>
              </w:rPr>
              <w:t>1</w:t>
            </w:r>
          </w:p>
        </w:tc>
        <w:tc>
          <w:tcPr>
            <w:tcW w:w="2651" w:type="dxa"/>
          </w:tcPr>
          <w:p w14:paraId="195F068C" w14:textId="1E0EC133" w:rsidR="009237F5" w:rsidRPr="001929FA" w:rsidRDefault="00BB571A"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Primena metoda angažovanja korisnika u pojednostavljenje i digitalizaciju usluga</w:t>
            </w:r>
            <w:r w:rsidR="009237F5" w:rsidRPr="001929FA">
              <w:rPr>
                <w:rFonts w:ascii="Arial" w:hAnsi="Arial" w:cs="Arial"/>
                <w:i/>
                <w:sz w:val="18"/>
                <w:szCs w:val="18"/>
                <w:vertAlign w:val="superscript"/>
                <w:lang w:val="sq-AL"/>
              </w:rPr>
              <w:footnoteReference w:id="31"/>
            </w:r>
          </w:p>
        </w:tc>
        <w:tc>
          <w:tcPr>
            <w:tcW w:w="956" w:type="dxa"/>
          </w:tcPr>
          <w:p w14:paraId="6D8AE374" w14:textId="77777777" w:rsidR="009237F5" w:rsidRPr="001929FA" w:rsidRDefault="009237F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15</w:t>
            </w:r>
          </w:p>
        </w:tc>
        <w:tc>
          <w:tcPr>
            <w:tcW w:w="1240" w:type="dxa"/>
          </w:tcPr>
          <w:p w14:paraId="0444C022" w14:textId="77777777" w:rsidR="009237F5" w:rsidRPr="001929FA" w:rsidRDefault="009237F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&gt;25</w:t>
            </w:r>
          </w:p>
        </w:tc>
        <w:tc>
          <w:tcPr>
            <w:tcW w:w="1257" w:type="dxa"/>
          </w:tcPr>
          <w:p w14:paraId="5C8B9245" w14:textId="77777777" w:rsidR="009237F5" w:rsidRPr="001929FA" w:rsidRDefault="009237F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&gt;40</w:t>
            </w:r>
          </w:p>
        </w:tc>
        <w:tc>
          <w:tcPr>
            <w:tcW w:w="2779" w:type="dxa"/>
            <w:vMerge w:val="restart"/>
          </w:tcPr>
          <w:p w14:paraId="71774A90" w14:textId="1AF09A58" w:rsidR="009237F5" w:rsidRPr="001929FA" w:rsidRDefault="00DB648E"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Poboljšana je participacija i dostupnost učesnika</w:t>
            </w:r>
          </w:p>
        </w:tc>
      </w:tr>
      <w:tr w:rsidR="003617FB" w:rsidRPr="001929FA" w14:paraId="62909AF8" w14:textId="77777777" w:rsidTr="008D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75838840" w14:textId="77777777" w:rsidR="009237F5" w:rsidRPr="001929FA" w:rsidRDefault="009237F5" w:rsidP="00E83CC6">
            <w:pPr>
              <w:jc w:val="center"/>
              <w:rPr>
                <w:rFonts w:ascii="Arial" w:hAnsi="Arial" w:cs="Arial"/>
                <w:sz w:val="18"/>
                <w:szCs w:val="18"/>
              </w:rPr>
            </w:pPr>
            <w:r>
              <w:rPr>
                <w:rFonts w:ascii="Arial" w:hAnsi="Arial"/>
                <w:sz w:val="18"/>
              </w:rPr>
              <w:t>2</w:t>
            </w:r>
          </w:p>
        </w:tc>
        <w:tc>
          <w:tcPr>
            <w:tcW w:w="2651" w:type="dxa"/>
          </w:tcPr>
          <w:p w14:paraId="520EFC61" w14:textId="1F1FA93D" w:rsidR="009237F5" w:rsidRPr="001929FA" w:rsidRDefault="003617FB" w:rsidP="00E83CC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 xml:space="preserve">Pojednostavljanje usluga korišćenjem nalaza koji proizilaze iz Mystery shopping. </w:t>
            </w:r>
          </w:p>
        </w:tc>
        <w:tc>
          <w:tcPr>
            <w:tcW w:w="956" w:type="dxa"/>
          </w:tcPr>
          <w:p w14:paraId="23F4FC44" w14:textId="77777777" w:rsidR="009237F5" w:rsidRPr="001929FA" w:rsidRDefault="009237F5"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0</w:t>
            </w:r>
          </w:p>
        </w:tc>
        <w:tc>
          <w:tcPr>
            <w:tcW w:w="1240" w:type="dxa"/>
          </w:tcPr>
          <w:p w14:paraId="087E8D2E" w14:textId="77777777" w:rsidR="009237F5" w:rsidRPr="001929FA" w:rsidRDefault="009237F5"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2</w:t>
            </w:r>
          </w:p>
        </w:tc>
        <w:tc>
          <w:tcPr>
            <w:tcW w:w="1257" w:type="dxa"/>
          </w:tcPr>
          <w:p w14:paraId="79FAD455" w14:textId="77777777" w:rsidR="009237F5" w:rsidRPr="001929FA" w:rsidRDefault="009237F5"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5</w:t>
            </w:r>
          </w:p>
        </w:tc>
        <w:tc>
          <w:tcPr>
            <w:tcW w:w="2779" w:type="dxa"/>
            <w:vMerge/>
          </w:tcPr>
          <w:p w14:paraId="26B0AAAE" w14:textId="77777777" w:rsidR="009237F5" w:rsidRPr="001929FA" w:rsidRDefault="009237F5"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bl>
    <w:p w14:paraId="20ED019E" w14:textId="6CAD597C" w:rsidR="002D4E1B" w:rsidRPr="00557727" w:rsidRDefault="008D098F" w:rsidP="00557727">
      <w:pPr>
        <w:pStyle w:val="Caption"/>
        <w:jc w:val="both"/>
        <w:rPr>
          <w:rFonts w:ascii="Arial" w:hAnsi="Arial" w:cs="Arial"/>
          <w:i w:val="0"/>
          <w:szCs w:val="22"/>
        </w:rPr>
      </w:pPr>
      <w:r>
        <w:rPr>
          <w:rFonts w:ascii="Arial" w:hAnsi="Arial"/>
          <w:i w:val="0"/>
        </w:rPr>
        <w:t>Tabela 11: Ciljevi angažovanja korisnika</w:t>
      </w:r>
    </w:p>
    <w:p w14:paraId="72341B60" w14:textId="62F65A9E" w:rsidR="001D4E27" w:rsidRPr="001929FA" w:rsidRDefault="006D7AED" w:rsidP="004F1E1D">
      <w:pPr>
        <w:pStyle w:val="Heading1"/>
        <w:numPr>
          <w:ilvl w:val="0"/>
          <w:numId w:val="14"/>
        </w:numPr>
        <w:spacing w:line="240" w:lineRule="auto"/>
        <w:jc w:val="both"/>
        <w:rPr>
          <w:rFonts w:ascii="Arial" w:hAnsi="Arial" w:cs="Arial"/>
          <w:b/>
          <w:sz w:val="24"/>
          <w:szCs w:val="20"/>
        </w:rPr>
      </w:pPr>
      <w:bookmarkStart w:id="25" w:name="_Toc182687620"/>
      <w:bookmarkStart w:id="26" w:name="_Toc203070756"/>
      <w:r>
        <w:rPr>
          <w:rFonts w:ascii="Arial" w:hAnsi="Arial"/>
          <w:b/>
          <w:sz w:val="24"/>
        </w:rPr>
        <w:t xml:space="preserve">Komunikacija i podizanje </w:t>
      </w:r>
      <w:bookmarkEnd w:id="25"/>
      <w:r>
        <w:rPr>
          <w:rFonts w:ascii="Arial" w:hAnsi="Arial"/>
          <w:b/>
          <w:sz w:val="24"/>
        </w:rPr>
        <w:t>svesti</w:t>
      </w:r>
      <w:bookmarkEnd w:id="26"/>
    </w:p>
    <w:p w14:paraId="60FA3396" w14:textId="77777777" w:rsidR="002D4E1B" w:rsidRPr="001929FA" w:rsidRDefault="002D4E1B" w:rsidP="00F7717E">
      <w:pPr>
        <w:spacing w:line="240" w:lineRule="auto"/>
        <w:jc w:val="both"/>
        <w:rPr>
          <w:rFonts w:ascii="Arial" w:hAnsi="Arial" w:cs="Arial"/>
          <w:lang w:val="sq-AL"/>
        </w:rPr>
      </w:pPr>
    </w:p>
    <w:p w14:paraId="397A9B1E" w14:textId="77777777" w:rsidR="006D7AED" w:rsidRPr="001929FA" w:rsidRDefault="006D7AED" w:rsidP="00022B6C">
      <w:pPr>
        <w:spacing w:line="240" w:lineRule="auto"/>
        <w:jc w:val="both"/>
        <w:rPr>
          <w:rFonts w:ascii="Arial" w:hAnsi="Arial" w:cs="Arial"/>
          <w:sz w:val="20"/>
        </w:rPr>
      </w:pPr>
      <w:r>
        <w:rPr>
          <w:rFonts w:ascii="Arial" w:hAnsi="Arial"/>
          <w:sz w:val="20"/>
        </w:rPr>
        <w:t xml:space="preserve">Aktivnosti i rezultati u sprečavanju  i smanjenju administrativnog opterećenja biće konstantno saopštavani građanima i privredi. Ceo proces će biti transparentan, a biće date jasne poruke šta će se preduzeti da se spreči i smanji opterećenje, koje usluge su pojednostavljene, koje eliminisane, koliko je ušteđeno u troškovima i vremenu, posebno nakon digitalizacije usluge. Usluge koje će biti digitalizovane biće integrisane u Vladin jedinstveni prozor, poznat kao </w:t>
      </w:r>
      <w:r>
        <w:rPr>
          <w:rFonts w:ascii="Arial" w:hAnsi="Arial"/>
          <w:b/>
          <w:sz w:val="20"/>
        </w:rPr>
        <w:t>eKosova</w:t>
      </w:r>
      <w:r>
        <w:rPr>
          <w:rFonts w:ascii="Arial" w:hAnsi="Arial"/>
          <w:sz w:val="20"/>
        </w:rPr>
        <w:t xml:space="preserve">, koji građanima omogućava pristup uslugama sa </w:t>
      </w:r>
      <w:r>
        <w:rPr>
          <w:rFonts w:ascii="Arial" w:hAnsi="Arial"/>
          <w:b/>
          <w:sz w:val="20"/>
        </w:rPr>
        <w:t>jedne jedine onlajn ili digitalne tačke</w:t>
      </w:r>
      <w:r>
        <w:rPr>
          <w:rFonts w:ascii="Arial" w:hAnsi="Arial"/>
          <w:sz w:val="20"/>
        </w:rPr>
        <w:t>.</w:t>
      </w:r>
    </w:p>
    <w:p w14:paraId="2F9DA412" w14:textId="77777777" w:rsidR="006D7AED" w:rsidRPr="001929FA" w:rsidRDefault="006D7AED" w:rsidP="00022B6C">
      <w:pPr>
        <w:spacing w:line="240" w:lineRule="auto"/>
        <w:jc w:val="both"/>
        <w:rPr>
          <w:rFonts w:ascii="Arial" w:hAnsi="Arial" w:cs="Arial"/>
          <w:sz w:val="20"/>
        </w:rPr>
      </w:pPr>
      <w:r>
        <w:rPr>
          <w:rFonts w:ascii="Arial" w:hAnsi="Arial"/>
          <w:sz w:val="20"/>
        </w:rPr>
        <w:t>KSP će pripremati periodične sveobuhvatne izveštaje o sprovođenju programa prevencije i smanjenja administrativnog opterećenja. Ovi izveštaji će biti javni putem web-stranice KP-a, na tri jezika, i sadržaće statističke podatke i vizuelizacije podataka kako bi građanima olakšali čitanje. Od podataka u izveštajima biće kreirane infografike za distribuciju na društvenim mrežama, sa ciljem da se dopre do šire publike u vezi sa rezultatima u sprečavanju i smanjenju administrativnog opterećenja. Rezultati će uključivati broj pojednostavljenih usluga, broj eliminisanih usluga, broj digitalizovanih usluga, ušteđeno vreme kao rezultat intervencija i koristi od ušteđenih troškova. Ove aktivnosti će takođe doprineti povećanju javne svesti i informisanosti o reformama za prevenciju i smanjenje administrativnog opterećenja.</w:t>
      </w:r>
    </w:p>
    <w:p w14:paraId="4DAC0122" w14:textId="77777777" w:rsidR="006D7AED" w:rsidRPr="001929FA" w:rsidRDefault="006D7AED" w:rsidP="00022B6C">
      <w:pPr>
        <w:spacing w:line="240" w:lineRule="auto"/>
        <w:jc w:val="both"/>
        <w:rPr>
          <w:rFonts w:ascii="Arial" w:hAnsi="Arial" w:cs="Arial"/>
          <w:sz w:val="20"/>
        </w:rPr>
      </w:pPr>
      <w:r>
        <w:rPr>
          <w:rFonts w:ascii="Arial" w:hAnsi="Arial"/>
          <w:sz w:val="20"/>
        </w:rPr>
        <w:lastRenderedPageBreak/>
        <w:t>Za što efikasniju komunikaciju i povećanje nivoa informisanosti u javnosti koristiće se tradicionalni i društveni mediji. U tradicionalnim medijima, poruke će prenositi politički lideri poput premijera, prvog zamenika premijera i ministri, kao i kroz učešće na konferencijama, događajima, debatama i programima koji omogućavaju Vladi da predstavi planirane reforme za sprečavanje i smanjenje administrativnog opterečenja za olakšavanje pristupa uslugama građanima i preduzećima. Pored toga, informacije će se širiti putem lokalnih i regionalnih konferencija koje organizuju Vlada ili partnerske organizacije civilnog društva koje imaju aktivnosti u ovoj oblasti. U ovom kontekstu, Vlada će sklopiti partnerstva sa NVO-ima, privrednim komorama i poslovnim udruženjima kako bi uključila sve relevantne aktere u proces.</w:t>
      </w:r>
    </w:p>
    <w:p w14:paraId="5AB450D6" w14:textId="0C631B3B" w:rsidR="006D7AED" w:rsidRPr="001929FA" w:rsidRDefault="006D7AED" w:rsidP="00022B6C">
      <w:pPr>
        <w:spacing w:line="240" w:lineRule="auto"/>
        <w:jc w:val="both"/>
        <w:rPr>
          <w:rFonts w:ascii="Arial" w:hAnsi="Arial" w:cs="Arial"/>
          <w:sz w:val="20"/>
        </w:rPr>
      </w:pPr>
      <w:r>
        <w:rPr>
          <w:rFonts w:ascii="Arial" w:hAnsi="Arial"/>
          <w:sz w:val="20"/>
        </w:rPr>
        <w:t>Periodično će se organizovati događaji i debate sa privrednim komorama, uz učešće privrednika, za prikupljanje predloga sa njihove strane, izazova u pristupu javno-administrativnih usluga, unapređenje saradnje itd. Debate i diskusije će se takođe organizovati sa nevladinim organizacijama uopšte, posebno sa CIVIKOS-om, koji služi kao mreža za sve NVO-e, a događaji koje organizuje Vlada će biti distribuirani NVO-am kroz CIVIKOS platformu. U cilju boljeg informisanja javnosti o rezultatima i aktivnostima u vezi sa opštim reformama u pružanju usluga biće kreirani video snimci sa animacijama i infografikama. Ova saradnja će se realizovati u okviru Strategije saradnje sa civilnim društvom 2024-2029.</w:t>
      </w:r>
    </w:p>
    <w:p w14:paraId="528E19A0" w14:textId="77777777" w:rsidR="006D7AED" w:rsidRPr="001929FA" w:rsidRDefault="006D7AED" w:rsidP="00022B6C">
      <w:pPr>
        <w:spacing w:line="240" w:lineRule="auto"/>
        <w:jc w:val="both"/>
        <w:rPr>
          <w:rFonts w:ascii="Arial" w:hAnsi="Arial" w:cs="Arial"/>
          <w:sz w:val="20"/>
        </w:rPr>
      </w:pPr>
      <w:r>
        <w:rPr>
          <w:rFonts w:ascii="Arial" w:hAnsi="Arial"/>
          <w:sz w:val="20"/>
        </w:rPr>
        <w:t>Društvene mreže će takođe igrati važnu ulogu u komunikaciji i širenju informacija javnosti. Za komunikaciju sa javnošću i razmenu informacija o postignutim rezultatima koristiće se platforme poput Fejsbuka i Instagrama. Istinska komunikacija i transparentnost će pomoći spoljnim akterima da imaju potrebne informacije kada ocenjuju Kosovo u vezi sa reformama u pružanju usluga građanima.</w:t>
      </w:r>
    </w:p>
    <w:p w14:paraId="5BF08560" w14:textId="5382F404" w:rsidR="001D4E27" w:rsidRPr="001929FA" w:rsidRDefault="006D7AED" w:rsidP="00022B6C">
      <w:pPr>
        <w:spacing w:line="240" w:lineRule="auto"/>
        <w:jc w:val="both"/>
        <w:rPr>
          <w:rFonts w:ascii="Arial" w:hAnsi="Arial" w:cs="Arial"/>
          <w:sz w:val="20"/>
        </w:rPr>
      </w:pPr>
      <w:r>
        <w:rPr>
          <w:rFonts w:ascii="Arial" w:hAnsi="Arial"/>
          <w:sz w:val="20"/>
        </w:rPr>
        <w:t>Biće napravljen poseban kanal za administrativna pitanja na YouTube-u, gde će biti objavljene sve prošle i buduće informacije, uključujući video zapise, infografike, TV debate, ocene i fotografije sa različitih diskusija i događaja.</w:t>
      </w:r>
    </w:p>
    <w:p w14:paraId="6859C522" w14:textId="45767C06" w:rsidR="00465865" w:rsidRPr="001929FA" w:rsidRDefault="001929FA" w:rsidP="00465865">
      <w:pPr>
        <w:jc w:val="both"/>
        <w:rPr>
          <w:rFonts w:ascii="Arial" w:hAnsi="Arial" w:cs="Arial"/>
          <w:sz w:val="20"/>
          <w:szCs w:val="20"/>
        </w:rPr>
      </w:pPr>
      <w:r>
        <w:rPr>
          <w:rFonts w:ascii="Arial" w:hAnsi="Arial"/>
          <w:sz w:val="20"/>
        </w:rPr>
        <w:t xml:space="preserve">Da bismo pratili napredak postignut u ovim oblastima, pažljivo ćemo pratiti sledeće ciljeve: </w:t>
      </w:r>
    </w:p>
    <w:tbl>
      <w:tblPr>
        <w:tblStyle w:val="GridTable6Colorful-Accent5"/>
        <w:tblW w:w="0" w:type="auto"/>
        <w:tblLook w:val="04A0" w:firstRow="1" w:lastRow="0" w:firstColumn="1" w:lastColumn="0" w:noHBand="0" w:noVBand="1"/>
      </w:tblPr>
      <w:tblGrid>
        <w:gridCol w:w="467"/>
        <w:gridCol w:w="2651"/>
        <w:gridCol w:w="956"/>
        <w:gridCol w:w="1240"/>
        <w:gridCol w:w="1257"/>
        <w:gridCol w:w="2779"/>
      </w:tblGrid>
      <w:tr w:rsidR="00A22164" w:rsidRPr="001929FA" w14:paraId="0D51F7F2" w14:textId="77777777" w:rsidTr="00557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56EC8AE8" w14:textId="344778F1" w:rsidR="00465865" w:rsidRPr="001929FA" w:rsidRDefault="00465865" w:rsidP="00E83CC6">
            <w:pPr>
              <w:jc w:val="center"/>
              <w:rPr>
                <w:rFonts w:ascii="Arial" w:hAnsi="Arial" w:cs="Arial"/>
                <w:b w:val="0"/>
                <w:sz w:val="18"/>
                <w:szCs w:val="18"/>
              </w:rPr>
            </w:pPr>
            <w:r>
              <w:rPr>
                <w:rFonts w:ascii="Arial" w:hAnsi="Arial"/>
                <w:sz w:val="18"/>
              </w:rPr>
              <w:t>Br.</w:t>
            </w:r>
          </w:p>
        </w:tc>
        <w:tc>
          <w:tcPr>
            <w:tcW w:w="2651" w:type="dxa"/>
          </w:tcPr>
          <w:p w14:paraId="4B99D327" w14:textId="14DB5315" w:rsidR="00465865" w:rsidRPr="001929FA" w:rsidRDefault="002A17AC"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Pokazatelji</w:t>
            </w:r>
          </w:p>
        </w:tc>
        <w:tc>
          <w:tcPr>
            <w:tcW w:w="956" w:type="dxa"/>
          </w:tcPr>
          <w:p w14:paraId="67465615" w14:textId="1BBA3241" w:rsidR="00465865" w:rsidRPr="001929FA" w:rsidRDefault="00465865"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Baza                                                      (2024)</w:t>
            </w:r>
          </w:p>
        </w:tc>
        <w:tc>
          <w:tcPr>
            <w:tcW w:w="1240" w:type="dxa"/>
          </w:tcPr>
          <w:p w14:paraId="10615872" w14:textId="7787F8DF" w:rsidR="00465865" w:rsidRPr="001929FA" w:rsidRDefault="002A17AC"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Srednji cilj (2026)</w:t>
            </w:r>
          </w:p>
        </w:tc>
        <w:tc>
          <w:tcPr>
            <w:tcW w:w="1257" w:type="dxa"/>
          </w:tcPr>
          <w:p w14:paraId="018AC7B6" w14:textId="61296ABB" w:rsidR="00465865" w:rsidRPr="001929FA" w:rsidRDefault="002A17AC"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Završni cilj (2028)</w:t>
            </w:r>
          </w:p>
        </w:tc>
        <w:tc>
          <w:tcPr>
            <w:tcW w:w="2779" w:type="dxa"/>
          </w:tcPr>
          <w:p w14:paraId="441C50BB" w14:textId="6034FFDE" w:rsidR="00465865" w:rsidRPr="001929FA" w:rsidRDefault="002A17AC"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Rezultat</w:t>
            </w:r>
          </w:p>
        </w:tc>
      </w:tr>
      <w:tr w:rsidR="00465865" w:rsidRPr="001929FA" w14:paraId="019BDFA2"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1CA1ADF9" w14:textId="44FA5790" w:rsidR="00465865" w:rsidRPr="001929FA" w:rsidRDefault="00A22164" w:rsidP="00E83CC6">
            <w:pPr>
              <w:jc w:val="center"/>
              <w:rPr>
                <w:rFonts w:ascii="Arial" w:hAnsi="Arial" w:cs="Arial"/>
                <w:b w:val="0"/>
                <w:sz w:val="18"/>
                <w:szCs w:val="18"/>
              </w:rPr>
            </w:pPr>
            <w:r>
              <w:rPr>
                <w:rFonts w:ascii="Arial" w:hAnsi="Arial"/>
                <w:sz w:val="18"/>
              </w:rPr>
              <w:t>Komunikacija i unepređenje svesti</w:t>
            </w:r>
          </w:p>
        </w:tc>
      </w:tr>
      <w:tr w:rsidR="00A22164" w:rsidRPr="001929FA" w14:paraId="57BC16B3" w14:textId="77777777" w:rsidTr="00557727">
        <w:tc>
          <w:tcPr>
            <w:cnfStyle w:val="001000000000" w:firstRow="0" w:lastRow="0" w:firstColumn="1" w:lastColumn="0" w:oddVBand="0" w:evenVBand="0" w:oddHBand="0" w:evenHBand="0" w:firstRowFirstColumn="0" w:firstRowLastColumn="0" w:lastRowFirstColumn="0" w:lastRowLastColumn="0"/>
            <w:tcW w:w="467" w:type="dxa"/>
          </w:tcPr>
          <w:p w14:paraId="53DF09D7" w14:textId="77777777" w:rsidR="00465865" w:rsidRPr="001929FA" w:rsidRDefault="00465865" w:rsidP="00E83CC6">
            <w:pPr>
              <w:jc w:val="center"/>
              <w:rPr>
                <w:rFonts w:ascii="Arial" w:hAnsi="Arial" w:cs="Arial"/>
                <w:sz w:val="18"/>
                <w:szCs w:val="18"/>
              </w:rPr>
            </w:pPr>
            <w:r>
              <w:rPr>
                <w:rFonts w:ascii="Arial" w:hAnsi="Arial"/>
                <w:sz w:val="18"/>
              </w:rPr>
              <w:t>1</w:t>
            </w:r>
          </w:p>
        </w:tc>
        <w:tc>
          <w:tcPr>
            <w:tcW w:w="2651" w:type="dxa"/>
          </w:tcPr>
          <w:p w14:paraId="2E895B98" w14:textId="49FC5B2F" w:rsidR="00465865" w:rsidRPr="001929FA" w:rsidRDefault="00A22164"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Znanje građana i preduzeća o pravima i obavezama tokom pružanja usluga</w:t>
            </w:r>
          </w:p>
        </w:tc>
        <w:tc>
          <w:tcPr>
            <w:tcW w:w="956" w:type="dxa"/>
          </w:tcPr>
          <w:p w14:paraId="668B9708" w14:textId="77777777" w:rsidR="00465865" w:rsidRPr="001929FA" w:rsidRDefault="0046586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TBD</w:t>
            </w:r>
          </w:p>
        </w:tc>
        <w:tc>
          <w:tcPr>
            <w:tcW w:w="1240" w:type="dxa"/>
          </w:tcPr>
          <w:p w14:paraId="142DEC52" w14:textId="77777777" w:rsidR="00465865" w:rsidRPr="001929FA" w:rsidRDefault="0046586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&gt;20%</w:t>
            </w:r>
          </w:p>
        </w:tc>
        <w:tc>
          <w:tcPr>
            <w:tcW w:w="1257" w:type="dxa"/>
          </w:tcPr>
          <w:p w14:paraId="40CFB42C" w14:textId="77777777" w:rsidR="00465865" w:rsidRPr="001929FA" w:rsidRDefault="0046586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&gt;35%</w:t>
            </w:r>
          </w:p>
        </w:tc>
        <w:tc>
          <w:tcPr>
            <w:tcW w:w="2779" w:type="dxa"/>
          </w:tcPr>
          <w:p w14:paraId="7B3FC02A" w14:textId="4ACD1592" w:rsidR="00465865" w:rsidRPr="001929FA" w:rsidRDefault="00A3031E"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 xml:space="preserve">Korisnicima su pružene dovoljne informacije o pravima i obavezama prilikom pristupa javnim uslugama </w:t>
            </w:r>
          </w:p>
        </w:tc>
      </w:tr>
    </w:tbl>
    <w:p w14:paraId="1E6373AF" w14:textId="59A67982" w:rsidR="00465865" w:rsidRPr="003138A1" w:rsidRDefault="00557727" w:rsidP="003138A1">
      <w:pPr>
        <w:pStyle w:val="Caption"/>
        <w:jc w:val="both"/>
        <w:rPr>
          <w:rFonts w:ascii="Arial" w:hAnsi="Arial" w:cs="Arial"/>
          <w:i w:val="0"/>
          <w:szCs w:val="22"/>
        </w:rPr>
      </w:pPr>
      <w:r>
        <w:rPr>
          <w:rFonts w:ascii="Arial" w:hAnsi="Arial"/>
          <w:i w:val="0"/>
        </w:rPr>
        <w:t>Tabela 12: Ciljevi komunikacije i podizanja svesti</w:t>
      </w:r>
    </w:p>
    <w:p w14:paraId="63CA068A" w14:textId="09C882CE" w:rsidR="00B40C37" w:rsidRPr="001929FA" w:rsidRDefault="00163803" w:rsidP="004F1E1D">
      <w:pPr>
        <w:pStyle w:val="Heading1"/>
        <w:numPr>
          <w:ilvl w:val="0"/>
          <w:numId w:val="14"/>
        </w:numPr>
        <w:spacing w:line="240" w:lineRule="auto"/>
        <w:jc w:val="both"/>
        <w:rPr>
          <w:rFonts w:ascii="Arial" w:hAnsi="Arial" w:cs="Arial"/>
          <w:b/>
          <w:sz w:val="24"/>
          <w:szCs w:val="20"/>
        </w:rPr>
      </w:pPr>
      <w:bookmarkStart w:id="27" w:name="_Toc203070757"/>
      <w:r>
        <w:rPr>
          <w:rFonts w:ascii="Arial" w:hAnsi="Arial"/>
          <w:b/>
          <w:sz w:val="24"/>
        </w:rPr>
        <w:t>Izvršenje i nadzor</w:t>
      </w:r>
      <w:bookmarkEnd w:id="27"/>
      <w:r>
        <w:rPr>
          <w:rFonts w:ascii="Arial" w:hAnsi="Arial"/>
          <w:b/>
          <w:sz w:val="24"/>
        </w:rPr>
        <w:t xml:space="preserve"> </w:t>
      </w:r>
    </w:p>
    <w:p w14:paraId="30D76B8E" w14:textId="77777777" w:rsidR="003313F7" w:rsidRPr="001929FA" w:rsidRDefault="003313F7" w:rsidP="003313F7">
      <w:pPr>
        <w:spacing w:before="1" w:line="240" w:lineRule="auto"/>
        <w:jc w:val="both"/>
        <w:rPr>
          <w:rFonts w:ascii="Arial" w:hAnsi="Arial" w:cs="Arial"/>
          <w:sz w:val="20"/>
          <w:szCs w:val="20"/>
          <w:lang w:val="sq-AL"/>
        </w:rPr>
      </w:pPr>
    </w:p>
    <w:p w14:paraId="3ACEDE30" w14:textId="7E2F7B38" w:rsidR="003313F7" w:rsidRPr="001929FA" w:rsidRDefault="003313F7" w:rsidP="003313F7">
      <w:pPr>
        <w:spacing w:before="1" w:line="240" w:lineRule="auto"/>
        <w:jc w:val="both"/>
        <w:rPr>
          <w:rFonts w:ascii="Arial" w:hAnsi="Arial" w:cs="Arial"/>
          <w:sz w:val="20"/>
          <w:szCs w:val="20"/>
        </w:rPr>
      </w:pPr>
      <w:r>
        <w:rPr>
          <w:rFonts w:ascii="Arial" w:hAnsi="Arial"/>
          <w:sz w:val="20"/>
        </w:rPr>
        <w:t>Za uspešno sprovođenje Programa politički je odgovoran Prvi zamenik premijera. U tom cilju, Prvi zamenik premijera će se založiti za unapređenje mera iz Programa za prevenciju i smanjenje administrativnog opterećenja, tražeći od ministara i njihovih zamenika angažovanje i političku posvećenost.</w:t>
      </w:r>
    </w:p>
    <w:p w14:paraId="2D2EA01F" w14:textId="1206BF20" w:rsidR="003313F7" w:rsidRPr="001929FA" w:rsidRDefault="003313F7" w:rsidP="003313F7">
      <w:pPr>
        <w:spacing w:before="1" w:line="240" w:lineRule="auto"/>
        <w:jc w:val="both"/>
        <w:rPr>
          <w:rFonts w:ascii="Arial" w:hAnsi="Arial" w:cs="Arial"/>
          <w:sz w:val="20"/>
          <w:szCs w:val="20"/>
        </w:rPr>
      </w:pPr>
      <w:r>
        <w:rPr>
          <w:rFonts w:ascii="Arial" w:hAnsi="Arial"/>
          <w:sz w:val="20"/>
        </w:rPr>
        <w:t>Međuinstitucionalna struktura na političkom nivou odgovorna za uspešno sprovođenje Programa je KSP, na čijem čelu su premijer i Prvi zamenik premijera. Sastancima KSP prisustvuju ministri koji moraju biti obavešteni i zamoljeni da sprovedu mere za smanjenje administrativnog opterećenja, prema Programu. Na sastancima KSP se mogu donositi odluke i preporuke za sprovođenje Programa, kao i tražiti rešenja za izazove i probleme u tom procesu.</w:t>
      </w:r>
    </w:p>
    <w:p w14:paraId="4724D729" w14:textId="09961796" w:rsidR="003313F7" w:rsidRPr="001929FA" w:rsidRDefault="003313F7" w:rsidP="003313F7">
      <w:pPr>
        <w:spacing w:before="1" w:line="240" w:lineRule="auto"/>
        <w:jc w:val="both"/>
        <w:rPr>
          <w:rFonts w:ascii="Arial" w:hAnsi="Arial" w:cs="Arial"/>
          <w:sz w:val="20"/>
          <w:szCs w:val="20"/>
        </w:rPr>
      </w:pPr>
      <w:r>
        <w:rPr>
          <w:rFonts w:ascii="Arial" w:hAnsi="Arial"/>
          <w:sz w:val="20"/>
        </w:rPr>
        <w:t>Za uspešnu implementaciju Programa, sledeća tela čine jezgro tima, sa sledećim odgovornostima:</w:t>
      </w:r>
    </w:p>
    <w:p w14:paraId="69D04BB7" w14:textId="626E1961" w:rsidR="00163803" w:rsidRPr="001929FA" w:rsidRDefault="00163803" w:rsidP="00163803">
      <w:pPr>
        <w:pStyle w:val="ListParagraph"/>
        <w:numPr>
          <w:ilvl w:val="0"/>
          <w:numId w:val="19"/>
        </w:numPr>
        <w:tabs>
          <w:tab w:val="left" w:pos="861"/>
        </w:tabs>
        <w:spacing w:before="6" w:line="240" w:lineRule="auto"/>
        <w:ind w:left="1080"/>
        <w:jc w:val="both"/>
        <w:rPr>
          <w:rFonts w:ascii="Arial" w:hAnsi="Arial" w:cs="Arial"/>
          <w:sz w:val="20"/>
          <w:szCs w:val="20"/>
        </w:rPr>
      </w:pPr>
      <w:r>
        <w:rPr>
          <w:rFonts w:ascii="Arial" w:hAnsi="Arial"/>
          <w:sz w:val="20"/>
        </w:rPr>
        <w:t>KSP je nadležna za sprečavanje i smanjenje administrativnog opterećenja, kao i za planiranje, koordinaciju, praćenje, ocenu i izveštavanje o realizaciji Programa i međunarodnih obaveza u vezi sa procesom, merenjem administrativnog opterećenja, kao i drugeim aspektima istaknutim u ovom Programu. KSP će podržati sve dole definisane institucije da ispune svoje obaveze za uspešno sprovođenje Programa. Nacionalni koordinator za proces administrativnog opterećenja raspoređen je u KSP.</w:t>
      </w:r>
    </w:p>
    <w:p w14:paraId="76F5A828" w14:textId="0F6BCA1F" w:rsidR="00163803" w:rsidRPr="001929FA" w:rsidRDefault="00163803" w:rsidP="00163803">
      <w:pPr>
        <w:pStyle w:val="ListParagraph"/>
        <w:numPr>
          <w:ilvl w:val="0"/>
          <w:numId w:val="19"/>
        </w:numPr>
        <w:tabs>
          <w:tab w:val="left" w:pos="861"/>
        </w:tabs>
        <w:spacing w:before="6" w:line="240" w:lineRule="auto"/>
        <w:ind w:left="1080" w:right="138"/>
        <w:jc w:val="both"/>
        <w:rPr>
          <w:rFonts w:ascii="Arial" w:hAnsi="Arial" w:cs="Arial"/>
          <w:sz w:val="20"/>
          <w:szCs w:val="20"/>
        </w:rPr>
      </w:pPr>
      <w:r>
        <w:rPr>
          <w:rFonts w:ascii="Arial" w:hAnsi="Arial"/>
          <w:sz w:val="20"/>
        </w:rPr>
        <w:t>JDT je odgovorna za pregled i praćenje svih digitalnih inicijativa u okviru procesa AO.</w:t>
      </w:r>
    </w:p>
    <w:p w14:paraId="7D831DCB" w14:textId="77777777" w:rsidR="00855857" w:rsidRPr="001929FA" w:rsidRDefault="00163803" w:rsidP="00855857">
      <w:pPr>
        <w:pStyle w:val="ListParagraph"/>
        <w:numPr>
          <w:ilvl w:val="0"/>
          <w:numId w:val="19"/>
        </w:numPr>
        <w:tabs>
          <w:tab w:val="left" w:pos="861"/>
        </w:tabs>
        <w:spacing w:before="6" w:line="240" w:lineRule="auto"/>
        <w:ind w:left="1080" w:right="138"/>
        <w:jc w:val="both"/>
        <w:rPr>
          <w:rFonts w:ascii="Arial" w:hAnsi="Arial" w:cs="Arial"/>
          <w:sz w:val="20"/>
          <w:szCs w:val="20"/>
        </w:rPr>
      </w:pPr>
      <w:r>
        <w:rPr>
          <w:rFonts w:ascii="Arial" w:hAnsi="Arial"/>
          <w:sz w:val="20"/>
        </w:rPr>
        <w:lastRenderedPageBreak/>
        <w:t>AID je odgovorna za održavanje platforme eKosova i integraciju digitalizovanih usluga na platformi, između mnogih drugih odgovornosti, kao što je navedeno u Strategiji elektronske uprave.</w:t>
      </w:r>
    </w:p>
    <w:p w14:paraId="15A82543" w14:textId="23827EB0" w:rsidR="00A75DCE" w:rsidRPr="001929FA" w:rsidRDefault="00A75DCE" w:rsidP="00855857">
      <w:pPr>
        <w:pStyle w:val="ListParagraph"/>
        <w:numPr>
          <w:ilvl w:val="0"/>
          <w:numId w:val="19"/>
        </w:numPr>
        <w:tabs>
          <w:tab w:val="left" w:pos="861"/>
        </w:tabs>
        <w:spacing w:before="6" w:line="240" w:lineRule="auto"/>
        <w:ind w:left="1080" w:right="138"/>
        <w:jc w:val="both"/>
        <w:rPr>
          <w:rFonts w:ascii="Arial" w:hAnsi="Arial" w:cs="Arial"/>
          <w:sz w:val="20"/>
          <w:szCs w:val="20"/>
        </w:rPr>
      </w:pPr>
      <w:r>
        <w:rPr>
          <w:rFonts w:ascii="Arial" w:hAnsi="Arial"/>
          <w:sz w:val="20"/>
        </w:rPr>
        <w:t xml:space="preserve">OEIKP-i u resornim ministarstvima imaju odgovornost da preduzmu mere za prevenciju i smanjenje opterećenja kroz koncept dokumente. </w:t>
      </w:r>
    </w:p>
    <w:p w14:paraId="1811DE96" w14:textId="317F3801" w:rsidR="00076FDE" w:rsidRPr="001929FA" w:rsidRDefault="00076FDE" w:rsidP="00855857">
      <w:pPr>
        <w:pStyle w:val="ListParagraph"/>
        <w:numPr>
          <w:ilvl w:val="0"/>
          <w:numId w:val="19"/>
        </w:numPr>
        <w:tabs>
          <w:tab w:val="left" w:pos="861"/>
        </w:tabs>
        <w:spacing w:before="6" w:line="240" w:lineRule="auto"/>
        <w:ind w:left="1080" w:right="138"/>
        <w:jc w:val="both"/>
        <w:rPr>
          <w:rFonts w:ascii="Arial" w:hAnsi="Arial" w:cs="Arial"/>
          <w:sz w:val="20"/>
          <w:szCs w:val="20"/>
        </w:rPr>
      </w:pPr>
      <w:r>
        <w:rPr>
          <w:rFonts w:ascii="Arial" w:hAnsi="Arial"/>
          <w:sz w:val="20"/>
        </w:rPr>
        <w:t xml:space="preserve">KSV je odgovoran za pregled kvaliteta dokumenata koncepta kako bi se osigurala integracija SAO. </w:t>
      </w:r>
    </w:p>
    <w:p w14:paraId="5565BCC1" w14:textId="492CE4C7" w:rsidR="00855857" w:rsidRPr="001929FA" w:rsidRDefault="00CC5C75" w:rsidP="00855857">
      <w:pPr>
        <w:pStyle w:val="ListParagraph"/>
        <w:numPr>
          <w:ilvl w:val="0"/>
          <w:numId w:val="19"/>
        </w:numPr>
        <w:tabs>
          <w:tab w:val="left" w:pos="861"/>
        </w:tabs>
        <w:spacing w:before="6" w:line="240" w:lineRule="auto"/>
        <w:ind w:left="1080" w:right="138"/>
        <w:jc w:val="both"/>
        <w:rPr>
          <w:rFonts w:ascii="Arial" w:hAnsi="Arial" w:cs="Arial"/>
          <w:sz w:val="20"/>
          <w:szCs w:val="20"/>
        </w:rPr>
      </w:pPr>
      <w:r>
        <w:rPr>
          <w:rFonts w:ascii="Arial" w:hAnsi="Arial"/>
          <w:sz w:val="20"/>
        </w:rPr>
        <w:t xml:space="preserve">Pravna odeljenja ministarstava su najpre odgovorna za preduzimanje mera za sprečavanje i razvoj zakonodavstva spremnog za digitalizaciju. </w:t>
      </w:r>
    </w:p>
    <w:p w14:paraId="748AB7E0" w14:textId="7ABA70CC" w:rsidR="00855857" w:rsidRPr="001929FA" w:rsidRDefault="00A45138" w:rsidP="00855857">
      <w:pPr>
        <w:pStyle w:val="ListParagraph"/>
        <w:numPr>
          <w:ilvl w:val="0"/>
          <w:numId w:val="19"/>
        </w:numPr>
        <w:tabs>
          <w:tab w:val="left" w:pos="861"/>
        </w:tabs>
        <w:spacing w:before="6" w:line="240" w:lineRule="auto"/>
        <w:ind w:left="1080" w:right="138"/>
        <w:jc w:val="both"/>
        <w:rPr>
          <w:rFonts w:ascii="Arial" w:hAnsi="Arial" w:cs="Arial"/>
          <w:sz w:val="20"/>
          <w:szCs w:val="20"/>
        </w:rPr>
      </w:pPr>
      <w:r>
        <w:rPr>
          <w:rFonts w:ascii="Arial" w:hAnsi="Arial"/>
          <w:sz w:val="20"/>
        </w:rPr>
        <w:t xml:space="preserve">Pravna kancelarija KP je odgovorna za ispitivanje zakonitosti i ustavnosti pravnih akata. </w:t>
      </w:r>
    </w:p>
    <w:p w14:paraId="5E5817EA" w14:textId="13E36A38" w:rsidR="00855857" w:rsidRPr="001929FA" w:rsidRDefault="00727F0E" w:rsidP="00855857">
      <w:pPr>
        <w:pStyle w:val="ListParagraph"/>
        <w:numPr>
          <w:ilvl w:val="0"/>
          <w:numId w:val="19"/>
        </w:numPr>
        <w:tabs>
          <w:tab w:val="left" w:pos="861"/>
        </w:tabs>
        <w:spacing w:before="6" w:line="240" w:lineRule="auto"/>
        <w:ind w:left="1080" w:right="138"/>
        <w:jc w:val="both"/>
        <w:rPr>
          <w:rFonts w:ascii="Arial" w:hAnsi="Arial" w:cs="Arial"/>
          <w:sz w:val="20"/>
          <w:szCs w:val="20"/>
        </w:rPr>
      </w:pPr>
      <w:r>
        <w:rPr>
          <w:rFonts w:ascii="Arial" w:hAnsi="Arial"/>
          <w:sz w:val="20"/>
        </w:rPr>
        <w:t xml:space="preserve">MALS je odgovorno za koordinaciju procesa izveštavanja za indikator SAO u grantu opštinskog učinka.  </w:t>
      </w:r>
    </w:p>
    <w:p w14:paraId="142F70EA" w14:textId="5D8635CC" w:rsidR="0034254F" w:rsidRPr="001929FA" w:rsidRDefault="0048484E" w:rsidP="0048484E">
      <w:pPr>
        <w:pStyle w:val="ListParagraph"/>
        <w:numPr>
          <w:ilvl w:val="0"/>
          <w:numId w:val="19"/>
        </w:numPr>
        <w:tabs>
          <w:tab w:val="left" w:pos="861"/>
        </w:tabs>
        <w:spacing w:before="6" w:line="240" w:lineRule="auto"/>
        <w:ind w:left="1080" w:right="138"/>
        <w:jc w:val="both"/>
        <w:rPr>
          <w:rFonts w:ascii="Arial" w:hAnsi="Arial" w:cs="Arial"/>
          <w:sz w:val="20"/>
          <w:szCs w:val="20"/>
        </w:rPr>
      </w:pPr>
      <w:r>
        <w:rPr>
          <w:rFonts w:ascii="Arial" w:hAnsi="Arial"/>
          <w:sz w:val="20"/>
        </w:rPr>
        <w:t xml:space="preserve">MUP je odgovoran za reformu javne uprave. </w:t>
      </w:r>
    </w:p>
    <w:p w14:paraId="5FC39BFC" w14:textId="77777777" w:rsidR="0034254F" w:rsidRPr="001929FA" w:rsidRDefault="00163803" w:rsidP="0034254F">
      <w:pPr>
        <w:pStyle w:val="ListParagraph"/>
        <w:numPr>
          <w:ilvl w:val="0"/>
          <w:numId w:val="19"/>
        </w:numPr>
        <w:tabs>
          <w:tab w:val="left" w:pos="861"/>
        </w:tabs>
        <w:spacing w:before="6" w:line="240" w:lineRule="auto"/>
        <w:ind w:left="1080" w:right="138"/>
        <w:jc w:val="both"/>
        <w:rPr>
          <w:rFonts w:ascii="Arial" w:hAnsi="Arial" w:cs="Arial"/>
          <w:sz w:val="20"/>
          <w:szCs w:val="20"/>
        </w:rPr>
      </w:pPr>
      <w:r>
        <w:rPr>
          <w:rFonts w:ascii="Arial" w:hAnsi="Arial"/>
          <w:sz w:val="20"/>
        </w:rPr>
        <w:t xml:space="preserve">KIJA je odgovoran za koordinaciju i implementaciju dela Programa za izgradnju kapaciteta. </w:t>
      </w:r>
    </w:p>
    <w:p w14:paraId="60186841" w14:textId="1EB22F01" w:rsidR="00B40C37" w:rsidRPr="001929FA" w:rsidRDefault="0048484E" w:rsidP="00585483">
      <w:pPr>
        <w:pStyle w:val="ListParagraph"/>
        <w:numPr>
          <w:ilvl w:val="0"/>
          <w:numId w:val="19"/>
        </w:numPr>
        <w:tabs>
          <w:tab w:val="left" w:pos="861"/>
        </w:tabs>
        <w:spacing w:before="6" w:line="240" w:lineRule="auto"/>
        <w:ind w:left="1080" w:right="138"/>
        <w:jc w:val="both"/>
        <w:rPr>
          <w:rFonts w:ascii="Arial" w:hAnsi="Arial" w:cs="Arial"/>
          <w:sz w:val="20"/>
          <w:szCs w:val="20"/>
        </w:rPr>
      </w:pPr>
      <w:r>
        <w:rPr>
          <w:rFonts w:ascii="Arial" w:hAnsi="Arial"/>
          <w:sz w:val="20"/>
        </w:rPr>
        <w:t xml:space="preserve">Opštine su odgovorne za pojednostavljenje usluga na lokalnom nivou. </w:t>
      </w:r>
    </w:p>
    <w:p w14:paraId="0ABC178B" w14:textId="2C3A9570" w:rsidR="00163803" w:rsidRPr="001929FA" w:rsidRDefault="00163803" w:rsidP="00163803">
      <w:pPr>
        <w:spacing w:line="240" w:lineRule="auto"/>
        <w:jc w:val="both"/>
        <w:rPr>
          <w:rFonts w:ascii="Arial" w:hAnsi="Arial" w:cs="Arial"/>
          <w:sz w:val="20"/>
        </w:rPr>
      </w:pPr>
      <w:r>
        <w:rPr>
          <w:rFonts w:ascii="Arial" w:hAnsi="Arial"/>
          <w:sz w:val="20"/>
        </w:rPr>
        <w:t xml:space="preserve">Odeljenje nadležno za proces administrativnog opterećenja je KSP, dok su ostali gore navedeni akcionari odgovorni za sprovođenje mera iz Akcionog plana, KSP će ih dopuniti učešćem u procesu. </w:t>
      </w:r>
    </w:p>
    <w:p w14:paraId="6CDFF554" w14:textId="51B81DD5" w:rsidR="00163803" w:rsidRPr="001929FA" w:rsidRDefault="00163803" w:rsidP="00163803">
      <w:pPr>
        <w:spacing w:line="240" w:lineRule="auto"/>
        <w:jc w:val="both"/>
        <w:rPr>
          <w:rFonts w:ascii="Arial" w:hAnsi="Arial" w:cs="Arial"/>
          <w:sz w:val="20"/>
        </w:rPr>
      </w:pPr>
      <w:r>
        <w:rPr>
          <w:rFonts w:ascii="Arial" w:hAnsi="Arial"/>
          <w:sz w:val="20"/>
        </w:rPr>
        <w:t>Proces AO će biti proširen na centralnom i lokalnom nivou. Prioritet će biti postignut kroz isticanje spremnosti i institucionalne posvećenosti. Lokalni nivo će biti podjednako podržan, što znači da će svaka opština dobiti istu podršku za smanjenje opterećenja, u implementaciji Programa i indikatora grantova za opštinske performanse AO. Centralni nivo će biti podržan prema spremnosti i prioritetima, na osnovu usluga, učestalosti, populacije i relevantnosti, u sprovođenju Programa i oblasti reformi u Planu rasta, „2.1.1. Pružanje digitalnih javnih usluga prilagođenih korisniku kroz smanjenje administrativnog opterećenja i poboljšanje kvaliteta i povećanje broja usluga dostupnih na mreži“, te njegovi kvantitativni i kvalitativni koraci kako je naznačeno u Reformskoj agendi. O aktivnostima u vezi sa Planom rasta i grantom za opštinski učinak raspravljaće se na sastancima KSP i od prvog zamenika premijera, kao politički odgovornog. Biće preduzete adekvatne mere za centralne institucije za koje se pokaže da nemaju odgovarajuću institucionalnu spremnost da smanje opterećenje.</w:t>
      </w:r>
    </w:p>
    <w:p w14:paraId="66D37C71" w14:textId="77777777" w:rsidR="00163803" w:rsidRPr="001929FA" w:rsidRDefault="00163803" w:rsidP="00163803">
      <w:pPr>
        <w:spacing w:line="240" w:lineRule="auto"/>
        <w:jc w:val="both"/>
        <w:rPr>
          <w:rFonts w:ascii="Arial" w:hAnsi="Arial" w:cs="Arial"/>
          <w:sz w:val="20"/>
        </w:rPr>
      </w:pPr>
      <w:r>
        <w:rPr>
          <w:rFonts w:ascii="Arial" w:hAnsi="Arial"/>
          <w:sz w:val="20"/>
        </w:rPr>
        <w:t>Za realizaciju Programa u celini biće koordinisana i zatražena pomoć razvojnih partnera. Za sprovođenje mera i radnji Programa može biti potrebna pomoć i angažovanje stručnjaka, mladih profesionalaca i pripravnika, u zavisnosti od teme i prioriteta. Poslednje dve kategorije mogu biti posebno korisne za intervjuisanje stranaka i merenje osnovne vrednosti administrativnog opterećenja i indikatora na terenu, kao i drugih administrativnih aspekata za sprovođenje Programa.</w:t>
      </w:r>
    </w:p>
    <w:p w14:paraId="5A59EEAA" w14:textId="275AA3F1" w:rsidR="00163803" w:rsidRPr="001929FA" w:rsidRDefault="00163803" w:rsidP="00163803">
      <w:pPr>
        <w:spacing w:line="240" w:lineRule="auto"/>
        <w:jc w:val="both"/>
        <w:rPr>
          <w:rFonts w:ascii="Arial" w:hAnsi="Arial" w:cs="Arial"/>
          <w:sz w:val="20"/>
        </w:rPr>
      </w:pPr>
      <w:r>
        <w:rPr>
          <w:rFonts w:ascii="Arial" w:hAnsi="Arial"/>
          <w:sz w:val="20"/>
        </w:rPr>
        <w:t>Konsultacije i saradnja sa razvojnim partnerima jedan je od glavnih prioriteta istaknutih u Programu. Glavni cilj razvojnih partnera je stvaranje stabilne platforme za proces administrativnog opterećenja, odnosno za pojednostavljenje i digitalizaciju administrativnih usluga, zasnovano na nekim principima kao što su oni Evropske komisije za elektronsku upravu i principi lokalnog upravnog postupka.</w:t>
      </w:r>
    </w:p>
    <w:p w14:paraId="4725D403" w14:textId="6F636A36" w:rsidR="00163803" w:rsidRPr="001929FA" w:rsidRDefault="00163803" w:rsidP="00163803">
      <w:pPr>
        <w:spacing w:line="240" w:lineRule="auto"/>
        <w:jc w:val="both"/>
        <w:rPr>
          <w:rFonts w:ascii="Arial" w:hAnsi="Arial" w:cs="Arial"/>
          <w:sz w:val="20"/>
        </w:rPr>
      </w:pPr>
      <w:r>
        <w:rPr>
          <w:rFonts w:ascii="Arial" w:hAnsi="Arial"/>
          <w:sz w:val="20"/>
        </w:rPr>
        <w:t>Koordinacija će se vršiti kroz redovne sastanke sa svim zainteresovanim stranama, posebno u okviru projekta tehničke pomoći za proces smanjenja i prevencije administrativnog opterećenja, koji finansira EU kroz IPA fondove i Vlada Njemačke, a sprovodi GIZ. Na sastanke Upravnog odbora, kojima predsedava SPO, biće pozvani svi partneri koji podržavaju proces i biće podeljeni zadaci i aktivnosti koje će svaki partner obavljati.</w:t>
      </w:r>
    </w:p>
    <w:p w14:paraId="5939A5E2" w14:textId="60E59C3C" w:rsidR="00B40C37" w:rsidRPr="001929FA" w:rsidRDefault="00163803" w:rsidP="00163803">
      <w:pPr>
        <w:spacing w:line="240" w:lineRule="auto"/>
        <w:jc w:val="both"/>
        <w:rPr>
          <w:rFonts w:ascii="Arial" w:hAnsi="Arial" w:cs="Arial"/>
          <w:sz w:val="20"/>
        </w:rPr>
      </w:pPr>
      <w:r>
        <w:rPr>
          <w:rFonts w:ascii="Arial" w:hAnsi="Arial"/>
          <w:sz w:val="20"/>
        </w:rPr>
        <w:t xml:space="preserve">Budžetski uticaj Programa za prevenciju i smanjenje administrativnog opterećenja 2025-2028 smatra se da je oko 10 miliona evra, a za Akcioni plan 2025-2026 je 4,1 milion evra. Ceo period Akcionog plana 2025-26 je pokriven iz vladinog budžeta i podrške donatora, odnosno 3 miliona evra donatorske podrške i 1 milion iz budžeta Kosova. Uzimajući u obzir budžetsku održivost Strategije e-Uprave, budžet potreban za Program SAO  je smanjen, jer je niz važnih i skupih mera već deo Strategije e-Uprave.  </w:t>
      </w:r>
    </w:p>
    <w:p w14:paraId="1FE3696D" w14:textId="324C4FAB" w:rsidR="006C1C5B" w:rsidRPr="001929FA" w:rsidRDefault="00E70CCC" w:rsidP="00163803">
      <w:pPr>
        <w:spacing w:line="240" w:lineRule="auto"/>
        <w:jc w:val="both"/>
        <w:rPr>
          <w:rFonts w:ascii="Arial" w:hAnsi="Arial" w:cs="Arial"/>
          <w:sz w:val="20"/>
        </w:rPr>
      </w:pPr>
      <w:r>
        <w:rPr>
          <w:rFonts w:ascii="Arial" w:hAnsi="Arial"/>
          <w:sz w:val="20"/>
        </w:rPr>
        <w:t xml:space="preserve">Finansijski jaz za period 2025-26 smatra se da je oko 15 miliona, zbog uštede u troškovima nakon uspešne implementacije Akcionog plana, a za period 2027-28, smatra se da je ovaj iznos veći od 15 miliona. </w:t>
      </w:r>
    </w:p>
    <w:p w14:paraId="4BDD31EF" w14:textId="4BA7C68D" w:rsidR="006C1C5B" w:rsidRPr="001929FA" w:rsidRDefault="00436AED" w:rsidP="00BB4FBC">
      <w:pPr>
        <w:spacing w:line="240" w:lineRule="auto"/>
        <w:jc w:val="both"/>
        <w:rPr>
          <w:rFonts w:ascii="Arial" w:hAnsi="Arial" w:cs="Arial"/>
          <w:sz w:val="20"/>
        </w:rPr>
      </w:pPr>
      <w:r>
        <w:rPr>
          <w:rFonts w:ascii="Arial" w:hAnsi="Arial"/>
          <w:sz w:val="20"/>
        </w:rPr>
        <w:lastRenderedPageBreak/>
        <w:t xml:space="preserve">Praćenje napretka Akcionog plana vršiće se kontinuirano na godišnjem nivou, uz istovremeno izveštavanje o merama i indikatorima. Takođe, OCD i privredne komore će biti deo monitoringa Akcionog plana. </w:t>
      </w:r>
    </w:p>
    <w:p w14:paraId="7DA6B813" w14:textId="7A0B6E27" w:rsidR="00BB4FBC" w:rsidRPr="001929FA" w:rsidRDefault="00BB4FBC" w:rsidP="00585483">
      <w:pPr>
        <w:spacing w:line="240" w:lineRule="auto"/>
        <w:jc w:val="both"/>
        <w:rPr>
          <w:rFonts w:ascii="Arial" w:hAnsi="Arial" w:cs="Arial"/>
          <w:sz w:val="20"/>
        </w:rPr>
      </w:pPr>
      <w:r>
        <w:rPr>
          <w:rFonts w:ascii="Arial" w:hAnsi="Arial"/>
          <w:sz w:val="20"/>
        </w:rPr>
        <w:t xml:space="preserve">Procena i izbegavanje rizika dati su u prilogu 3. Glavna sredstva prevencije su predstavljena u prilozima 1 i 2. Veza između Programa i drugih strateških dokumenata, kao što su Strategija e-uprave, Strategija reforme javne uprave i Nacionalna strategija razvoja, prikazana je u Prilogu 4. </w:t>
      </w:r>
    </w:p>
    <w:p w14:paraId="24F0A383" w14:textId="238DBC9D" w:rsidR="006C1C5B" w:rsidRPr="001929FA" w:rsidRDefault="00CD5AA1" w:rsidP="006C1C5B">
      <w:pPr>
        <w:pStyle w:val="NoSpacing"/>
        <w:jc w:val="both"/>
        <w:rPr>
          <w:rFonts w:ascii="Arial" w:hAnsi="Arial" w:cs="Arial"/>
          <w:sz w:val="20"/>
        </w:rPr>
      </w:pPr>
      <w:r>
        <w:rPr>
          <w:rFonts w:ascii="Arial" w:hAnsi="Arial"/>
          <w:sz w:val="20"/>
        </w:rPr>
        <w:t xml:space="preserve">Izveštaj o napretku za 2022-24. biće sačinjen i objavljen u K1 2025. </w:t>
      </w:r>
    </w:p>
    <w:p w14:paraId="3EBDB1D4" w14:textId="2F0A1894" w:rsidR="006C1C5B" w:rsidRPr="001929FA" w:rsidRDefault="006C1C5B" w:rsidP="006C1C5B">
      <w:pPr>
        <w:pStyle w:val="NoSpacing"/>
        <w:jc w:val="both"/>
        <w:rPr>
          <w:rFonts w:ascii="Arial" w:hAnsi="Arial" w:cs="Arial"/>
          <w:sz w:val="20"/>
          <w:lang w:val="sq-AL"/>
        </w:rPr>
      </w:pPr>
    </w:p>
    <w:p w14:paraId="622F3D64" w14:textId="77777777" w:rsidR="006C1C5B" w:rsidRPr="001929FA" w:rsidRDefault="006C1C5B" w:rsidP="00163803">
      <w:pPr>
        <w:spacing w:line="240" w:lineRule="auto"/>
        <w:jc w:val="both"/>
        <w:rPr>
          <w:rFonts w:ascii="Arial" w:hAnsi="Arial" w:cs="Arial"/>
          <w:b/>
          <w:sz w:val="20"/>
          <w:lang w:val="sq-AL"/>
        </w:rPr>
      </w:pPr>
    </w:p>
    <w:p w14:paraId="7B2F8076" w14:textId="08D59B01" w:rsidR="001D4E27" w:rsidRDefault="001D4E27" w:rsidP="00F7717E">
      <w:pPr>
        <w:spacing w:line="240" w:lineRule="auto"/>
        <w:jc w:val="both"/>
        <w:rPr>
          <w:rFonts w:ascii="Arial" w:hAnsi="Arial" w:cs="Arial"/>
          <w:sz w:val="20"/>
          <w:szCs w:val="20"/>
          <w:lang w:val="sq-AL"/>
        </w:rPr>
      </w:pPr>
    </w:p>
    <w:p w14:paraId="05A83B6D" w14:textId="21FC71B5" w:rsidR="008A7B8E" w:rsidRDefault="008A7B8E" w:rsidP="00F7717E">
      <w:pPr>
        <w:spacing w:line="240" w:lineRule="auto"/>
        <w:jc w:val="both"/>
        <w:rPr>
          <w:rFonts w:ascii="Arial" w:hAnsi="Arial" w:cs="Arial"/>
          <w:sz w:val="20"/>
          <w:szCs w:val="20"/>
          <w:lang w:val="sq-AL"/>
        </w:rPr>
      </w:pPr>
    </w:p>
    <w:p w14:paraId="6CA2ED91" w14:textId="4180B216" w:rsidR="008A7B8E" w:rsidRDefault="008A7B8E" w:rsidP="00F7717E">
      <w:pPr>
        <w:spacing w:line="240" w:lineRule="auto"/>
        <w:jc w:val="both"/>
        <w:rPr>
          <w:rFonts w:ascii="Arial" w:hAnsi="Arial" w:cs="Arial"/>
          <w:sz w:val="20"/>
          <w:szCs w:val="20"/>
          <w:lang w:val="sq-AL"/>
        </w:rPr>
      </w:pPr>
    </w:p>
    <w:p w14:paraId="013CCABE" w14:textId="143A78D9" w:rsidR="008A7B8E" w:rsidRDefault="008A7B8E" w:rsidP="00F7717E">
      <w:pPr>
        <w:spacing w:line="240" w:lineRule="auto"/>
        <w:jc w:val="both"/>
        <w:rPr>
          <w:rFonts w:ascii="Arial" w:hAnsi="Arial" w:cs="Arial"/>
          <w:sz w:val="20"/>
          <w:szCs w:val="20"/>
          <w:lang w:val="sq-AL"/>
        </w:rPr>
      </w:pPr>
    </w:p>
    <w:p w14:paraId="223ADB8D" w14:textId="47057079" w:rsidR="008A7B8E" w:rsidRDefault="008A7B8E" w:rsidP="00F7717E">
      <w:pPr>
        <w:spacing w:line="240" w:lineRule="auto"/>
        <w:jc w:val="both"/>
        <w:rPr>
          <w:rFonts w:ascii="Arial" w:hAnsi="Arial" w:cs="Arial"/>
          <w:sz w:val="20"/>
          <w:szCs w:val="20"/>
          <w:lang w:val="sq-AL"/>
        </w:rPr>
      </w:pPr>
    </w:p>
    <w:p w14:paraId="36B8B5A6" w14:textId="671D81CF" w:rsidR="008A7B8E" w:rsidRDefault="008A7B8E" w:rsidP="00F7717E">
      <w:pPr>
        <w:spacing w:line="240" w:lineRule="auto"/>
        <w:jc w:val="both"/>
        <w:rPr>
          <w:rFonts w:ascii="Arial" w:hAnsi="Arial" w:cs="Arial"/>
          <w:sz w:val="20"/>
          <w:szCs w:val="20"/>
          <w:lang w:val="sq-AL"/>
        </w:rPr>
      </w:pPr>
    </w:p>
    <w:p w14:paraId="7209E09A" w14:textId="7FFA5E31" w:rsidR="008A7B8E" w:rsidRDefault="008A7B8E" w:rsidP="00F7717E">
      <w:pPr>
        <w:spacing w:line="240" w:lineRule="auto"/>
        <w:jc w:val="both"/>
        <w:rPr>
          <w:rFonts w:ascii="Arial" w:hAnsi="Arial" w:cs="Arial"/>
          <w:sz w:val="20"/>
          <w:szCs w:val="20"/>
          <w:lang w:val="sq-AL"/>
        </w:rPr>
      </w:pPr>
    </w:p>
    <w:p w14:paraId="42FC6D85" w14:textId="69025A8F" w:rsidR="008A7B8E" w:rsidRDefault="008A7B8E" w:rsidP="00F7717E">
      <w:pPr>
        <w:spacing w:line="240" w:lineRule="auto"/>
        <w:jc w:val="both"/>
        <w:rPr>
          <w:rFonts w:ascii="Arial" w:hAnsi="Arial" w:cs="Arial"/>
          <w:sz w:val="20"/>
          <w:szCs w:val="20"/>
          <w:lang w:val="sq-AL"/>
        </w:rPr>
      </w:pPr>
    </w:p>
    <w:p w14:paraId="1A591896" w14:textId="6710F6E6" w:rsidR="008A7B8E" w:rsidRDefault="008A7B8E" w:rsidP="00F7717E">
      <w:pPr>
        <w:spacing w:line="240" w:lineRule="auto"/>
        <w:jc w:val="both"/>
        <w:rPr>
          <w:rFonts w:ascii="Arial" w:hAnsi="Arial" w:cs="Arial"/>
          <w:sz w:val="20"/>
          <w:szCs w:val="20"/>
          <w:lang w:val="sq-AL"/>
        </w:rPr>
      </w:pPr>
    </w:p>
    <w:p w14:paraId="10DCCF8B" w14:textId="0212AFE3" w:rsidR="008A7B8E" w:rsidRDefault="008A7B8E" w:rsidP="00F7717E">
      <w:pPr>
        <w:spacing w:line="240" w:lineRule="auto"/>
        <w:jc w:val="both"/>
        <w:rPr>
          <w:rFonts w:ascii="Arial" w:hAnsi="Arial" w:cs="Arial"/>
          <w:sz w:val="20"/>
          <w:szCs w:val="20"/>
          <w:lang w:val="sq-AL"/>
        </w:rPr>
      </w:pPr>
    </w:p>
    <w:p w14:paraId="21F24745" w14:textId="66A4F78F" w:rsidR="008A7B8E" w:rsidRDefault="008A7B8E" w:rsidP="00F7717E">
      <w:pPr>
        <w:spacing w:line="240" w:lineRule="auto"/>
        <w:jc w:val="both"/>
        <w:rPr>
          <w:rFonts w:ascii="Arial" w:hAnsi="Arial" w:cs="Arial"/>
          <w:sz w:val="20"/>
          <w:szCs w:val="20"/>
          <w:lang w:val="sq-AL"/>
        </w:rPr>
      </w:pPr>
    </w:p>
    <w:p w14:paraId="61BA2375" w14:textId="3CEF18AB" w:rsidR="008A7B8E" w:rsidRDefault="008A7B8E" w:rsidP="00F7717E">
      <w:pPr>
        <w:spacing w:line="240" w:lineRule="auto"/>
        <w:jc w:val="both"/>
        <w:rPr>
          <w:rFonts w:ascii="Arial" w:hAnsi="Arial" w:cs="Arial"/>
          <w:sz w:val="20"/>
          <w:szCs w:val="20"/>
          <w:lang w:val="sq-AL"/>
        </w:rPr>
      </w:pPr>
    </w:p>
    <w:p w14:paraId="3B9237CE" w14:textId="7373B1F3" w:rsidR="008A7B8E" w:rsidRDefault="008A7B8E" w:rsidP="00F7717E">
      <w:pPr>
        <w:spacing w:line="240" w:lineRule="auto"/>
        <w:jc w:val="both"/>
        <w:rPr>
          <w:rFonts w:ascii="Arial" w:hAnsi="Arial" w:cs="Arial"/>
          <w:sz w:val="20"/>
          <w:szCs w:val="20"/>
          <w:lang w:val="sq-AL"/>
        </w:rPr>
      </w:pPr>
    </w:p>
    <w:p w14:paraId="387EA87F" w14:textId="6E12D54B" w:rsidR="008A7B8E" w:rsidRDefault="008A7B8E" w:rsidP="00F7717E">
      <w:pPr>
        <w:spacing w:line="240" w:lineRule="auto"/>
        <w:jc w:val="both"/>
        <w:rPr>
          <w:rFonts w:ascii="Arial" w:hAnsi="Arial" w:cs="Arial"/>
          <w:sz w:val="20"/>
          <w:szCs w:val="20"/>
          <w:lang w:val="sq-AL"/>
        </w:rPr>
      </w:pPr>
    </w:p>
    <w:p w14:paraId="638D912F" w14:textId="4907AA7D" w:rsidR="008A7B8E" w:rsidRDefault="008A7B8E" w:rsidP="00F7717E">
      <w:pPr>
        <w:spacing w:line="240" w:lineRule="auto"/>
        <w:jc w:val="both"/>
        <w:rPr>
          <w:rFonts w:ascii="Arial" w:hAnsi="Arial" w:cs="Arial"/>
          <w:sz w:val="20"/>
          <w:szCs w:val="20"/>
          <w:lang w:val="sq-AL"/>
        </w:rPr>
      </w:pPr>
    </w:p>
    <w:p w14:paraId="46246543" w14:textId="7D4D8BBC" w:rsidR="008A7B8E" w:rsidRDefault="008A7B8E" w:rsidP="00F7717E">
      <w:pPr>
        <w:spacing w:line="240" w:lineRule="auto"/>
        <w:jc w:val="both"/>
        <w:rPr>
          <w:rFonts w:ascii="Arial" w:hAnsi="Arial" w:cs="Arial"/>
          <w:sz w:val="20"/>
          <w:szCs w:val="20"/>
          <w:lang w:val="sq-AL"/>
        </w:rPr>
      </w:pPr>
    </w:p>
    <w:p w14:paraId="22F6A7AE" w14:textId="6B8B85C4" w:rsidR="008A7B8E" w:rsidRDefault="008A7B8E" w:rsidP="00F7717E">
      <w:pPr>
        <w:spacing w:line="240" w:lineRule="auto"/>
        <w:jc w:val="both"/>
        <w:rPr>
          <w:rFonts w:ascii="Arial" w:hAnsi="Arial" w:cs="Arial"/>
          <w:sz w:val="20"/>
          <w:szCs w:val="20"/>
          <w:lang w:val="sq-AL"/>
        </w:rPr>
      </w:pPr>
    </w:p>
    <w:p w14:paraId="62979BF3" w14:textId="6D469AE8" w:rsidR="008A7B8E" w:rsidRDefault="008A7B8E" w:rsidP="00F7717E">
      <w:pPr>
        <w:spacing w:line="240" w:lineRule="auto"/>
        <w:jc w:val="both"/>
        <w:rPr>
          <w:rFonts w:ascii="Arial" w:hAnsi="Arial" w:cs="Arial"/>
          <w:sz w:val="20"/>
          <w:szCs w:val="20"/>
          <w:lang w:val="sq-AL"/>
        </w:rPr>
      </w:pPr>
    </w:p>
    <w:p w14:paraId="48B1AA1F" w14:textId="62D83A35" w:rsidR="008A7B8E" w:rsidRDefault="008A7B8E" w:rsidP="00F7717E">
      <w:pPr>
        <w:spacing w:line="240" w:lineRule="auto"/>
        <w:jc w:val="both"/>
        <w:rPr>
          <w:rFonts w:ascii="Arial" w:hAnsi="Arial" w:cs="Arial"/>
          <w:sz w:val="20"/>
          <w:szCs w:val="20"/>
          <w:lang w:val="sq-AL"/>
        </w:rPr>
      </w:pPr>
    </w:p>
    <w:p w14:paraId="1C3DE005" w14:textId="0CC7CE5A" w:rsidR="008A7B8E" w:rsidRDefault="008A7B8E" w:rsidP="00F7717E">
      <w:pPr>
        <w:spacing w:line="240" w:lineRule="auto"/>
        <w:jc w:val="both"/>
        <w:rPr>
          <w:rFonts w:ascii="Arial" w:hAnsi="Arial" w:cs="Arial"/>
          <w:sz w:val="20"/>
          <w:szCs w:val="20"/>
          <w:lang w:val="sq-AL"/>
        </w:rPr>
      </w:pPr>
    </w:p>
    <w:p w14:paraId="6843FE74" w14:textId="138584FB" w:rsidR="008A7B8E" w:rsidRDefault="008A7B8E" w:rsidP="00F7717E">
      <w:pPr>
        <w:spacing w:line="240" w:lineRule="auto"/>
        <w:jc w:val="both"/>
        <w:rPr>
          <w:rFonts w:ascii="Arial" w:hAnsi="Arial" w:cs="Arial"/>
          <w:sz w:val="20"/>
          <w:szCs w:val="20"/>
          <w:lang w:val="sq-AL"/>
        </w:rPr>
      </w:pPr>
    </w:p>
    <w:p w14:paraId="5EFE12B5" w14:textId="54208FCE" w:rsidR="008A7B8E" w:rsidRDefault="008A7B8E" w:rsidP="00F7717E">
      <w:pPr>
        <w:spacing w:line="240" w:lineRule="auto"/>
        <w:jc w:val="both"/>
        <w:rPr>
          <w:rFonts w:ascii="Arial" w:hAnsi="Arial" w:cs="Arial"/>
          <w:sz w:val="20"/>
          <w:szCs w:val="20"/>
          <w:lang w:val="sq-AL"/>
        </w:rPr>
      </w:pPr>
    </w:p>
    <w:p w14:paraId="632EE27B" w14:textId="77777777" w:rsidR="008A7B8E" w:rsidRDefault="008A7B8E" w:rsidP="00F7717E">
      <w:pPr>
        <w:spacing w:line="240" w:lineRule="auto"/>
        <w:jc w:val="both"/>
        <w:rPr>
          <w:rFonts w:ascii="Arial" w:hAnsi="Arial" w:cs="Arial"/>
          <w:sz w:val="20"/>
          <w:szCs w:val="20"/>
          <w:lang w:val="sq-AL"/>
        </w:rPr>
        <w:sectPr w:rsidR="008A7B8E">
          <w:footerReference w:type="default" r:id="rId9"/>
          <w:pgSz w:w="12240" w:h="15840"/>
          <w:pgMar w:top="1440" w:right="1440" w:bottom="1440" w:left="1440" w:header="720" w:footer="720" w:gutter="0"/>
          <w:cols w:space="720"/>
          <w:docGrid w:linePitch="360"/>
        </w:sectPr>
      </w:pPr>
    </w:p>
    <w:p w14:paraId="108F7FE2" w14:textId="786EE745" w:rsidR="008A7B8E" w:rsidRPr="008A7B8E" w:rsidRDefault="008A7B8E" w:rsidP="008A7B8E">
      <w:pPr>
        <w:pStyle w:val="Heading2"/>
        <w:spacing w:before="120" w:after="120"/>
        <w:ind w:left="578" w:hanging="578"/>
        <w:jc w:val="center"/>
        <w:rPr>
          <w:rFonts w:ascii="Times New Roman" w:hAnsi="Times New Roman"/>
          <w:b/>
          <w:sz w:val="32"/>
        </w:rPr>
      </w:pPr>
      <w:bookmarkStart w:id="28" w:name="_Toc203070758"/>
      <w:r>
        <w:rPr>
          <w:rFonts w:ascii="Times New Roman" w:hAnsi="Times New Roman"/>
          <w:b/>
          <w:sz w:val="32"/>
        </w:rPr>
        <w:lastRenderedPageBreak/>
        <w:t>AKCIONI PLAN 2025-2026</w:t>
      </w:r>
      <w:bookmarkEnd w:id="28"/>
    </w:p>
    <w:tbl>
      <w:tblPr>
        <w:tblW w:w="14962"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264"/>
        <w:gridCol w:w="1539"/>
        <w:gridCol w:w="1195"/>
        <w:gridCol w:w="1012"/>
        <w:gridCol w:w="1489"/>
        <w:gridCol w:w="2665"/>
        <w:gridCol w:w="3153"/>
      </w:tblGrid>
      <w:tr w:rsidR="008A7B8E" w:rsidRPr="00BA53C0" w14:paraId="2C52F390" w14:textId="77777777" w:rsidTr="005B5169">
        <w:tc>
          <w:tcPr>
            <w:tcW w:w="0" w:type="auto"/>
            <w:shd w:val="clear" w:color="auto" w:fill="BDD6EE"/>
            <w:vAlign w:val="center"/>
          </w:tcPr>
          <w:p w14:paraId="6C29C67C" w14:textId="77777777" w:rsidR="008A7B8E" w:rsidRPr="00BA53C0" w:rsidRDefault="008A7B8E" w:rsidP="005B5169">
            <w:pPr>
              <w:jc w:val="center"/>
              <w:rPr>
                <w:rFonts w:ascii="Arial" w:hAnsi="Arial" w:cs="Arial"/>
                <w:b/>
              </w:rPr>
            </w:pPr>
            <w:r>
              <w:rPr>
                <w:rFonts w:ascii="Arial" w:hAnsi="Arial"/>
                <w:b/>
              </w:rPr>
              <w:t>Br.</w:t>
            </w:r>
          </w:p>
        </w:tc>
        <w:tc>
          <w:tcPr>
            <w:tcW w:w="3264" w:type="dxa"/>
            <w:shd w:val="clear" w:color="auto" w:fill="BDD6EE"/>
            <w:vAlign w:val="center"/>
          </w:tcPr>
          <w:p w14:paraId="19B06488" w14:textId="77777777" w:rsidR="008A7B8E" w:rsidRPr="00BA53C0" w:rsidRDefault="008A7B8E" w:rsidP="005B5169">
            <w:pPr>
              <w:jc w:val="center"/>
              <w:rPr>
                <w:rFonts w:ascii="Arial" w:hAnsi="Arial" w:cs="Arial"/>
                <w:b/>
              </w:rPr>
            </w:pPr>
            <w:r>
              <w:rPr>
                <w:rFonts w:ascii="Arial" w:hAnsi="Arial"/>
                <w:b/>
              </w:rPr>
              <w:t>STRATEŠKI CILJ</w:t>
            </w:r>
          </w:p>
        </w:tc>
        <w:tc>
          <w:tcPr>
            <w:tcW w:w="1539" w:type="dxa"/>
            <w:shd w:val="clear" w:color="auto" w:fill="BDD6EE"/>
            <w:vAlign w:val="center"/>
          </w:tcPr>
          <w:p w14:paraId="1F0D7506" w14:textId="77777777" w:rsidR="008A7B8E" w:rsidRPr="00BA53C0" w:rsidRDefault="008A7B8E" w:rsidP="005B5169">
            <w:pPr>
              <w:jc w:val="center"/>
              <w:rPr>
                <w:rFonts w:ascii="Arial" w:hAnsi="Arial" w:cs="Arial"/>
                <w:b/>
              </w:rPr>
            </w:pPr>
            <w:r>
              <w:rPr>
                <w:rFonts w:ascii="Arial" w:hAnsi="Arial"/>
                <w:b/>
              </w:rPr>
              <w:t>OSNOVA</w:t>
            </w:r>
          </w:p>
          <w:p w14:paraId="624F22D2" w14:textId="77777777" w:rsidR="008A7B8E" w:rsidRPr="00BA53C0" w:rsidRDefault="008A7B8E" w:rsidP="005B5169">
            <w:pPr>
              <w:jc w:val="center"/>
              <w:rPr>
                <w:rFonts w:ascii="Arial" w:hAnsi="Arial" w:cs="Arial"/>
                <w:b/>
              </w:rPr>
            </w:pPr>
            <w:r>
              <w:rPr>
                <w:rFonts w:ascii="Arial" w:hAnsi="Arial"/>
                <w:b/>
              </w:rPr>
              <w:t>2024</w:t>
            </w:r>
          </w:p>
        </w:tc>
        <w:tc>
          <w:tcPr>
            <w:tcW w:w="2207" w:type="dxa"/>
            <w:gridSpan w:val="2"/>
            <w:shd w:val="clear" w:color="auto" w:fill="BDD6EE"/>
            <w:vAlign w:val="center"/>
          </w:tcPr>
          <w:p w14:paraId="10F7C29C" w14:textId="77777777" w:rsidR="008A7B8E" w:rsidRPr="00BA53C0" w:rsidRDefault="008A7B8E" w:rsidP="005B5169">
            <w:pPr>
              <w:jc w:val="center"/>
              <w:rPr>
                <w:rFonts w:ascii="Arial" w:hAnsi="Arial" w:cs="Arial"/>
                <w:b/>
              </w:rPr>
            </w:pPr>
            <w:r>
              <w:rPr>
                <w:rFonts w:ascii="Arial" w:hAnsi="Arial"/>
                <w:b/>
              </w:rPr>
              <w:t xml:space="preserve">SVRHA </w:t>
            </w:r>
          </w:p>
          <w:p w14:paraId="0BF198DE" w14:textId="77777777" w:rsidR="008A7B8E" w:rsidRPr="00BA53C0" w:rsidRDefault="008A7B8E" w:rsidP="005B5169">
            <w:pPr>
              <w:jc w:val="center"/>
              <w:rPr>
                <w:rFonts w:ascii="Arial" w:hAnsi="Arial" w:cs="Arial"/>
                <w:b/>
              </w:rPr>
            </w:pPr>
            <w:r>
              <w:rPr>
                <w:rFonts w:ascii="Arial" w:hAnsi="Arial"/>
                <w:b/>
              </w:rPr>
              <w:t>2025</w:t>
            </w:r>
          </w:p>
        </w:tc>
        <w:tc>
          <w:tcPr>
            <w:tcW w:w="1489" w:type="dxa"/>
            <w:shd w:val="clear" w:color="auto" w:fill="BDD6EE"/>
            <w:vAlign w:val="center"/>
          </w:tcPr>
          <w:p w14:paraId="4E8226FB" w14:textId="77777777" w:rsidR="008A7B8E" w:rsidRPr="00BA53C0" w:rsidRDefault="008A7B8E" w:rsidP="005B5169">
            <w:pPr>
              <w:jc w:val="center"/>
              <w:rPr>
                <w:rFonts w:ascii="Arial" w:hAnsi="Arial" w:cs="Arial"/>
                <w:b/>
              </w:rPr>
            </w:pPr>
            <w:r>
              <w:rPr>
                <w:rFonts w:ascii="Arial" w:hAnsi="Arial"/>
                <w:b/>
              </w:rPr>
              <w:t>SVRHA</w:t>
            </w:r>
          </w:p>
          <w:p w14:paraId="721E5D12" w14:textId="77777777" w:rsidR="008A7B8E" w:rsidRPr="00BA53C0" w:rsidRDefault="008A7B8E" w:rsidP="005B5169">
            <w:pPr>
              <w:jc w:val="center"/>
              <w:rPr>
                <w:rFonts w:ascii="Arial" w:hAnsi="Arial" w:cs="Arial"/>
                <w:b/>
              </w:rPr>
            </w:pPr>
            <w:r>
              <w:rPr>
                <w:rFonts w:ascii="Arial" w:hAnsi="Arial"/>
                <w:b/>
              </w:rPr>
              <w:t>2026</w:t>
            </w:r>
          </w:p>
        </w:tc>
        <w:tc>
          <w:tcPr>
            <w:tcW w:w="5818" w:type="dxa"/>
            <w:gridSpan w:val="2"/>
            <w:shd w:val="clear" w:color="auto" w:fill="BDD6EE"/>
            <w:vAlign w:val="center"/>
          </w:tcPr>
          <w:p w14:paraId="11E57F57" w14:textId="77777777" w:rsidR="008A7B8E" w:rsidRPr="00BA53C0" w:rsidRDefault="008A7B8E" w:rsidP="005B5169">
            <w:pPr>
              <w:jc w:val="center"/>
              <w:rPr>
                <w:rFonts w:ascii="Arial" w:hAnsi="Arial" w:cs="Arial"/>
                <w:b/>
              </w:rPr>
            </w:pPr>
            <w:r>
              <w:rPr>
                <w:rFonts w:ascii="Arial" w:hAnsi="Arial"/>
                <w:b/>
              </w:rPr>
              <w:t>REFORMA</w:t>
            </w:r>
          </w:p>
        </w:tc>
      </w:tr>
      <w:tr w:rsidR="008A7B8E" w:rsidRPr="00BA53C0" w14:paraId="6A8489EF" w14:textId="77777777" w:rsidTr="005B5169">
        <w:trPr>
          <w:trHeight w:val="503"/>
        </w:trPr>
        <w:tc>
          <w:tcPr>
            <w:tcW w:w="14962" w:type="dxa"/>
            <w:gridSpan w:val="8"/>
            <w:tcBorders>
              <w:right w:val="single" w:sz="4" w:space="0" w:color="auto"/>
            </w:tcBorders>
            <w:shd w:val="clear" w:color="auto" w:fill="BFBFBF"/>
            <w:vAlign w:val="center"/>
          </w:tcPr>
          <w:p w14:paraId="0556B5AE" w14:textId="77777777" w:rsidR="008A7B8E" w:rsidRPr="00BA53C0" w:rsidRDefault="008A7B8E" w:rsidP="005B5169">
            <w:pPr>
              <w:jc w:val="center"/>
              <w:rPr>
                <w:rFonts w:ascii="Arial" w:hAnsi="Arial" w:cs="Arial"/>
                <w:b/>
              </w:rPr>
            </w:pPr>
            <w:r>
              <w:rPr>
                <w:rFonts w:ascii="Arial" w:hAnsi="Arial"/>
                <w:b/>
              </w:rPr>
              <w:t>PREVENTION AND REDUCTION OF ADMINISTRATION BURDEN</w:t>
            </w:r>
          </w:p>
        </w:tc>
      </w:tr>
      <w:tr w:rsidR="008A7B8E" w:rsidRPr="00BA53C0" w14:paraId="5238D566" w14:textId="77777777" w:rsidTr="005B5169">
        <w:tc>
          <w:tcPr>
            <w:tcW w:w="0" w:type="auto"/>
            <w:shd w:val="clear" w:color="auto" w:fill="auto"/>
            <w:vAlign w:val="center"/>
          </w:tcPr>
          <w:p w14:paraId="79AC78BA" w14:textId="77777777" w:rsidR="008A7B8E" w:rsidRPr="00BA53C0" w:rsidRDefault="008A7B8E" w:rsidP="005B5169">
            <w:pPr>
              <w:spacing w:before="120" w:after="120"/>
              <w:jc w:val="center"/>
              <w:rPr>
                <w:rFonts w:ascii="Arial" w:hAnsi="Arial" w:cs="Arial"/>
                <w:b/>
              </w:rPr>
            </w:pPr>
            <w:r>
              <w:rPr>
                <w:rFonts w:ascii="Arial" w:hAnsi="Arial"/>
                <w:b/>
              </w:rPr>
              <w:t>1</w:t>
            </w:r>
          </w:p>
        </w:tc>
        <w:tc>
          <w:tcPr>
            <w:tcW w:w="3264" w:type="dxa"/>
            <w:shd w:val="clear" w:color="auto" w:fill="auto"/>
            <w:vAlign w:val="center"/>
          </w:tcPr>
          <w:p w14:paraId="68A06EC7" w14:textId="77777777" w:rsidR="008A7B8E" w:rsidRPr="00BA53C0" w:rsidRDefault="008A7B8E" w:rsidP="005B5169">
            <w:pPr>
              <w:rPr>
                <w:rFonts w:ascii="Arial" w:hAnsi="Arial" w:cs="Arial"/>
                <w:b/>
              </w:rPr>
            </w:pPr>
            <w:r>
              <w:rPr>
                <w:rFonts w:ascii="Arial" w:hAnsi="Arial"/>
                <w:b/>
              </w:rPr>
              <w:t xml:space="preserve">Indikator: </w:t>
            </w:r>
          </w:p>
          <w:p w14:paraId="6DC6C831" w14:textId="77777777" w:rsidR="008A7B8E" w:rsidRPr="00BA53C0" w:rsidRDefault="008A7B8E" w:rsidP="005B5169">
            <w:pPr>
              <w:rPr>
                <w:rFonts w:ascii="Arial" w:hAnsi="Arial" w:cs="Arial"/>
                <w:i/>
              </w:rPr>
            </w:pPr>
            <w:r>
              <w:rPr>
                <w:rFonts w:ascii="Arial" w:hAnsi="Arial"/>
                <w:i/>
              </w:rPr>
              <w:t>Štednja u vremenu</w:t>
            </w:r>
          </w:p>
        </w:tc>
        <w:tc>
          <w:tcPr>
            <w:tcW w:w="1539" w:type="dxa"/>
            <w:shd w:val="clear" w:color="auto" w:fill="auto"/>
            <w:vAlign w:val="center"/>
          </w:tcPr>
          <w:p w14:paraId="7DFB0253" w14:textId="77777777" w:rsidR="008A7B8E" w:rsidRPr="00BA53C0" w:rsidRDefault="008A7B8E" w:rsidP="005B5169">
            <w:pPr>
              <w:jc w:val="center"/>
              <w:rPr>
                <w:rFonts w:ascii="Arial" w:eastAsia="Times New Roman" w:hAnsi="Arial" w:cs="Arial"/>
                <w:color w:val="000000"/>
              </w:rPr>
            </w:pPr>
            <w:r>
              <w:rPr>
                <w:rFonts w:ascii="Arial" w:hAnsi="Arial"/>
              </w:rPr>
              <w:t>PTM</w:t>
            </w:r>
            <w:r w:rsidRPr="008A4F01">
              <w:rPr>
                <w:rStyle w:val="FootnoteReference"/>
                <w:rFonts w:ascii="Arial" w:hAnsi="Arial" w:cs="Arial"/>
              </w:rPr>
              <w:footnoteReference w:id="32"/>
            </w:r>
          </w:p>
        </w:tc>
        <w:tc>
          <w:tcPr>
            <w:tcW w:w="2207" w:type="dxa"/>
            <w:gridSpan w:val="2"/>
            <w:shd w:val="clear" w:color="auto" w:fill="auto"/>
            <w:vAlign w:val="center"/>
          </w:tcPr>
          <w:p w14:paraId="2195142E" w14:textId="50AFBFBC" w:rsidR="008A7B8E" w:rsidRPr="00BA53C0" w:rsidRDefault="008A7B8E" w:rsidP="005B5169">
            <w:pPr>
              <w:jc w:val="center"/>
              <w:rPr>
                <w:rFonts w:ascii="Arial" w:hAnsi="Arial" w:cs="Arial"/>
              </w:rPr>
            </w:pPr>
            <w:r>
              <w:rPr>
                <w:rFonts w:ascii="Arial" w:hAnsi="Arial"/>
              </w:rPr>
              <w:t>+</w:t>
            </w:r>
            <w:r w:rsidR="001E4D24">
              <w:rPr>
                <w:rFonts w:ascii="Arial" w:hAnsi="Arial"/>
              </w:rPr>
              <w:t>30</w:t>
            </w:r>
            <w:r>
              <w:rPr>
                <w:rFonts w:ascii="Arial" w:hAnsi="Arial"/>
              </w:rPr>
              <w:t>%</w:t>
            </w:r>
          </w:p>
        </w:tc>
        <w:tc>
          <w:tcPr>
            <w:tcW w:w="1489" w:type="dxa"/>
            <w:shd w:val="clear" w:color="auto" w:fill="auto"/>
            <w:vAlign w:val="center"/>
          </w:tcPr>
          <w:p w14:paraId="6F33DD15" w14:textId="77777777" w:rsidR="008A7B8E" w:rsidRPr="00BA53C0" w:rsidRDefault="008A7B8E" w:rsidP="005B5169">
            <w:pPr>
              <w:jc w:val="center"/>
              <w:rPr>
                <w:rFonts w:ascii="Arial" w:eastAsia="Times New Roman" w:hAnsi="Arial" w:cs="Arial"/>
                <w:color w:val="000000"/>
              </w:rPr>
            </w:pPr>
            <w:r>
              <w:rPr>
                <w:rFonts w:ascii="Arial" w:hAnsi="Arial"/>
                <w:color w:val="000000"/>
              </w:rPr>
              <w:t>&gt;50%</w:t>
            </w:r>
          </w:p>
        </w:tc>
        <w:tc>
          <w:tcPr>
            <w:tcW w:w="5818" w:type="dxa"/>
            <w:gridSpan w:val="2"/>
            <w:vMerge w:val="restart"/>
            <w:shd w:val="clear" w:color="auto" w:fill="auto"/>
            <w:vAlign w:val="center"/>
          </w:tcPr>
          <w:p w14:paraId="33B56D8F" w14:textId="77777777" w:rsidR="008A7B8E" w:rsidRPr="00BA53C0" w:rsidRDefault="008A7B8E" w:rsidP="005B5169">
            <w:pPr>
              <w:jc w:val="both"/>
              <w:rPr>
                <w:rFonts w:ascii="Arial" w:hAnsi="Arial" w:cs="Arial"/>
                <w:highlight w:val="yellow"/>
              </w:rPr>
            </w:pPr>
            <w:r>
              <w:rPr>
                <w:rFonts w:ascii="Arial" w:hAnsi="Arial"/>
              </w:rPr>
              <w:t>Osiguravanje pristupačnih javnih usluga kroz smanjenje administrativnog opterećenja.</w:t>
            </w:r>
          </w:p>
        </w:tc>
      </w:tr>
      <w:tr w:rsidR="008A7B8E" w:rsidRPr="00BA53C0" w14:paraId="468C2231" w14:textId="77777777" w:rsidTr="005B5169">
        <w:tc>
          <w:tcPr>
            <w:tcW w:w="0" w:type="auto"/>
            <w:shd w:val="clear" w:color="auto" w:fill="auto"/>
            <w:vAlign w:val="center"/>
          </w:tcPr>
          <w:p w14:paraId="695F8AB6" w14:textId="77777777" w:rsidR="008A7B8E" w:rsidRPr="00BA53C0" w:rsidRDefault="008A7B8E" w:rsidP="005B5169">
            <w:pPr>
              <w:spacing w:before="120" w:after="120"/>
              <w:jc w:val="center"/>
              <w:rPr>
                <w:rFonts w:ascii="Arial" w:hAnsi="Arial" w:cs="Arial"/>
                <w:b/>
              </w:rPr>
            </w:pPr>
            <w:r>
              <w:rPr>
                <w:rFonts w:ascii="Arial" w:hAnsi="Arial"/>
                <w:b/>
              </w:rPr>
              <w:t>2</w:t>
            </w:r>
          </w:p>
        </w:tc>
        <w:tc>
          <w:tcPr>
            <w:tcW w:w="3264" w:type="dxa"/>
            <w:shd w:val="clear" w:color="auto" w:fill="auto"/>
            <w:vAlign w:val="center"/>
          </w:tcPr>
          <w:p w14:paraId="11594E19" w14:textId="77777777" w:rsidR="008A7B8E" w:rsidRPr="00BA53C0" w:rsidRDefault="008A7B8E" w:rsidP="005B5169">
            <w:pPr>
              <w:rPr>
                <w:rFonts w:ascii="Arial" w:hAnsi="Arial" w:cs="Arial"/>
                <w:b/>
              </w:rPr>
            </w:pPr>
            <w:r>
              <w:rPr>
                <w:rFonts w:ascii="Arial" w:hAnsi="Arial"/>
                <w:b/>
              </w:rPr>
              <w:t xml:space="preserve">Indikator: </w:t>
            </w:r>
          </w:p>
          <w:p w14:paraId="2A15D0BA" w14:textId="77777777" w:rsidR="008A7B8E" w:rsidRPr="00BA53C0" w:rsidRDefault="008A7B8E" w:rsidP="005B5169">
            <w:pPr>
              <w:rPr>
                <w:rFonts w:ascii="Arial" w:hAnsi="Arial" w:cs="Arial"/>
                <w:i/>
              </w:rPr>
            </w:pPr>
            <w:r>
              <w:rPr>
                <w:rFonts w:ascii="Arial" w:hAnsi="Arial"/>
                <w:i/>
              </w:rPr>
              <w:t>Uštede u troškovima(KSP)</w:t>
            </w:r>
            <w:r w:rsidRPr="00BA53C0">
              <w:rPr>
                <w:rStyle w:val="FootnoteReference"/>
                <w:rFonts w:ascii="Arial" w:hAnsi="Arial" w:cs="Arial"/>
                <w:i/>
              </w:rPr>
              <w:footnoteReference w:id="33"/>
            </w:r>
          </w:p>
        </w:tc>
        <w:tc>
          <w:tcPr>
            <w:tcW w:w="1539" w:type="dxa"/>
            <w:shd w:val="clear" w:color="auto" w:fill="auto"/>
            <w:vAlign w:val="center"/>
          </w:tcPr>
          <w:p w14:paraId="21F53987" w14:textId="77777777" w:rsidR="008A7B8E" w:rsidRPr="00BA53C0" w:rsidRDefault="008A7B8E" w:rsidP="005B5169">
            <w:pPr>
              <w:jc w:val="center"/>
              <w:rPr>
                <w:rFonts w:ascii="Arial" w:hAnsi="Arial" w:cs="Arial"/>
              </w:rPr>
            </w:pPr>
            <w:r>
              <w:rPr>
                <w:rFonts w:ascii="Arial" w:hAnsi="Arial"/>
              </w:rPr>
              <w:t>3,5 EUR</w:t>
            </w:r>
          </w:p>
        </w:tc>
        <w:tc>
          <w:tcPr>
            <w:tcW w:w="2207" w:type="dxa"/>
            <w:gridSpan w:val="2"/>
            <w:shd w:val="clear" w:color="auto" w:fill="auto"/>
            <w:vAlign w:val="center"/>
          </w:tcPr>
          <w:p w14:paraId="57ACAE3B" w14:textId="77777777" w:rsidR="008A7B8E" w:rsidRPr="00BA53C0" w:rsidRDefault="008A7B8E" w:rsidP="005B5169">
            <w:pPr>
              <w:jc w:val="center"/>
              <w:rPr>
                <w:rFonts w:ascii="Arial" w:hAnsi="Arial" w:cs="Arial"/>
              </w:rPr>
            </w:pPr>
            <w:r>
              <w:rPr>
                <w:rFonts w:ascii="Arial" w:hAnsi="Arial"/>
              </w:rPr>
              <w:t>&gt; 5 mil EUR</w:t>
            </w:r>
          </w:p>
        </w:tc>
        <w:tc>
          <w:tcPr>
            <w:tcW w:w="1489" w:type="dxa"/>
            <w:shd w:val="clear" w:color="auto" w:fill="auto"/>
            <w:vAlign w:val="center"/>
          </w:tcPr>
          <w:p w14:paraId="16A5047F" w14:textId="77777777" w:rsidR="008A7B8E" w:rsidRPr="00BA53C0" w:rsidRDefault="008A7B8E" w:rsidP="005B5169">
            <w:pPr>
              <w:jc w:val="center"/>
              <w:rPr>
                <w:rFonts w:ascii="Arial" w:hAnsi="Arial" w:cs="Arial"/>
              </w:rPr>
            </w:pPr>
            <w:r>
              <w:rPr>
                <w:rFonts w:ascii="Arial" w:hAnsi="Arial"/>
              </w:rPr>
              <w:t>&gt; 15 mil EUR</w:t>
            </w:r>
          </w:p>
        </w:tc>
        <w:tc>
          <w:tcPr>
            <w:tcW w:w="5818" w:type="dxa"/>
            <w:gridSpan w:val="2"/>
            <w:vMerge/>
            <w:shd w:val="clear" w:color="auto" w:fill="auto"/>
            <w:vAlign w:val="center"/>
          </w:tcPr>
          <w:p w14:paraId="53AA47AA" w14:textId="77777777" w:rsidR="008A7B8E" w:rsidRPr="00BA53C0" w:rsidRDefault="008A7B8E" w:rsidP="005B5169">
            <w:pPr>
              <w:jc w:val="center"/>
              <w:rPr>
                <w:rFonts w:ascii="Arial" w:hAnsi="Arial" w:cs="Arial"/>
              </w:rPr>
            </w:pPr>
          </w:p>
        </w:tc>
      </w:tr>
      <w:tr w:rsidR="008A7B8E" w:rsidRPr="00BA53C0" w14:paraId="309FC2E3" w14:textId="77777777" w:rsidTr="005B5169">
        <w:trPr>
          <w:trHeight w:val="233"/>
        </w:trPr>
        <w:tc>
          <w:tcPr>
            <w:tcW w:w="0" w:type="auto"/>
            <w:shd w:val="clear" w:color="auto" w:fill="BDD6EE"/>
            <w:vAlign w:val="center"/>
          </w:tcPr>
          <w:p w14:paraId="09089F0D" w14:textId="77777777" w:rsidR="008A7B8E" w:rsidRPr="00BA53C0" w:rsidRDefault="008A7B8E" w:rsidP="005B5169">
            <w:pPr>
              <w:jc w:val="center"/>
              <w:rPr>
                <w:rFonts w:ascii="Arial" w:hAnsi="Arial" w:cs="Arial"/>
                <w:b/>
              </w:rPr>
            </w:pPr>
            <w:r>
              <w:rPr>
                <w:rFonts w:ascii="Arial" w:hAnsi="Arial"/>
                <w:b/>
              </w:rPr>
              <w:t xml:space="preserve"> Br.</w:t>
            </w:r>
          </w:p>
        </w:tc>
        <w:tc>
          <w:tcPr>
            <w:tcW w:w="3264" w:type="dxa"/>
            <w:shd w:val="clear" w:color="auto" w:fill="BDD6EE"/>
            <w:vAlign w:val="center"/>
          </w:tcPr>
          <w:p w14:paraId="2ACA62C2" w14:textId="77777777" w:rsidR="008A7B8E" w:rsidRPr="00BA53C0" w:rsidRDefault="008A7B8E" w:rsidP="005B5169">
            <w:pPr>
              <w:jc w:val="center"/>
              <w:rPr>
                <w:rFonts w:ascii="Arial" w:hAnsi="Arial" w:cs="Arial"/>
                <w:b/>
              </w:rPr>
            </w:pPr>
            <w:r>
              <w:rPr>
                <w:rFonts w:ascii="Arial" w:hAnsi="Arial"/>
                <w:b/>
              </w:rPr>
              <w:t>MERE, POKAZATELJI I AKTIVNOSTI</w:t>
            </w:r>
          </w:p>
        </w:tc>
        <w:tc>
          <w:tcPr>
            <w:tcW w:w="1539" w:type="dxa"/>
            <w:shd w:val="clear" w:color="auto" w:fill="BDD6EE"/>
            <w:vAlign w:val="center"/>
          </w:tcPr>
          <w:p w14:paraId="313B6653" w14:textId="77777777" w:rsidR="008A7B8E" w:rsidRPr="00BA53C0" w:rsidRDefault="008A7B8E" w:rsidP="005B5169">
            <w:pPr>
              <w:jc w:val="center"/>
              <w:rPr>
                <w:rFonts w:ascii="Arial" w:hAnsi="Arial" w:cs="Arial"/>
                <w:b/>
              </w:rPr>
            </w:pPr>
            <w:r>
              <w:rPr>
                <w:rFonts w:ascii="Arial" w:hAnsi="Arial"/>
                <w:b/>
              </w:rPr>
              <w:t>OSNOVA</w:t>
            </w:r>
          </w:p>
          <w:p w14:paraId="4ED13A52" w14:textId="77777777" w:rsidR="008A7B8E" w:rsidRPr="00BA53C0" w:rsidRDefault="008A7B8E" w:rsidP="005B5169">
            <w:pPr>
              <w:jc w:val="center"/>
              <w:rPr>
                <w:rFonts w:ascii="Arial" w:hAnsi="Arial" w:cs="Arial"/>
                <w:b/>
              </w:rPr>
            </w:pPr>
            <w:r>
              <w:rPr>
                <w:rFonts w:ascii="Arial" w:hAnsi="Arial"/>
                <w:b/>
              </w:rPr>
              <w:t xml:space="preserve"> 2024</w:t>
            </w:r>
          </w:p>
        </w:tc>
        <w:tc>
          <w:tcPr>
            <w:tcW w:w="2207" w:type="dxa"/>
            <w:gridSpan w:val="2"/>
            <w:shd w:val="clear" w:color="auto" w:fill="BDD6EE"/>
            <w:vAlign w:val="center"/>
          </w:tcPr>
          <w:p w14:paraId="4BB73028" w14:textId="77777777" w:rsidR="008A7B8E" w:rsidRPr="00BA53C0" w:rsidRDefault="008A7B8E" w:rsidP="005B5169">
            <w:pPr>
              <w:jc w:val="center"/>
              <w:rPr>
                <w:rFonts w:ascii="Arial" w:hAnsi="Arial" w:cs="Arial"/>
                <w:b/>
              </w:rPr>
            </w:pPr>
            <w:r>
              <w:rPr>
                <w:rFonts w:ascii="Arial" w:hAnsi="Arial"/>
                <w:b/>
              </w:rPr>
              <w:t>SVRHA</w:t>
            </w:r>
          </w:p>
          <w:p w14:paraId="4DBF5C9A" w14:textId="77777777" w:rsidR="008A7B8E" w:rsidRPr="00BA53C0" w:rsidRDefault="008A7B8E" w:rsidP="005B5169">
            <w:pPr>
              <w:jc w:val="center"/>
              <w:rPr>
                <w:rFonts w:ascii="Arial" w:hAnsi="Arial" w:cs="Arial"/>
                <w:b/>
              </w:rPr>
            </w:pPr>
            <w:r>
              <w:rPr>
                <w:rFonts w:ascii="Arial" w:hAnsi="Arial"/>
                <w:b/>
              </w:rPr>
              <w:t>2025</w:t>
            </w:r>
          </w:p>
        </w:tc>
        <w:tc>
          <w:tcPr>
            <w:tcW w:w="1489" w:type="dxa"/>
            <w:shd w:val="clear" w:color="auto" w:fill="BDD6EE"/>
            <w:vAlign w:val="center"/>
          </w:tcPr>
          <w:p w14:paraId="41505344" w14:textId="77777777" w:rsidR="008A7B8E" w:rsidRPr="00BA53C0" w:rsidRDefault="008A7B8E" w:rsidP="005B5169">
            <w:pPr>
              <w:rPr>
                <w:rFonts w:ascii="Arial" w:hAnsi="Arial" w:cs="Arial"/>
                <w:b/>
              </w:rPr>
            </w:pPr>
            <w:r>
              <w:rPr>
                <w:rFonts w:ascii="Arial" w:hAnsi="Arial"/>
                <w:b/>
              </w:rPr>
              <w:t>SVRHA</w:t>
            </w:r>
          </w:p>
          <w:p w14:paraId="419730F1" w14:textId="77777777" w:rsidR="008A7B8E" w:rsidRPr="00BA53C0" w:rsidRDefault="008A7B8E" w:rsidP="005B5169">
            <w:pPr>
              <w:rPr>
                <w:rFonts w:ascii="Arial" w:hAnsi="Arial" w:cs="Arial"/>
                <w:b/>
              </w:rPr>
            </w:pPr>
            <w:r>
              <w:rPr>
                <w:rFonts w:ascii="Arial" w:hAnsi="Arial"/>
                <w:b/>
              </w:rPr>
              <w:t xml:space="preserve">  2026</w:t>
            </w:r>
          </w:p>
        </w:tc>
        <w:tc>
          <w:tcPr>
            <w:tcW w:w="5818" w:type="dxa"/>
            <w:gridSpan w:val="2"/>
            <w:shd w:val="clear" w:color="auto" w:fill="BDD6EE"/>
            <w:vAlign w:val="center"/>
          </w:tcPr>
          <w:p w14:paraId="603D7433" w14:textId="77777777" w:rsidR="008A7B8E" w:rsidRPr="00BA53C0" w:rsidRDefault="008A7B8E" w:rsidP="005B5169">
            <w:pPr>
              <w:jc w:val="center"/>
              <w:rPr>
                <w:rFonts w:ascii="Arial" w:hAnsi="Arial" w:cs="Arial"/>
                <w:b/>
              </w:rPr>
            </w:pPr>
            <w:r>
              <w:rPr>
                <w:rFonts w:ascii="Arial" w:hAnsi="Arial"/>
                <w:b/>
              </w:rPr>
              <w:t>REFORMA</w:t>
            </w:r>
          </w:p>
        </w:tc>
      </w:tr>
      <w:tr w:rsidR="008A7B8E" w:rsidRPr="00BA53C0" w14:paraId="52FECF83" w14:textId="77777777" w:rsidTr="005B5169">
        <w:trPr>
          <w:cantSplit/>
          <w:trHeight w:val="260"/>
        </w:trPr>
        <w:tc>
          <w:tcPr>
            <w:tcW w:w="0" w:type="auto"/>
            <w:shd w:val="clear" w:color="auto" w:fill="D9D9D9"/>
            <w:vAlign w:val="center"/>
          </w:tcPr>
          <w:p w14:paraId="7C0449B1" w14:textId="77777777" w:rsidR="008A7B8E" w:rsidRPr="00BA53C0" w:rsidRDefault="008A7B8E" w:rsidP="005B5169">
            <w:pPr>
              <w:spacing w:before="120" w:after="120"/>
              <w:jc w:val="center"/>
              <w:rPr>
                <w:rFonts w:ascii="Arial" w:hAnsi="Arial" w:cs="Arial"/>
                <w:b/>
              </w:rPr>
            </w:pPr>
            <w:r>
              <w:rPr>
                <w:rFonts w:ascii="Arial" w:hAnsi="Arial"/>
                <w:b/>
              </w:rPr>
              <w:t>1</w:t>
            </w:r>
          </w:p>
        </w:tc>
        <w:tc>
          <w:tcPr>
            <w:tcW w:w="14317" w:type="dxa"/>
            <w:gridSpan w:val="7"/>
            <w:shd w:val="clear" w:color="auto" w:fill="D9D9D9"/>
            <w:vAlign w:val="center"/>
          </w:tcPr>
          <w:p w14:paraId="4B8BF33A" w14:textId="77777777" w:rsidR="008A7B8E" w:rsidRPr="00BA53C0" w:rsidRDefault="008A7B8E" w:rsidP="005B5169">
            <w:pPr>
              <w:spacing w:before="240"/>
              <w:jc w:val="center"/>
              <w:rPr>
                <w:rFonts w:ascii="Arial" w:hAnsi="Arial" w:cs="Arial"/>
                <w:b/>
              </w:rPr>
            </w:pPr>
            <w:r>
              <w:rPr>
                <w:rFonts w:ascii="Arial" w:hAnsi="Arial"/>
                <w:b/>
              </w:rPr>
              <w:t>POVEĆANJE KAPACITETA</w:t>
            </w:r>
          </w:p>
        </w:tc>
      </w:tr>
      <w:tr w:rsidR="008A7B8E" w:rsidRPr="00BA53C0" w14:paraId="3B51D4AE" w14:textId="77777777" w:rsidTr="005B5169">
        <w:trPr>
          <w:trHeight w:val="179"/>
        </w:trPr>
        <w:tc>
          <w:tcPr>
            <w:tcW w:w="0" w:type="auto"/>
            <w:shd w:val="clear" w:color="auto" w:fill="auto"/>
            <w:vAlign w:val="center"/>
          </w:tcPr>
          <w:p w14:paraId="146BAD75" w14:textId="77777777" w:rsidR="008A7B8E" w:rsidRPr="00BA53C0" w:rsidRDefault="008A7B8E" w:rsidP="005B5169">
            <w:pPr>
              <w:spacing w:after="120"/>
              <w:jc w:val="center"/>
              <w:rPr>
                <w:rFonts w:ascii="Arial" w:hAnsi="Arial" w:cs="Arial"/>
                <w:b/>
              </w:rPr>
            </w:pPr>
            <w:r>
              <w:rPr>
                <w:rFonts w:ascii="Arial" w:hAnsi="Arial"/>
                <w:b/>
              </w:rPr>
              <w:t>1</w:t>
            </w:r>
          </w:p>
        </w:tc>
        <w:tc>
          <w:tcPr>
            <w:tcW w:w="3264" w:type="dxa"/>
            <w:shd w:val="clear" w:color="auto" w:fill="auto"/>
            <w:vAlign w:val="center"/>
          </w:tcPr>
          <w:p w14:paraId="01EA2551" w14:textId="77777777" w:rsidR="008A7B8E" w:rsidRPr="00BA53C0" w:rsidRDefault="008A7B8E" w:rsidP="005B5169">
            <w:pPr>
              <w:rPr>
                <w:rFonts w:ascii="Arial" w:hAnsi="Arial" w:cs="Arial"/>
                <w:b/>
              </w:rPr>
            </w:pPr>
            <w:r>
              <w:rPr>
                <w:rFonts w:ascii="Arial" w:hAnsi="Arial"/>
                <w:b/>
              </w:rPr>
              <w:t xml:space="preserve">Indikator: </w:t>
            </w:r>
          </w:p>
          <w:p w14:paraId="0EA656AA" w14:textId="77777777" w:rsidR="008A7B8E" w:rsidRPr="00BA53C0" w:rsidRDefault="008A7B8E" w:rsidP="005B5169">
            <w:pPr>
              <w:rPr>
                <w:rFonts w:ascii="Arial" w:hAnsi="Arial" w:cs="Arial"/>
                <w:i/>
              </w:rPr>
            </w:pPr>
            <w:r>
              <w:rPr>
                <w:rFonts w:ascii="Arial" w:hAnsi="Arial"/>
                <w:i/>
              </w:rPr>
              <w:t>Broj obučenih javnih službenika</w:t>
            </w:r>
            <w:r w:rsidRPr="00BA53C0">
              <w:rPr>
                <w:rStyle w:val="FootnoteReference"/>
                <w:rFonts w:ascii="Arial" w:hAnsi="Arial" w:cs="Arial"/>
                <w:i/>
              </w:rPr>
              <w:footnoteReference w:id="34"/>
            </w:r>
          </w:p>
        </w:tc>
        <w:tc>
          <w:tcPr>
            <w:tcW w:w="1539" w:type="dxa"/>
            <w:shd w:val="clear" w:color="auto" w:fill="auto"/>
            <w:vAlign w:val="center"/>
          </w:tcPr>
          <w:p w14:paraId="1E57811E" w14:textId="77777777" w:rsidR="008A7B8E" w:rsidRPr="00BA53C0" w:rsidRDefault="008A7B8E" w:rsidP="005B5169">
            <w:pPr>
              <w:jc w:val="center"/>
              <w:rPr>
                <w:rFonts w:ascii="Arial" w:hAnsi="Arial" w:cs="Arial"/>
              </w:rPr>
            </w:pPr>
            <w:r>
              <w:rPr>
                <w:rFonts w:ascii="Arial" w:hAnsi="Arial"/>
              </w:rPr>
              <w:t>500</w:t>
            </w:r>
          </w:p>
        </w:tc>
        <w:tc>
          <w:tcPr>
            <w:tcW w:w="2207" w:type="dxa"/>
            <w:gridSpan w:val="2"/>
            <w:vAlign w:val="center"/>
          </w:tcPr>
          <w:p w14:paraId="1E011FB6" w14:textId="77777777" w:rsidR="008A7B8E" w:rsidRPr="00BA53C0" w:rsidRDefault="008A7B8E" w:rsidP="005B5169">
            <w:pPr>
              <w:jc w:val="center"/>
              <w:rPr>
                <w:rFonts w:ascii="Arial" w:hAnsi="Arial" w:cs="Arial"/>
              </w:rPr>
            </w:pPr>
            <w:r>
              <w:rPr>
                <w:rFonts w:ascii="Arial" w:hAnsi="Arial"/>
              </w:rPr>
              <w:t>1000</w:t>
            </w:r>
          </w:p>
        </w:tc>
        <w:tc>
          <w:tcPr>
            <w:tcW w:w="1489" w:type="dxa"/>
            <w:shd w:val="clear" w:color="auto" w:fill="auto"/>
            <w:vAlign w:val="center"/>
          </w:tcPr>
          <w:p w14:paraId="2C2A4B5B" w14:textId="77777777" w:rsidR="008A7B8E" w:rsidRPr="00BA53C0" w:rsidRDefault="008A7B8E" w:rsidP="005B5169">
            <w:pPr>
              <w:jc w:val="center"/>
              <w:rPr>
                <w:rFonts w:ascii="Arial" w:hAnsi="Arial" w:cs="Arial"/>
              </w:rPr>
            </w:pPr>
            <w:r>
              <w:rPr>
                <w:rFonts w:ascii="Arial" w:hAnsi="Arial"/>
              </w:rPr>
              <w:t>1500</w:t>
            </w:r>
          </w:p>
        </w:tc>
        <w:tc>
          <w:tcPr>
            <w:tcW w:w="5818" w:type="dxa"/>
            <w:gridSpan w:val="2"/>
            <w:vMerge w:val="restart"/>
            <w:shd w:val="clear" w:color="auto" w:fill="auto"/>
            <w:vAlign w:val="center"/>
          </w:tcPr>
          <w:p w14:paraId="6D99AB69" w14:textId="77777777" w:rsidR="008A7B8E" w:rsidRPr="00BA53C0" w:rsidRDefault="008A7B8E" w:rsidP="005B5169">
            <w:pPr>
              <w:jc w:val="both"/>
              <w:rPr>
                <w:rFonts w:ascii="Arial" w:hAnsi="Arial" w:cs="Arial"/>
              </w:rPr>
            </w:pPr>
            <w:r>
              <w:rPr>
                <w:rFonts w:ascii="Arial" w:hAnsi="Arial"/>
              </w:rPr>
              <w:t>Opremanje zainteresovanih strana sa veštinama i alatima za usmeravanje napora za smanjenje administrativnog opterećenja na svim nivoima vlasti.</w:t>
            </w:r>
          </w:p>
        </w:tc>
      </w:tr>
      <w:tr w:rsidR="008A7B8E" w:rsidRPr="00BA53C0" w14:paraId="746304FA" w14:textId="77777777" w:rsidTr="005B5169">
        <w:tc>
          <w:tcPr>
            <w:tcW w:w="0" w:type="auto"/>
            <w:shd w:val="clear" w:color="auto" w:fill="auto"/>
            <w:vAlign w:val="center"/>
          </w:tcPr>
          <w:p w14:paraId="4D58E2AA" w14:textId="77777777" w:rsidR="008A7B8E" w:rsidRPr="00BA53C0" w:rsidRDefault="008A7B8E" w:rsidP="005B5169">
            <w:pPr>
              <w:spacing w:after="120"/>
              <w:jc w:val="center"/>
              <w:rPr>
                <w:rFonts w:ascii="Arial" w:hAnsi="Arial" w:cs="Arial"/>
                <w:b/>
              </w:rPr>
            </w:pPr>
            <w:r>
              <w:rPr>
                <w:rFonts w:ascii="Arial" w:hAnsi="Arial"/>
                <w:b/>
              </w:rPr>
              <w:t>2</w:t>
            </w:r>
          </w:p>
        </w:tc>
        <w:tc>
          <w:tcPr>
            <w:tcW w:w="3264" w:type="dxa"/>
            <w:shd w:val="clear" w:color="auto" w:fill="auto"/>
            <w:vAlign w:val="center"/>
          </w:tcPr>
          <w:p w14:paraId="65FC6A39" w14:textId="77777777" w:rsidR="008A7B8E" w:rsidRPr="00BA53C0" w:rsidRDefault="008A7B8E" w:rsidP="005B5169">
            <w:pPr>
              <w:rPr>
                <w:rFonts w:ascii="Arial" w:hAnsi="Arial" w:cs="Arial"/>
                <w:b/>
              </w:rPr>
            </w:pPr>
            <w:r>
              <w:rPr>
                <w:rFonts w:ascii="Arial" w:hAnsi="Arial"/>
                <w:b/>
              </w:rPr>
              <w:t xml:space="preserve">Indikator: </w:t>
            </w:r>
          </w:p>
          <w:p w14:paraId="1F83FE13" w14:textId="77777777" w:rsidR="008A7B8E" w:rsidRPr="00BA53C0" w:rsidRDefault="008A7B8E" w:rsidP="005B5169">
            <w:pPr>
              <w:rPr>
                <w:rFonts w:ascii="Arial" w:hAnsi="Arial" w:cs="Arial"/>
                <w:i/>
              </w:rPr>
            </w:pPr>
            <w:r>
              <w:rPr>
                <w:rFonts w:ascii="Arial" w:hAnsi="Arial"/>
                <w:i/>
              </w:rPr>
              <w:t>Odnos između T1 i T2</w:t>
            </w:r>
            <w:r w:rsidRPr="00BA53C0">
              <w:rPr>
                <w:rStyle w:val="FootnoteReference"/>
                <w:rFonts w:ascii="Arial" w:hAnsi="Arial" w:cs="Arial"/>
                <w:i/>
              </w:rPr>
              <w:footnoteReference w:id="35"/>
            </w:r>
          </w:p>
        </w:tc>
        <w:tc>
          <w:tcPr>
            <w:tcW w:w="1539" w:type="dxa"/>
            <w:shd w:val="clear" w:color="auto" w:fill="auto"/>
            <w:vAlign w:val="center"/>
          </w:tcPr>
          <w:p w14:paraId="25B6F1ED" w14:textId="77777777" w:rsidR="008A7B8E" w:rsidRPr="00BA53C0" w:rsidRDefault="008A7B8E" w:rsidP="005B5169">
            <w:pPr>
              <w:jc w:val="center"/>
              <w:rPr>
                <w:rFonts w:ascii="Arial" w:hAnsi="Arial" w:cs="Arial"/>
              </w:rPr>
            </w:pPr>
            <w:r>
              <w:rPr>
                <w:rFonts w:ascii="Arial" w:hAnsi="Arial"/>
              </w:rPr>
              <w:t>21%</w:t>
            </w:r>
          </w:p>
        </w:tc>
        <w:tc>
          <w:tcPr>
            <w:tcW w:w="2207" w:type="dxa"/>
            <w:gridSpan w:val="2"/>
            <w:vAlign w:val="center"/>
          </w:tcPr>
          <w:p w14:paraId="766BCE76" w14:textId="77777777" w:rsidR="008A7B8E" w:rsidRPr="00BA53C0" w:rsidRDefault="008A7B8E" w:rsidP="005B5169">
            <w:pPr>
              <w:jc w:val="center"/>
              <w:rPr>
                <w:rFonts w:ascii="Arial" w:hAnsi="Arial" w:cs="Arial"/>
              </w:rPr>
            </w:pPr>
            <w:r>
              <w:rPr>
                <w:rFonts w:ascii="Arial" w:hAnsi="Arial"/>
              </w:rPr>
              <w:t>25%</w:t>
            </w:r>
          </w:p>
        </w:tc>
        <w:tc>
          <w:tcPr>
            <w:tcW w:w="1489" w:type="dxa"/>
            <w:shd w:val="clear" w:color="auto" w:fill="auto"/>
            <w:vAlign w:val="center"/>
          </w:tcPr>
          <w:p w14:paraId="20DC7C01" w14:textId="77777777" w:rsidR="008A7B8E" w:rsidRPr="00BA53C0" w:rsidRDefault="008A7B8E" w:rsidP="005B5169">
            <w:pPr>
              <w:jc w:val="center"/>
              <w:rPr>
                <w:rFonts w:ascii="Arial" w:hAnsi="Arial" w:cs="Arial"/>
              </w:rPr>
            </w:pPr>
            <w:r>
              <w:rPr>
                <w:rFonts w:ascii="Arial" w:hAnsi="Arial"/>
              </w:rPr>
              <w:t>30%</w:t>
            </w:r>
          </w:p>
        </w:tc>
        <w:tc>
          <w:tcPr>
            <w:tcW w:w="5818" w:type="dxa"/>
            <w:gridSpan w:val="2"/>
            <w:vMerge/>
            <w:shd w:val="clear" w:color="auto" w:fill="auto"/>
            <w:vAlign w:val="center"/>
          </w:tcPr>
          <w:p w14:paraId="458E0502" w14:textId="77777777" w:rsidR="008A7B8E" w:rsidRPr="00BA53C0" w:rsidRDefault="008A7B8E" w:rsidP="005B5169">
            <w:pPr>
              <w:jc w:val="center"/>
              <w:rPr>
                <w:rFonts w:ascii="Arial" w:hAnsi="Arial" w:cs="Arial"/>
              </w:rPr>
            </w:pPr>
          </w:p>
        </w:tc>
      </w:tr>
      <w:tr w:rsidR="008A7B8E" w:rsidRPr="00BA53C0" w14:paraId="459D5396" w14:textId="77777777" w:rsidTr="005B5169">
        <w:tc>
          <w:tcPr>
            <w:tcW w:w="0" w:type="auto"/>
            <w:shd w:val="clear" w:color="auto" w:fill="auto"/>
            <w:vAlign w:val="center"/>
          </w:tcPr>
          <w:p w14:paraId="15C2D034" w14:textId="77777777" w:rsidR="008A7B8E" w:rsidRPr="00BA53C0" w:rsidRDefault="008A7B8E" w:rsidP="005B5169">
            <w:pPr>
              <w:spacing w:after="120"/>
              <w:jc w:val="center"/>
              <w:rPr>
                <w:rFonts w:ascii="Arial" w:hAnsi="Arial" w:cs="Arial"/>
                <w:b/>
              </w:rPr>
            </w:pPr>
            <w:r>
              <w:rPr>
                <w:rFonts w:ascii="Arial" w:hAnsi="Arial"/>
                <w:b/>
              </w:rPr>
              <w:lastRenderedPageBreak/>
              <w:t>3</w:t>
            </w:r>
          </w:p>
        </w:tc>
        <w:tc>
          <w:tcPr>
            <w:tcW w:w="3264" w:type="dxa"/>
            <w:shd w:val="clear" w:color="auto" w:fill="auto"/>
            <w:vAlign w:val="center"/>
          </w:tcPr>
          <w:p w14:paraId="6DBA0539" w14:textId="77777777" w:rsidR="008A7B8E" w:rsidRDefault="008A7B8E" w:rsidP="005B5169">
            <w:pPr>
              <w:rPr>
                <w:rFonts w:ascii="Arial" w:hAnsi="Arial" w:cs="Arial"/>
                <w:b/>
              </w:rPr>
            </w:pPr>
            <w:r>
              <w:rPr>
                <w:rFonts w:ascii="Arial" w:hAnsi="Arial"/>
                <w:b/>
              </w:rPr>
              <w:t>Indikator:</w:t>
            </w:r>
          </w:p>
          <w:p w14:paraId="14674D9A" w14:textId="77777777" w:rsidR="008A7B8E" w:rsidRPr="003211D4" w:rsidRDefault="008A7B8E" w:rsidP="005B5169">
            <w:pPr>
              <w:rPr>
                <w:rFonts w:ascii="Arial" w:hAnsi="Arial" w:cs="Arial"/>
                <w:bCs/>
                <w:i/>
                <w:iCs/>
              </w:rPr>
            </w:pPr>
            <w:r>
              <w:rPr>
                <w:rFonts w:ascii="Arial" w:hAnsi="Arial"/>
                <w:i/>
              </w:rPr>
              <w:t>Uticaj treninga na svakodnevni rad javnih službenika</w:t>
            </w:r>
          </w:p>
        </w:tc>
        <w:tc>
          <w:tcPr>
            <w:tcW w:w="1539" w:type="dxa"/>
            <w:shd w:val="clear" w:color="auto" w:fill="auto"/>
            <w:vAlign w:val="center"/>
          </w:tcPr>
          <w:p w14:paraId="5A18C404" w14:textId="77777777" w:rsidR="008A7B8E" w:rsidRPr="00BA53C0" w:rsidRDefault="008A7B8E" w:rsidP="005B5169">
            <w:pPr>
              <w:jc w:val="center"/>
              <w:rPr>
                <w:rFonts w:ascii="Arial" w:hAnsi="Arial" w:cs="Arial"/>
              </w:rPr>
            </w:pPr>
            <w:r>
              <w:rPr>
                <w:rFonts w:ascii="Arial" w:hAnsi="Arial"/>
              </w:rPr>
              <w:t>0%</w:t>
            </w:r>
          </w:p>
        </w:tc>
        <w:tc>
          <w:tcPr>
            <w:tcW w:w="2207" w:type="dxa"/>
            <w:gridSpan w:val="2"/>
            <w:vAlign w:val="center"/>
          </w:tcPr>
          <w:p w14:paraId="0324BAB4" w14:textId="77777777" w:rsidR="008A7B8E" w:rsidRPr="00BA53C0" w:rsidRDefault="008A7B8E" w:rsidP="005B5169">
            <w:pPr>
              <w:jc w:val="center"/>
              <w:rPr>
                <w:rFonts w:ascii="Arial" w:hAnsi="Arial" w:cs="Arial"/>
              </w:rPr>
            </w:pPr>
            <w:r>
              <w:rPr>
                <w:rFonts w:ascii="Arial" w:hAnsi="Arial"/>
              </w:rPr>
              <w:t>/</w:t>
            </w:r>
          </w:p>
        </w:tc>
        <w:tc>
          <w:tcPr>
            <w:tcW w:w="1489" w:type="dxa"/>
            <w:shd w:val="clear" w:color="auto" w:fill="auto"/>
            <w:vAlign w:val="center"/>
          </w:tcPr>
          <w:p w14:paraId="331B386C" w14:textId="77777777" w:rsidR="008A7B8E" w:rsidRPr="00BA53C0" w:rsidRDefault="008A7B8E" w:rsidP="005B5169">
            <w:pPr>
              <w:jc w:val="center"/>
              <w:rPr>
                <w:rFonts w:ascii="Arial" w:hAnsi="Arial" w:cs="Arial"/>
              </w:rPr>
            </w:pPr>
            <w:r>
              <w:rPr>
                <w:rFonts w:ascii="Arial" w:hAnsi="Arial"/>
              </w:rPr>
              <w:t>&gt;50%</w:t>
            </w:r>
          </w:p>
        </w:tc>
        <w:tc>
          <w:tcPr>
            <w:tcW w:w="5818" w:type="dxa"/>
            <w:gridSpan w:val="2"/>
            <w:vMerge/>
            <w:shd w:val="clear" w:color="auto" w:fill="auto"/>
            <w:vAlign w:val="center"/>
          </w:tcPr>
          <w:p w14:paraId="36506772" w14:textId="77777777" w:rsidR="008A7B8E" w:rsidRPr="00BA53C0" w:rsidRDefault="008A7B8E" w:rsidP="005B5169">
            <w:pPr>
              <w:jc w:val="center"/>
              <w:rPr>
                <w:rFonts w:ascii="Arial" w:hAnsi="Arial" w:cs="Arial"/>
              </w:rPr>
            </w:pPr>
          </w:p>
        </w:tc>
      </w:tr>
      <w:tr w:rsidR="008A7B8E" w:rsidRPr="00BA53C0" w14:paraId="39A80CC2" w14:textId="77777777" w:rsidTr="005B5169">
        <w:tc>
          <w:tcPr>
            <w:tcW w:w="0" w:type="auto"/>
            <w:vMerge w:val="restart"/>
            <w:shd w:val="clear" w:color="auto" w:fill="D9D9D9"/>
            <w:vAlign w:val="center"/>
          </w:tcPr>
          <w:p w14:paraId="3F9C6CCC" w14:textId="77777777" w:rsidR="008A7B8E" w:rsidRPr="00BA53C0" w:rsidRDefault="008A7B8E" w:rsidP="005B5169">
            <w:pPr>
              <w:jc w:val="center"/>
              <w:rPr>
                <w:rFonts w:ascii="Arial" w:hAnsi="Arial" w:cs="Arial"/>
                <w:b/>
              </w:rPr>
            </w:pPr>
            <w:r>
              <w:rPr>
                <w:rFonts w:ascii="Arial" w:hAnsi="Arial"/>
                <w:b/>
              </w:rPr>
              <w:t>Br.</w:t>
            </w:r>
          </w:p>
        </w:tc>
        <w:tc>
          <w:tcPr>
            <w:tcW w:w="3264" w:type="dxa"/>
            <w:vMerge w:val="restart"/>
            <w:shd w:val="clear" w:color="auto" w:fill="D9D9D9"/>
            <w:vAlign w:val="center"/>
          </w:tcPr>
          <w:p w14:paraId="6F0696A3" w14:textId="77777777" w:rsidR="008A7B8E" w:rsidRPr="00BA53C0" w:rsidRDefault="008A7B8E" w:rsidP="005B5169">
            <w:pPr>
              <w:jc w:val="center"/>
              <w:rPr>
                <w:rFonts w:ascii="Arial" w:hAnsi="Arial" w:cs="Arial"/>
                <w:b/>
              </w:rPr>
            </w:pPr>
            <w:r>
              <w:rPr>
                <w:rFonts w:ascii="Arial" w:hAnsi="Arial"/>
                <w:b/>
              </w:rPr>
              <w:t>Aktivnost</w:t>
            </w:r>
          </w:p>
        </w:tc>
        <w:tc>
          <w:tcPr>
            <w:tcW w:w="1539" w:type="dxa"/>
            <w:vMerge w:val="restart"/>
            <w:shd w:val="clear" w:color="auto" w:fill="D9D9D9"/>
            <w:vAlign w:val="center"/>
          </w:tcPr>
          <w:p w14:paraId="6ACDE4D2" w14:textId="77777777" w:rsidR="008A7B8E" w:rsidRPr="00BA53C0" w:rsidRDefault="008A7B8E" w:rsidP="005B5169">
            <w:pPr>
              <w:jc w:val="center"/>
              <w:rPr>
                <w:rFonts w:ascii="Arial" w:hAnsi="Arial" w:cs="Arial"/>
                <w:b/>
              </w:rPr>
            </w:pPr>
            <w:r>
              <w:rPr>
                <w:rFonts w:ascii="Arial" w:hAnsi="Arial"/>
                <w:b/>
              </w:rPr>
              <w:t>Vremenski rokovi</w:t>
            </w:r>
          </w:p>
        </w:tc>
        <w:tc>
          <w:tcPr>
            <w:tcW w:w="2207" w:type="dxa"/>
            <w:gridSpan w:val="2"/>
            <w:shd w:val="clear" w:color="auto" w:fill="D9D9D9"/>
          </w:tcPr>
          <w:p w14:paraId="77D044FF" w14:textId="77777777" w:rsidR="008A7B8E" w:rsidRPr="00BA53C0" w:rsidRDefault="008A7B8E" w:rsidP="005B5169">
            <w:pPr>
              <w:jc w:val="center"/>
              <w:rPr>
                <w:rFonts w:ascii="Arial" w:hAnsi="Arial" w:cs="Arial"/>
              </w:rPr>
            </w:pPr>
            <w:r>
              <w:rPr>
                <w:rFonts w:ascii="Arial" w:hAnsi="Arial"/>
                <w:b/>
              </w:rPr>
              <w:t>Budžet</w:t>
            </w:r>
          </w:p>
        </w:tc>
        <w:tc>
          <w:tcPr>
            <w:tcW w:w="1489" w:type="dxa"/>
            <w:vMerge w:val="restart"/>
            <w:shd w:val="clear" w:color="auto" w:fill="D9D9D9"/>
            <w:vAlign w:val="center"/>
          </w:tcPr>
          <w:p w14:paraId="0BF3DC75" w14:textId="77777777" w:rsidR="008A7B8E" w:rsidRPr="00BA53C0" w:rsidRDefault="008A7B8E" w:rsidP="005B5169">
            <w:pPr>
              <w:jc w:val="center"/>
              <w:rPr>
                <w:rFonts w:ascii="Arial" w:hAnsi="Arial" w:cs="Arial"/>
              </w:rPr>
            </w:pPr>
            <w:r>
              <w:rPr>
                <w:rFonts w:ascii="Arial" w:hAnsi="Arial"/>
                <w:b/>
              </w:rPr>
              <w:t>Izvor finansiranja</w:t>
            </w:r>
          </w:p>
        </w:tc>
        <w:tc>
          <w:tcPr>
            <w:tcW w:w="2665" w:type="dxa"/>
            <w:vMerge w:val="restart"/>
            <w:shd w:val="clear" w:color="auto" w:fill="D9D9D9"/>
            <w:vAlign w:val="center"/>
          </w:tcPr>
          <w:p w14:paraId="255D24AF" w14:textId="77777777" w:rsidR="008A7B8E" w:rsidRPr="00BA53C0" w:rsidRDefault="008A7B8E" w:rsidP="005B5169">
            <w:pPr>
              <w:jc w:val="center"/>
              <w:rPr>
                <w:rFonts w:ascii="Arial" w:hAnsi="Arial" w:cs="Arial"/>
              </w:rPr>
            </w:pPr>
            <w:r>
              <w:rPr>
                <w:rFonts w:ascii="Arial" w:hAnsi="Arial"/>
                <w:b/>
              </w:rPr>
              <w:t>Odgovorne i podržavajuće institucije</w:t>
            </w:r>
          </w:p>
        </w:tc>
        <w:tc>
          <w:tcPr>
            <w:tcW w:w="3153" w:type="dxa"/>
            <w:vMerge w:val="restart"/>
            <w:shd w:val="clear" w:color="auto" w:fill="D9D9D9"/>
            <w:vAlign w:val="center"/>
          </w:tcPr>
          <w:p w14:paraId="01551F8D" w14:textId="77777777" w:rsidR="008A7B8E" w:rsidRPr="00BA53C0" w:rsidRDefault="008A7B8E" w:rsidP="005B5169">
            <w:pPr>
              <w:jc w:val="center"/>
              <w:rPr>
                <w:rFonts w:ascii="Arial" w:hAnsi="Arial" w:cs="Arial"/>
                <w:b/>
              </w:rPr>
            </w:pPr>
            <w:r>
              <w:rPr>
                <w:rFonts w:ascii="Arial" w:hAnsi="Arial"/>
                <w:b/>
              </w:rPr>
              <w:t>Produkt</w:t>
            </w:r>
          </w:p>
        </w:tc>
      </w:tr>
      <w:tr w:rsidR="008A7B8E" w:rsidRPr="00BA53C0" w14:paraId="68E597B3" w14:textId="77777777" w:rsidTr="005B5169">
        <w:tc>
          <w:tcPr>
            <w:tcW w:w="0" w:type="auto"/>
            <w:vMerge/>
            <w:shd w:val="clear" w:color="auto" w:fill="auto"/>
          </w:tcPr>
          <w:p w14:paraId="7EFE5294" w14:textId="77777777" w:rsidR="008A7B8E" w:rsidRPr="00BA53C0" w:rsidRDefault="008A7B8E" w:rsidP="005B5169">
            <w:pPr>
              <w:rPr>
                <w:rFonts w:ascii="Arial" w:hAnsi="Arial" w:cs="Arial"/>
              </w:rPr>
            </w:pPr>
          </w:p>
        </w:tc>
        <w:tc>
          <w:tcPr>
            <w:tcW w:w="3264" w:type="dxa"/>
            <w:vMerge/>
            <w:shd w:val="clear" w:color="auto" w:fill="auto"/>
          </w:tcPr>
          <w:p w14:paraId="7DB2F6D7" w14:textId="77777777" w:rsidR="008A7B8E" w:rsidRPr="00BA53C0" w:rsidRDefault="008A7B8E" w:rsidP="005B5169">
            <w:pPr>
              <w:jc w:val="center"/>
              <w:rPr>
                <w:rFonts w:ascii="Arial" w:hAnsi="Arial" w:cs="Arial"/>
              </w:rPr>
            </w:pPr>
          </w:p>
        </w:tc>
        <w:tc>
          <w:tcPr>
            <w:tcW w:w="1539" w:type="dxa"/>
            <w:vMerge/>
            <w:shd w:val="clear" w:color="auto" w:fill="auto"/>
          </w:tcPr>
          <w:p w14:paraId="55B498B4" w14:textId="77777777" w:rsidR="008A7B8E" w:rsidRPr="00BA53C0" w:rsidRDefault="008A7B8E" w:rsidP="005B5169">
            <w:pPr>
              <w:rPr>
                <w:rFonts w:ascii="Arial" w:hAnsi="Arial" w:cs="Arial"/>
              </w:rPr>
            </w:pPr>
          </w:p>
        </w:tc>
        <w:tc>
          <w:tcPr>
            <w:tcW w:w="1195" w:type="dxa"/>
            <w:shd w:val="clear" w:color="auto" w:fill="D9D9D9"/>
            <w:vAlign w:val="center"/>
          </w:tcPr>
          <w:p w14:paraId="0C532250" w14:textId="77777777" w:rsidR="008A7B8E" w:rsidRPr="00BA53C0" w:rsidRDefault="008A7B8E" w:rsidP="005B5169">
            <w:pPr>
              <w:jc w:val="center"/>
              <w:rPr>
                <w:rFonts w:ascii="Arial" w:hAnsi="Arial" w:cs="Arial"/>
                <w:b/>
              </w:rPr>
            </w:pPr>
            <w:r>
              <w:rPr>
                <w:rFonts w:ascii="Arial" w:hAnsi="Arial"/>
                <w:b/>
              </w:rPr>
              <w:t>V1</w:t>
            </w:r>
          </w:p>
        </w:tc>
        <w:tc>
          <w:tcPr>
            <w:tcW w:w="1012" w:type="dxa"/>
            <w:shd w:val="clear" w:color="auto" w:fill="D9D9D9"/>
            <w:vAlign w:val="center"/>
          </w:tcPr>
          <w:p w14:paraId="6C580045" w14:textId="77777777" w:rsidR="008A7B8E" w:rsidRPr="00BA53C0" w:rsidRDefault="008A7B8E" w:rsidP="005B5169">
            <w:pPr>
              <w:jc w:val="center"/>
              <w:rPr>
                <w:rFonts w:ascii="Arial" w:hAnsi="Arial" w:cs="Arial"/>
                <w:b/>
              </w:rPr>
            </w:pPr>
            <w:r>
              <w:rPr>
                <w:rFonts w:ascii="Arial" w:hAnsi="Arial"/>
                <w:b/>
              </w:rPr>
              <w:t>V2</w:t>
            </w:r>
          </w:p>
        </w:tc>
        <w:tc>
          <w:tcPr>
            <w:tcW w:w="1489" w:type="dxa"/>
            <w:vMerge/>
            <w:shd w:val="clear" w:color="auto" w:fill="auto"/>
          </w:tcPr>
          <w:p w14:paraId="070F5387" w14:textId="77777777" w:rsidR="008A7B8E" w:rsidRPr="00BA53C0" w:rsidRDefault="008A7B8E" w:rsidP="005B5169">
            <w:pPr>
              <w:rPr>
                <w:rFonts w:ascii="Arial" w:hAnsi="Arial" w:cs="Arial"/>
              </w:rPr>
            </w:pPr>
          </w:p>
        </w:tc>
        <w:tc>
          <w:tcPr>
            <w:tcW w:w="2665" w:type="dxa"/>
            <w:vMerge/>
            <w:shd w:val="clear" w:color="auto" w:fill="auto"/>
          </w:tcPr>
          <w:p w14:paraId="72040A47" w14:textId="77777777" w:rsidR="008A7B8E" w:rsidRPr="00BA53C0" w:rsidRDefault="008A7B8E" w:rsidP="005B5169">
            <w:pPr>
              <w:rPr>
                <w:rFonts w:ascii="Arial" w:hAnsi="Arial" w:cs="Arial"/>
              </w:rPr>
            </w:pPr>
          </w:p>
        </w:tc>
        <w:tc>
          <w:tcPr>
            <w:tcW w:w="3153" w:type="dxa"/>
            <w:vMerge/>
            <w:shd w:val="clear" w:color="auto" w:fill="auto"/>
          </w:tcPr>
          <w:p w14:paraId="200B3464" w14:textId="77777777" w:rsidR="008A7B8E" w:rsidRPr="00BA53C0" w:rsidRDefault="008A7B8E" w:rsidP="005B5169">
            <w:pPr>
              <w:rPr>
                <w:rFonts w:ascii="Arial" w:hAnsi="Arial" w:cs="Arial"/>
              </w:rPr>
            </w:pPr>
          </w:p>
        </w:tc>
      </w:tr>
      <w:tr w:rsidR="008A7B8E" w:rsidRPr="00BA53C0" w14:paraId="7DE88882" w14:textId="77777777" w:rsidTr="005B5169">
        <w:tc>
          <w:tcPr>
            <w:tcW w:w="0" w:type="auto"/>
            <w:shd w:val="clear" w:color="auto" w:fill="auto"/>
            <w:vAlign w:val="center"/>
          </w:tcPr>
          <w:p w14:paraId="4AF990C8" w14:textId="77777777" w:rsidR="008A7B8E" w:rsidRPr="00BA53C0" w:rsidRDefault="008A7B8E" w:rsidP="005B5169">
            <w:pPr>
              <w:spacing w:before="120" w:after="120"/>
              <w:jc w:val="center"/>
              <w:rPr>
                <w:rFonts w:ascii="Arial" w:hAnsi="Arial" w:cs="Arial"/>
              </w:rPr>
            </w:pPr>
            <w:r>
              <w:rPr>
                <w:rFonts w:ascii="Arial" w:hAnsi="Arial"/>
              </w:rPr>
              <w:t>1,1</w:t>
            </w:r>
          </w:p>
        </w:tc>
        <w:tc>
          <w:tcPr>
            <w:tcW w:w="3264" w:type="dxa"/>
            <w:shd w:val="clear" w:color="auto" w:fill="auto"/>
          </w:tcPr>
          <w:p w14:paraId="633431EE" w14:textId="77777777" w:rsidR="008A7B8E" w:rsidRPr="00BA53C0" w:rsidRDefault="008A7B8E" w:rsidP="005B5169">
            <w:pPr>
              <w:spacing w:before="120" w:after="120"/>
              <w:jc w:val="both"/>
              <w:rPr>
                <w:rFonts w:ascii="Arial" w:hAnsi="Arial" w:cs="Arial"/>
              </w:rPr>
            </w:pPr>
            <w:r>
              <w:rPr>
                <w:rFonts w:ascii="Arial" w:hAnsi="Arial"/>
              </w:rPr>
              <w:t>Obuka o AO i Design Thinking za javne službenike</w:t>
            </w:r>
          </w:p>
        </w:tc>
        <w:tc>
          <w:tcPr>
            <w:tcW w:w="1539" w:type="dxa"/>
            <w:shd w:val="clear" w:color="auto" w:fill="auto"/>
            <w:vAlign w:val="center"/>
          </w:tcPr>
          <w:p w14:paraId="646C592A" w14:textId="77777777" w:rsidR="008A7B8E" w:rsidRPr="00BA53C0" w:rsidRDefault="008A7B8E" w:rsidP="005B5169">
            <w:pPr>
              <w:jc w:val="center"/>
              <w:rPr>
                <w:rFonts w:ascii="Arial" w:hAnsi="Arial" w:cs="Arial"/>
              </w:rPr>
            </w:pPr>
            <w:r>
              <w:rPr>
                <w:rFonts w:ascii="Arial" w:hAnsi="Arial"/>
              </w:rPr>
              <w:t>U kontinuitetu</w:t>
            </w:r>
          </w:p>
        </w:tc>
        <w:tc>
          <w:tcPr>
            <w:tcW w:w="1195" w:type="dxa"/>
            <w:shd w:val="clear" w:color="auto" w:fill="auto"/>
          </w:tcPr>
          <w:p w14:paraId="2BA59B11" w14:textId="77777777" w:rsidR="008A7B8E" w:rsidRDefault="008A7B8E" w:rsidP="005B5169">
            <w:pPr>
              <w:jc w:val="both"/>
              <w:rPr>
                <w:rFonts w:ascii="Arial" w:hAnsi="Arial" w:cs="Arial"/>
              </w:rPr>
            </w:pPr>
          </w:p>
          <w:p w14:paraId="0B3AA9DB" w14:textId="77777777" w:rsidR="008A7B8E" w:rsidRPr="00BA53C0" w:rsidRDefault="008A7B8E" w:rsidP="005B5169">
            <w:pPr>
              <w:jc w:val="both"/>
              <w:rPr>
                <w:rFonts w:ascii="Arial" w:hAnsi="Arial" w:cs="Arial"/>
              </w:rPr>
            </w:pPr>
            <w:r>
              <w:rPr>
                <w:rFonts w:ascii="Arial" w:hAnsi="Arial"/>
              </w:rPr>
              <w:t>93,000</w:t>
            </w:r>
          </w:p>
        </w:tc>
        <w:tc>
          <w:tcPr>
            <w:tcW w:w="1012" w:type="dxa"/>
          </w:tcPr>
          <w:p w14:paraId="6492DF65" w14:textId="77777777" w:rsidR="008A7B8E" w:rsidRDefault="008A7B8E" w:rsidP="005B5169">
            <w:pPr>
              <w:jc w:val="both"/>
              <w:rPr>
                <w:rFonts w:ascii="Arial" w:hAnsi="Arial" w:cs="Arial"/>
              </w:rPr>
            </w:pPr>
          </w:p>
          <w:p w14:paraId="7190FF4E" w14:textId="77777777" w:rsidR="008A7B8E" w:rsidRPr="00BA53C0" w:rsidRDefault="008A7B8E" w:rsidP="005B5169">
            <w:pPr>
              <w:jc w:val="both"/>
              <w:rPr>
                <w:rFonts w:ascii="Arial" w:hAnsi="Arial" w:cs="Arial"/>
              </w:rPr>
            </w:pPr>
            <w:r>
              <w:rPr>
                <w:rFonts w:ascii="Arial" w:hAnsi="Arial"/>
              </w:rPr>
              <w:t>93,000</w:t>
            </w:r>
          </w:p>
        </w:tc>
        <w:tc>
          <w:tcPr>
            <w:tcW w:w="1489" w:type="dxa"/>
            <w:shd w:val="clear" w:color="auto" w:fill="auto"/>
          </w:tcPr>
          <w:p w14:paraId="629F3677" w14:textId="77777777" w:rsidR="008A7B8E" w:rsidRPr="00BA53C0"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10F95910" w14:textId="77777777" w:rsidR="008A7B8E" w:rsidRPr="00BA53C0" w:rsidRDefault="008A7B8E" w:rsidP="005B5169">
            <w:pPr>
              <w:jc w:val="center"/>
              <w:rPr>
                <w:rFonts w:ascii="Arial" w:hAnsi="Arial" w:cs="Arial"/>
              </w:rPr>
            </w:pPr>
            <w:r>
              <w:rPr>
                <w:rFonts w:ascii="Arial" w:hAnsi="Arial"/>
              </w:rPr>
              <w:t>KIJA/ KSP</w:t>
            </w:r>
          </w:p>
        </w:tc>
        <w:tc>
          <w:tcPr>
            <w:tcW w:w="3153" w:type="dxa"/>
            <w:shd w:val="clear" w:color="auto" w:fill="auto"/>
          </w:tcPr>
          <w:p w14:paraId="48DA6885" w14:textId="77777777" w:rsidR="008A7B8E" w:rsidRPr="00BA53C0" w:rsidRDefault="008A7B8E" w:rsidP="005B5169">
            <w:pPr>
              <w:jc w:val="both"/>
              <w:rPr>
                <w:rFonts w:ascii="Arial" w:hAnsi="Arial" w:cs="Arial"/>
              </w:rPr>
            </w:pPr>
            <w:r>
              <w:rPr>
                <w:rFonts w:ascii="Arial" w:hAnsi="Arial"/>
              </w:rPr>
              <w:t xml:space="preserve">Najmanje jedan trening mesečno i najmanje 12 treninga godišnje. </w:t>
            </w:r>
          </w:p>
        </w:tc>
      </w:tr>
      <w:tr w:rsidR="008A7B8E" w:rsidRPr="00BA53C0" w14:paraId="6ECDC1BA" w14:textId="77777777" w:rsidTr="005B5169">
        <w:tc>
          <w:tcPr>
            <w:tcW w:w="0" w:type="auto"/>
            <w:shd w:val="clear" w:color="auto" w:fill="auto"/>
            <w:vAlign w:val="center"/>
          </w:tcPr>
          <w:p w14:paraId="5CC9ED65" w14:textId="77777777" w:rsidR="008A7B8E" w:rsidRPr="00BA53C0" w:rsidRDefault="008A7B8E" w:rsidP="005B5169">
            <w:pPr>
              <w:spacing w:before="120" w:after="120"/>
              <w:jc w:val="center"/>
              <w:rPr>
                <w:rFonts w:ascii="Arial" w:hAnsi="Arial" w:cs="Arial"/>
              </w:rPr>
            </w:pPr>
            <w:r>
              <w:rPr>
                <w:rFonts w:ascii="Arial" w:hAnsi="Arial"/>
              </w:rPr>
              <w:t>1.2</w:t>
            </w:r>
          </w:p>
        </w:tc>
        <w:tc>
          <w:tcPr>
            <w:tcW w:w="3264" w:type="dxa"/>
            <w:shd w:val="clear" w:color="auto" w:fill="auto"/>
          </w:tcPr>
          <w:p w14:paraId="49A5136F" w14:textId="77777777" w:rsidR="008A7B8E" w:rsidRPr="00BA53C0" w:rsidRDefault="008A7B8E" w:rsidP="005B5169">
            <w:pPr>
              <w:spacing w:before="120" w:after="120"/>
              <w:jc w:val="both"/>
              <w:rPr>
                <w:rFonts w:ascii="Arial" w:hAnsi="Arial" w:cs="Arial"/>
              </w:rPr>
            </w:pPr>
            <w:r>
              <w:rPr>
                <w:rFonts w:ascii="Arial" w:hAnsi="Arial"/>
              </w:rPr>
              <w:t>Preispitivanje/ažuriranje Modula Obuke za AO i dizajnersko razmišljanje</w:t>
            </w:r>
          </w:p>
        </w:tc>
        <w:tc>
          <w:tcPr>
            <w:tcW w:w="1539" w:type="dxa"/>
            <w:shd w:val="clear" w:color="auto" w:fill="auto"/>
            <w:vAlign w:val="center"/>
          </w:tcPr>
          <w:p w14:paraId="5CE757B3" w14:textId="77777777" w:rsidR="008A7B8E" w:rsidRPr="00BA53C0" w:rsidRDefault="008A7B8E" w:rsidP="005B5169">
            <w:pPr>
              <w:jc w:val="center"/>
              <w:rPr>
                <w:rFonts w:ascii="Arial" w:hAnsi="Arial" w:cs="Arial"/>
              </w:rPr>
            </w:pPr>
            <w:r>
              <w:rPr>
                <w:rFonts w:ascii="Arial" w:hAnsi="Arial"/>
              </w:rPr>
              <w:t>T2</w:t>
            </w:r>
          </w:p>
        </w:tc>
        <w:tc>
          <w:tcPr>
            <w:tcW w:w="1195" w:type="dxa"/>
            <w:shd w:val="clear" w:color="auto" w:fill="auto"/>
          </w:tcPr>
          <w:p w14:paraId="321C47B8" w14:textId="77777777" w:rsidR="008A7B8E" w:rsidRDefault="008A7B8E" w:rsidP="005B5169">
            <w:pPr>
              <w:jc w:val="both"/>
              <w:rPr>
                <w:rFonts w:ascii="Arial" w:hAnsi="Arial" w:cs="Arial"/>
              </w:rPr>
            </w:pPr>
          </w:p>
          <w:p w14:paraId="01F82195" w14:textId="77777777" w:rsidR="008A7B8E" w:rsidRPr="00BA53C0" w:rsidRDefault="008A7B8E" w:rsidP="005B5169">
            <w:pPr>
              <w:jc w:val="both"/>
              <w:rPr>
                <w:rFonts w:ascii="Arial" w:hAnsi="Arial" w:cs="Arial"/>
              </w:rPr>
            </w:pPr>
            <w:r>
              <w:rPr>
                <w:rFonts w:ascii="Arial" w:hAnsi="Arial"/>
              </w:rPr>
              <w:t>5,760</w:t>
            </w:r>
          </w:p>
        </w:tc>
        <w:tc>
          <w:tcPr>
            <w:tcW w:w="1012" w:type="dxa"/>
          </w:tcPr>
          <w:p w14:paraId="272D0C66" w14:textId="77777777" w:rsidR="008A7B8E" w:rsidRDefault="008A7B8E" w:rsidP="005B5169">
            <w:pPr>
              <w:jc w:val="center"/>
              <w:rPr>
                <w:rFonts w:ascii="Arial" w:hAnsi="Arial" w:cs="Arial"/>
              </w:rPr>
            </w:pPr>
          </w:p>
          <w:p w14:paraId="06417289" w14:textId="77777777" w:rsidR="008A7B8E" w:rsidRPr="00BA53C0" w:rsidRDefault="008A7B8E" w:rsidP="005B5169">
            <w:pPr>
              <w:jc w:val="center"/>
              <w:rPr>
                <w:rFonts w:ascii="Arial" w:hAnsi="Arial" w:cs="Arial"/>
              </w:rPr>
            </w:pPr>
            <w:r>
              <w:rPr>
                <w:rFonts w:ascii="Arial" w:hAnsi="Arial"/>
              </w:rPr>
              <w:t>/</w:t>
            </w:r>
          </w:p>
        </w:tc>
        <w:tc>
          <w:tcPr>
            <w:tcW w:w="1489" w:type="dxa"/>
            <w:shd w:val="clear" w:color="auto" w:fill="auto"/>
          </w:tcPr>
          <w:p w14:paraId="17D3B535" w14:textId="77777777" w:rsidR="008A7B8E" w:rsidRDefault="008A7B8E" w:rsidP="005B5169">
            <w:pPr>
              <w:jc w:val="center"/>
              <w:rPr>
                <w:rFonts w:ascii="Arial" w:hAnsi="Arial" w:cs="Arial"/>
              </w:rPr>
            </w:pPr>
          </w:p>
          <w:p w14:paraId="2FDB7803" w14:textId="77777777" w:rsidR="008A7B8E" w:rsidRPr="00BA53C0"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1197E90E" w14:textId="77777777" w:rsidR="008A7B8E" w:rsidRPr="00BA53C0" w:rsidRDefault="008A7B8E" w:rsidP="005B5169">
            <w:pPr>
              <w:jc w:val="center"/>
              <w:rPr>
                <w:rFonts w:ascii="Arial" w:hAnsi="Arial" w:cs="Arial"/>
              </w:rPr>
            </w:pPr>
            <w:r>
              <w:rPr>
                <w:rFonts w:ascii="Arial" w:hAnsi="Arial"/>
              </w:rPr>
              <w:t>KIJA/ KSP</w:t>
            </w:r>
          </w:p>
        </w:tc>
        <w:tc>
          <w:tcPr>
            <w:tcW w:w="3153" w:type="dxa"/>
            <w:shd w:val="clear" w:color="auto" w:fill="auto"/>
          </w:tcPr>
          <w:p w14:paraId="0BD46906" w14:textId="77777777" w:rsidR="008A7B8E" w:rsidRPr="00BA53C0" w:rsidRDefault="008A7B8E" w:rsidP="005B5169">
            <w:pPr>
              <w:jc w:val="both"/>
              <w:rPr>
                <w:rFonts w:ascii="Arial" w:hAnsi="Arial" w:cs="Arial"/>
              </w:rPr>
            </w:pPr>
            <w:r>
              <w:rPr>
                <w:rFonts w:ascii="Arial" w:hAnsi="Arial"/>
              </w:rPr>
              <w:t xml:space="preserve">Modul za obuku o AO i preispitan/ažuriran Design Thinking. </w:t>
            </w:r>
          </w:p>
        </w:tc>
      </w:tr>
      <w:tr w:rsidR="008A7B8E" w:rsidRPr="00BA53C0" w14:paraId="49959E67" w14:textId="77777777" w:rsidTr="005B5169">
        <w:tc>
          <w:tcPr>
            <w:tcW w:w="0" w:type="auto"/>
            <w:shd w:val="clear" w:color="auto" w:fill="auto"/>
            <w:vAlign w:val="center"/>
          </w:tcPr>
          <w:p w14:paraId="668DDF66" w14:textId="77777777" w:rsidR="008A7B8E" w:rsidRPr="00BA53C0" w:rsidRDefault="008A7B8E" w:rsidP="005B5169">
            <w:pPr>
              <w:spacing w:before="120" w:after="120"/>
              <w:jc w:val="center"/>
              <w:rPr>
                <w:rFonts w:ascii="Arial" w:hAnsi="Arial" w:cs="Arial"/>
              </w:rPr>
            </w:pPr>
            <w:r>
              <w:rPr>
                <w:rFonts w:ascii="Arial" w:hAnsi="Arial"/>
              </w:rPr>
              <w:t>1,3</w:t>
            </w:r>
          </w:p>
        </w:tc>
        <w:tc>
          <w:tcPr>
            <w:tcW w:w="3264" w:type="dxa"/>
            <w:shd w:val="clear" w:color="auto" w:fill="auto"/>
          </w:tcPr>
          <w:p w14:paraId="6BC03C5F" w14:textId="77777777" w:rsidR="008A7B8E" w:rsidRPr="00BA53C0" w:rsidRDefault="008A7B8E" w:rsidP="005B5169">
            <w:pPr>
              <w:spacing w:before="120" w:after="120"/>
              <w:jc w:val="both"/>
              <w:rPr>
                <w:rFonts w:ascii="Arial" w:hAnsi="Arial" w:cs="Arial"/>
              </w:rPr>
            </w:pPr>
            <w:r>
              <w:rPr>
                <w:rFonts w:ascii="Arial" w:hAnsi="Arial"/>
              </w:rPr>
              <w:t>Izrada online modula obuke za AO</w:t>
            </w:r>
          </w:p>
        </w:tc>
        <w:tc>
          <w:tcPr>
            <w:tcW w:w="1539" w:type="dxa"/>
            <w:shd w:val="clear" w:color="auto" w:fill="auto"/>
            <w:vAlign w:val="center"/>
          </w:tcPr>
          <w:p w14:paraId="48D8ED11" w14:textId="77777777" w:rsidR="008A7B8E" w:rsidRPr="00BA53C0" w:rsidRDefault="008A7B8E" w:rsidP="005B5169">
            <w:pPr>
              <w:jc w:val="center"/>
              <w:rPr>
                <w:rFonts w:ascii="Arial" w:hAnsi="Arial" w:cs="Arial"/>
              </w:rPr>
            </w:pPr>
            <w:r>
              <w:rPr>
                <w:rFonts w:ascii="Arial" w:hAnsi="Arial"/>
              </w:rPr>
              <w:t>T2</w:t>
            </w:r>
          </w:p>
        </w:tc>
        <w:tc>
          <w:tcPr>
            <w:tcW w:w="1195" w:type="dxa"/>
            <w:shd w:val="clear" w:color="auto" w:fill="auto"/>
          </w:tcPr>
          <w:p w14:paraId="450B7606" w14:textId="77777777" w:rsidR="008A7B8E" w:rsidRDefault="008A7B8E" w:rsidP="005B5169">
            <w:pPr>
              <w:jc w:val="both"/>
              <w:rPr>
                <w:rFonts w:ascii="Arial" w:hAnsi="Arial" w:cs="Arial"/>
              </w:rPr>
            </w:pPr>
          </w:p>
          <w:p w14:paraId="63BB9DA4" w14:textId="77777777" w:rsidR="008A7B8E" w:rsidRPr="00BA53C0" w:rsidRDefault="008A7B8E" w:rsidP="005B5169">
            <w:pPr>
              <w:jc w:val="both"/>
              <w:rPr>
                <w:rFonts w:ascii="Arial" w:hAnsi="Arial" w:cs="Arial"/>
              </w:rPr>
            </w:pPr>
            <w:r>
              <w:rPr>
                <w:rFonts w:ascii="Arial" w:hAnsi="Arial"/>
              </w:rPr>
              <w:t>50,760</w:t>
            </w:r>
          </w:p>
        </w:tc>
        <w:tc>
          <w:tcPr>
            <w:tcW w:w="1012" w:type="dxa"/>
          </w:tcPr>
          <w:p w14:paraId="2F9B9823" w14:textId="77777777" w:rsidR="008A7B8E" w:rsidRDefault="008A7B8E" w:rsidP="005B5169">
            <w:pPr>
              <w:jc w:val="center"/>
              <w:rPr>
                <w:rFonts w:ascii="Arial" w:hAnsi="Arial" w:cs="Arial"/>
              </w:rPr>
            </w:pPr>
          </w:p>
          <w:p w14:paraId="7F283E58" w14:textId="77777777" w:rsidR="008A7B8E" w:rsidRPr="00BA53C0" w:rsidRDefault="008A7B8E" w:rsidP="005B5169">
            <w:pPr>
              <w:jc w:val="center"/>
              <w:rPr>
                <w:rFonts w:ascii="Arial" w:hAnsi="Arial" w:cs="Arial"/>
              </w:rPr>
            </w:pPr>
            <w:r>
              <w:rPr>
                <w:rFonts w:ascii="Arial" w:hAnsi="Arial"/>
              </w:rPr>
              <w:t>/</w:t>
            </w:r>
          </w:p>
        </w:tc>
        <w:tc>
          <w:tcPr>
            <w:tcW w:w="1489" w:type="dxa"/>
            <w:shd w:val="clear" w:color="auto" w:fill="auto"/>
          </w:tcPr>
          <w:p w14:paraId="45ECA8AF" w14:textId="77777777" w:rsidR="008A7B8E" w:rsidRDefault="008A7B8E" w:rsidP="005B5169">
            <w:pPr>
              <w:jc w:val="center"/>
              <w:rPr>
                <w:rFonts w:ascii="Arial" w:hAnsi="Arial" w:cs="Arial"/>
              </w:rPr>
            </w:pPr>
          </w:p>
          <w:p w14:paraId="23101F03" w14:textId="77777777" w:rsidR="008A7B8E" w:rsidRPr="00BA53C0" w:rsidRDefault="008A7B8E" w:rsidP="005B5169">
            <w:pPr>
              <w:jc w:val="center"/>
              <w:rPr>
                <w:rFonts w:ascii="Arial" w:hAnsi="Arial" w:cs="Arial"/>
              </w:rPr>
            </w:pPr>
            <w:r>
              <w:rPr>
                <w:rFonts w:ascii="Arial" w:hAnsi="Arial"/>
              </w:rPr>
              <w:t>BK</w:t>
            </w:r>
          </w:p>
        </w:tc>
        <w:tc>
          <w:tcPr>
            <w:tcW w:w="2665" w:type="dxa"/>
            <w:shd w:val="clear" w:color="auto" w:fill="auto"/>
            <w:vAlign w:val="center"/>
          </w:tcPr>
          <w:p w14:paraId="3C827CF9" w14:textId="77777777" w:rsidR="008A7B8E" w:rsidRPr="00BA53C0" w:rsidRDefault="008A7B8E" w:rsidP="005B5169">
            <w:pPr>
              <w:jc w:val="center"/>
              <w:rPr>
                <w:rFonts w:ascii="Arial" w:hAnsi="Arial" w:cs="Arial"/>
              </w:rPr>
            </w:pPr>
            <w:r>
              <w:rPr>
                <w:rFonts w:ascii="Arial" w:hAnsi="Arial"/>
              </w:rPr>
              <w:t>KIJA/ KSP</w:t>
            </w:r>
          </w:p>
        </w:tc>
        <w:tc>
          <w:tcPr>
            <w:tcW w:w="3153" w:type="dxa"/>
            <w:shd w:val="clear" w:color="auto" w:fill="auto"/>
          </w:tcPr>
          <w:p w14:paraId="75012FD9" w14:textId="77777777" w:rsidR="008A7B8E" w:rsidRPr="00BA53C0" w:rsidRDefault="008A7B8E" w:rsidP="005B5169">
            <w:pPr>
              <w:jc w:val="both"/>
              <w:rPr>
                <w:rFonts w:ascii="Arial" w:hAnsi="Arial" w:cs="Arial"/>
              </w:rPr>
            </w:pPr>
            <w:r>
              <w:rPr>
                <w:rFonts w:ascii="Arial" w:hAnsi="Arial"/>
              </w:rPr>
              <w:t>Modul za online obuku za AO, razvijen.</w:t>
            </w:r>
          </w:p>
        </w:tc>
      </w:tr>
      <w:tr w:rsidR="008A7B8E" w:rsidRPr="00BA53C0" w14:paraId="2FE6259E" w14:textId="77777777" w:rsidTr="005B5169">
        <w:tc>
          <w:tcPr>
            <w:tcW w:w="0" w:type="auto"/>
            <w:shd w:val="clear" w:color="auto" w:fill="auto"/>
            <w:vAlign w:val="center"/>
          </w:tcPr>
          <w:p w14:paraId="0BEAB7F4" w14:textId="77777777" w:rsidR="008A7B8E" w:rsidRPr="00BA53C0" w:rsidRDefault="008A7B8E" w:rsidP="005B5169">
            <w:pPr>
              <w:spacing w:before="120" w:after="120"/>
              <w:jc w:val="center"/>
              <w:rPr>
                <w:rFonts w:ascii="Arial" w:hAnsi="Arial" w:cs="Arial"/>
              </w:rPr>
            </w:pPr>
            <w:r>
              <w:rPr>
                <w:rFonts w:ascii="Arial" w:hAnsi="Arial"/>
              </w:rPr>
              <w:t>1.4</w:t>
            </w:r>
          </w:p>
        </w:tc>
        <w:tc>
          <w:tcPr>
            <w:tcW w:w="3264" w:type="dxa"/>
            <w:shd w:val="clear" w:color="auto" w:fill="auto"/>
          </w:tcPr>
          <w:p w14:paraId="469FB9A6" w14:textId="77777777" w:rsidR="008A7B8E" w:rsidRPr="00BA53C0" w:rsidRDefault="008A7B8E" w:rsidP="005B5169">
            <w:pPr>
              <w:spacing w:before="120" w:after="120"/>
              <w:jc w:val="both"/>
              <w:rPr>
                <w:rFonts w:ascii="Arial" w:hAnsi="Arial" w:cs="Arial"/>
              </w:rPr>
            </w:pPr>
            <w:r>
              <w:rPr>
                <w:rFonts w:ascii="Arial" w:hAnsi="Arial"/>
              </w:rPr>
              <w:t>Obuka javnih službenika za AO putem platforme e-učenja</w:t>
            </w:r>
          </w:p>
        </w:tc>
        <w:tc>
          <w:tcPr>
            <w:tcW w:w="1539" w:type="dxa"/>
            <w:shd w:val="clear" w:color="auto" w:fill="auto"/>
            <w:vAlign w:val="center"/>
          </w:tcPr>
          <w:p w14:paraId="78A1DD02"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tcPr>
          <w:p w14:paraId="74A88F68" w14:textId="77777777" w:rsidR="008A7B8E" w:rsidRDefault="008A7B8E" w:rsidP="005B5169">
            <w:pPr>
              <w:jc w:val="both"/>
              <w:rPr>
                <w:rFonts w:ascii="Arial" w:hAnsi="Arial" w:cs="Arial"/>
              </w:rPr>
            </w:pPr>
          </w:p>
          <w:p w14:paraId="01928863" w14:textId="77777777" w:rsidR="008A7B8E" w:rsidRPr="00BA53C0" w:rsidRDefault="008A7B8E" w:rsidP="005B5169">
            <w:pPr>
              <w:jc w:val="both"/>
              <w:rPr>
                <w:rFonts w:ascii="Arial" w:hAnsi="Arial" w:cs="Arial"/>
              </w:rPr>
            </w:pPr>
            <w:r>
              <w:rPr>
                <w:rFonts w:ascii="Arial" w:hAnsi="Arial"/>
              </w:rPr>
              <w:t>8,760</w:t>
            </w:r>
          </w:p>
        </w:tc>
        <w:tc>
          <w:tcPr>
            <w:tcW w:w="1012" w:type="dxa"/>
          </w:tcPr>
          <w:p w14:paraId="6D86FE53" w14:textId="77777777" w:rsidR="008A7B8E" w:rsidRDefault="008A7B8E" w:rsidP="005B5169">
            <w:pPr>
              <w:jc w:val="both"/>
              <w:rPr>
                <w:rFonts w:ascii="Arial" w:hAnsi="Arial" w:cs="Arial"/>
              </w:rPr>
            </w:pPr>
          </w:p>
          <w:p w14:paraId="6ED7B77A" w14:textId="77777777" w:rsidR="008A7B8E" w:rsidRPr="00BA53C0" w:rsidRDefault="008A7B8E" w:rsidP="005B5169">
            <w:pPr>
              <w:jc w:val="both"/>
              <w:rPr>
                <w:rFonts w:ascii="Arial" w:hAnsi="Arial" w:cs="Arial"/>
              </w:rPr>
            </w:pPr>
            <w:r>
              <w:rPr>
                <w:rFonts w:ascii="Arial" w:hAnsi="Arial"/>
              </w:rPr>
              <w:t>8,760</w:t>
            </w:r>
          </w:p>
        </w:tc>
        <w:tc>
          <w:tcPr>
            <w:tcW w:w="1489" w:type="dxa"/>
            <w:shd w:val="clear" w:color="auto" w:fill="auto"/>
          </w:tcPr>
          <w:p w14:paraId="64A6BC54" w14:textId="77777777" w:rsidR="008A7B8E" w:rsidRDefault="008A7B8E" w:rsidP="005B5169">
            <w:pPr>
              <w:jc w:val="center"/>
              <w:rPr>
                <w:rFonts w:ascii="Arial" w:hAnsi="Arial" w:cs="Arial"/>
              </w:rPr>
            </w:pPr>
          </w:p>
          <w:p w14:paraId="6B93C9D7" w14:textId="77777777" w:rsidR="008A7B8E" w:rsidRPr="00BA53C0" w:rsidRDefault="008A7B8E" w:rsidP="005B5169">
            <w:pPr>
              <w:jc w:val="center"/>
              <w:rPr>
                <w:rFonts w:ascii="Arial" w:hAnsi="Arial" w:cs="Arial"/>
              </w:rPr>
            </w:pPr>
            <w:r>
              <w:rPr>
                <w:rFonts w:ascii="Arial" w:hAnsi="Arial"/>
              </w:rPr>
              <w:t>BK</w:t>
            </w:r>
          </w:p>
        </w:tc>
        <w:tc>
          <w:tcPr>
            <w:tcW w:w="2665" w:type="dxa"/>
            <w:shd w:val="clear" w:color="auto" w:fill="auto"/>
            <w:vAlign w:val="center"/>
          </w:tcPr>
          <w:p w14:paraId="1FB32974" w14:textId="77777777" w:rsidR="008A7B8E" w:rsidRPr="00BA53C0" w:rsidRDefault="008A7B8E" w:rsidP="005B5169">
            <w:pPr>
              <w:jc w:val="center"/>
              <w:rPr>
                <w:rFonts w:ascii="Arial" w:hAnsi="Arial" w:cs="Arial"/>
              </w:rPr>
            </w:pPr>
            <w:r>
              <w:rPr>
                <w:rFonts w:ascii="Arial" w:hAnsi="Arial"/>
              </w:rPr>
              <w:t>KIJA/ KSP</w:t>
            </w:r>
          </w:p>
        </w:tc>
        <w:tc>
          <w:tcPr>
            <w:tcW w:w="3153" w:type="dxa"/>
            <w:shd w:val="clear" w:color="auto" w:fill="auto"/>
          </w:tcPr>
          <w:p w14:paraId="374A13CB" w14:textId="77777777" w:rsidR="008A7B8E" w:rsidRPr="00BA53C0" w:rsidRDefault="008A7B8E" w:rsidP="005B5169">
            <w:pPr>
              <w:jc w:val="both"/>
              <w:rPr>
                <w:rFonts w:ascii="Arial" w:hAnsi="Arial" w:cs="Arial"/>
              </w:rPr>
            </w:pPr>
            <w:r>
              <w:rPr>
                <w:rFonts w:ascii="Arial" w:hAnsi="Arial"/>
              </w:rPr>
              <w:t xml:space="preserve">Najmanje jedan trening mesečno i najmanje 12 treninga godišnje. </w:t>
            </w:r>
          </w:p>
        </w:tc>
      </w:tr>
      <w:tr w:rsidR="008A7B8E" w:rsidRPr="00BA53C0" w14:paraId="4ED2236D" w14:textId="77777777" w:rsidTr="005B5169">
        <w:trPr>
          <w:trHeight w:val="503"/>
        </w:trPr>
        <w:tc>
          <w:tcPr>
            <w:tcW w:w="0" w:type="auto"/>
            <w:shd w:val="clear" w:color="auto" w:fill="auto"/>
            <w:vAlign w:val="center"/>
          </w:tcPr>
          <w:p w14:paraId="2B3DF431" w14:textId="77777777" w:rsidR="008A7B8E" w:rsidRPr="00BA53C0" w:rsidRDefault="008A7B8E" w:rsidP="005B5169">
            <w:pPr>
              <w:spacing w:before="120" w:after="120"/>
              <w:jc w:val="center"/>
              <w:rPr>
                <w:rFonts w:ascii="Arial" w:hAnsi="Arial" w:cs="Arial"/>
              </w:rPr>
            </w:pPr>
            <w:r>
              <w:rPr>
                <w:rFonts w:ascii="Arial" w:hAnsi="Arial"/>
              </w:rPr>
              <w:t>1.5</w:t>
            </w:r>
          </w:p>
        </w:tc>
        <w:tc>
          <w:tcPr>
            <w:tcW w:w="3264" w:type="dxa"/>
            <w:shd w:val="clear" w:color="auto" w:fill="auto"/>
          </w:tcPr>
          <w:p w14:paraId="02CDD4D2" w14:textId="77777777" w:rsidR="008A7B8E" w:rsidRPr="00BA53C0" w:rsidRDefault="008A7B8E" w:rsidP="005B5169">
            <w:pPr>
              <w:spacing w:before="120" w:after="120"/>
              <w:jc w:val="both"/>
              <w:rPr>
                <w:rFonts w:ascii="Arial" w:hAnsi="Arial" w:cs="Arial"/>
              </w:rPr>
            </w:pPr>
            <w:r>
              <w:rPr>
                <w:rFonts w:ascii="Arial" w:hAnsi="Arial"/>
              </w:rPr>
              <w:t>Obuka odgovornih službenika za MKS (uključujući digitalnu aplikaciju)</w:t>
            </w:r>
          </w:p>
        </w:tc>
        <w:tc>
          <w:tcPr>
            <w:tcW w:w="1539" w:type="dxa"/>
            <w:shd w:val="clear" w:color="auto" w:fill="auto"/>
            <w:vAlign w:val="center"/>
          </w:tcPr>
          <w:p w14:paraId="2D6A27AD" w14:textId="77777777" w:rsidR="008A7B8E" w:rsidRPr="00BA53C0" w:rsidRDefault="008A7B8E" w:rsidP="005B5169">
            <w:pPr>
              <w:jc w:val="center"/>
              <w:rPr>
                <w:rFonts w:ascii="Arial" w:hAnsi="Arial" w:cs="Arial"/>
              </w:rPr>
            </w:pPr>
            <w:r>
              <w:rPr>
                <w:rFonts w:ascii="Arial" w:hAnsi="Arial"/>
              </w:rPr>
              <w:t>T4 2026</w:t>
            </w:r>
          </w:p>
        </w:tc>
        <w:tc>
          <w:tcPr>
            <w:tcW w:w="1195" w:type="dxa"/>
            <w:shd w:val="clear" w:color="auto" w:fill="auto"/>
          </w:tcPr>
          <w:p w14:paraId="5C80D1D8" w14:textId="77777777" w:rsidR="008A7B8E" w:rsidRDefault="008A7B8E" w:rsidP="005B5169">
            <w:pPr>
              <w:jc w:val="both"/>
              <w:rPr>
                <w:rFonts w:ascii="Arial" w:hAnsi="Arial" w:cs="Arial"/>
              </w:rPr>
            </w:pPr>
          </w:p>
          <w:p w14:paraId="54FF2C93" w14:textId="77777777" w:rsidR="008A7B8E" w:rsidRPr="00BA53C0" w:rsidRDefault="008A7B8E" w:rsidP="005B5169">
            <w:pPr>
              <w:jc w:val="both"/>
              <w:rPr>
                <w:rFonts w:ascii="Arial" w:hAnsi="Arial" w:cs="Arial"/>
              </w:rPr>
            </w:pPr>
            <w:r>
              <w:rPr>
                <w:rFonts w:ascii="Arial" w:hAnsi="Arial"/>
              </w:rPr>
              <w:t>5,760</w:t>
            </w:r>
          </w:p>
        </w:tc>
        <w:tc>
          <w:tcPr>
            <w:tcW w:w="1012" w:type="dxa"/>
          </w:tcPr>
          <w:p w14:paraId="5C5DECD3" w14:textId="77777777" w:rsidR="008A7B8E" w:rsidRDefault="008A7B8E" w:rsidP="005B5169">
            <w:pPr>
              <w:jc w:val="both"/>
              <w:rPr>
                <w:rFonts w:ascii="Arial" w:hAnsi="Arial" w:cs="Arial"/>
              </w:rPr>
            </w:pPr>
          </w:p>
          <w:p w14:paraId="1A534A4C" w14:textId="77777777" w:rsidR="008A7B8E" w:rsidRPr="00BA53C0" w:rsidRDefault="008A7B8E" w:rsidP="005B5169">
            <w:pPr>
              <w:jc w:val="both"/>
              <w:rPr>
                <w:rFonts w:ascii="Arial" w:hAnsi="Arial" w:cs="Arial"/>
              </w:rPr>
            </w:pPr>
            <w:r>
              <w:rPr>
                <w:rFonts w:ascii="Arial" w:hAnsi="Arial"/>
              </w:rPr>
              <w:t>5,760</w:t>
            </w:r>
          </w:p>
        </w:tc>
        <w:tc>
          <w:tcPr>
            <w:tcW w:w="1489" w:type="dxa"/>
            <w:shd w:val="clear" w:color="auto" w:fill="auto"/>
          </w:tcPr>
          <w:p w14:paraId="085611D1" w14:textId="77777777" w:rsidR="008A7B8E" w:rsidRDefault="008A7B8E" w:rsidP="005B5169">
            <w:pPr>
              <w:jc w:val="both"/>
              <w:rPr>
                <w:rFonts w:ascii="Arial" w:hAnsi="Arial" w:cs="Arial"/>
              </w:rPr>
            </w:pPr>
          </w:p>
          <w:p w14:paraId="68F627FC" w14:textId="77777777" w:rsidR="008A7B8E" w:rsidRPr="00BA53C0"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4668DD11"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tcPr>
          <w:p w14:paraId="3FF5ABF1" w14:textId="77777777" w:rsidR="008A7B8E" w:rsidRPr="00BA53C0" w:rsidRDefault="008A7B8E" w:rsidP="005B5169">
            <w:pPr>
              <w:jc w:val="both"/>
              <w:rPr>
                <w:rFonts w:ascii="Arial" w:hAnsi="Arial" w:cs="Arial"/>
              </w:rPr>
            </w:pPr>
            <w:r>
              <w:rPr>
                <w:rFonts w:ascii="Arial" w:hAnsi="Arial"/>
              </w:rPr>
              <w:t>Najmanje 10 obučenih odgovornih službenika godišnje.</w:t>
            </w:r>
          </w:p>
        </w:tc>
      </w:tr>
      <w:tr w:rsidR="008A7B8E" w:rsidRPr="00BA53C0" w14:paraId="6F383C94" w14:textId="77777777" w:rsidTr="005B5169">
        <w:tc>
          <w:tcPr>
            <w:tcW w:w="0" w:type="auto"/>
            <w:shd w:val="clear" w:color="auto" w:fill="auto"/>
            <w:vAlign w:val="center"/>
          </w:tcPr>
          <w:p w14:paraId="6EA5F57F" w14:textId="77777777" w:rsidR="008A7B8E" w:rsidRPr="00BA53C0" w:rsidRDefault="008A7B8E" w:rsidP="005B5169">
            <w:pPr>
              <w:spacing w:before="120" w:after="120"/>
              <w:jc w:val="center"/>
              <w:rPr>
                <w:rFonts w:ascii="Arial" w:hAnsi="Arial" w:cs="Arial"/>
              </w:rPr>
            </w:pPr>
            <w:r>
              <w:rPr>
                <w:rFonts w:ascii="Arial" w:hAnsi="Arial"/>
              </w:rPr>
              <w:t>1,6</w:t>
            </w:r>
          </w:p>
        </w:tc>
        <w:tc>
          <w:tcPr>
            <w:tcW w:w="3264" w:type="dxa"/>
            <w:shd w:val="clear" w:color="auto" w:fill="auto"/>
          </w:tcPr>
          <w:p w14:paraId="6FC7EE5D" w14:textId="77777777" w:rsidR="008A7B8E" w:rsidRPr="00BA53C0" w:rsidRDefault="008A7B8E" w:rsidP="005B5169">
            <w:pPr>
              <w:spacing w:before="120" w:after="120"/>
              <w:jc w:val="both"/>
              <w:rPr>
                <w:rFonts w:ascii="Arial" w:hAnsi="Arial" w:cs="Arial"/>
              </w:rPr>
            </w:pPr>
            <w:r>
              <w:rPr>
                <w:rFonts w:ascii="Arial" w:hAnsi="Arial"/>
              </w:rPr>
              <w:t>Organizacija Digitalnog kampa za javne službenike</w:t>
            </w:r>
          </w:p>
        </w:tc>
        <w:tc>
          <w:tcPr>
            <w:tcW w:w="1539" w:type="dxa"/>
            <w:shd w:val="clear" w:color="auto" w:fill="auto"/>
            <w:vAlign w:val="center"/>
          </w:tcPr>
          <w:p w14:paraId="64104EE8"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tcPr>
          <w:p w14:paraId="60B0147D" w14:textId="77777777" w:rsidR="008A7B8E" w:rsidRDefault="008A7B8E" w:rsidP="005B5169">
            <w:pPr>
              <w:jc w:val="both"/>
              <w:rPr>
                <w:rFonts w:ascii="Arial" w:hAnsi="Arial" w:cs="Arial"/>
              </w:rPr>
            </w:pPr>
          </w:p>
          <w:p w14:paraId="5E0EE310" w14:textId="77777777" w:rsidR="008A7B8E" w:rsidRPr="00BA53C0" w:rsidRDefault="008A7B8E" w:rsidP="005B5169">
            <w:pPr>
              <w:jc w:val="both"/>
              <w:rPr>
                <w:rFonts w:ascii="Arial" w:hAnsi="Arial" w:cs="Arial"/>
              </w:rPr>
            </w:pPr>
            <w:r>
              <w:rPr>
                <w:rFonts w:ascii="Arial" w:hAnsi="Arial"/>
              </w:rPr>
              <w:t>20,760</w:t>
            </w:r>
          </w:p>
        </w:tc>
        <w:tc>
          <w:tcPr>
            <w:tcW w:w="1012" w:type="dxa"/>
          </w:tcPr>
          <w:p w14:paraId="7C29CCFA" w14:textId="77777777" w:rsidR="008A7B8E" w:rsidRDefault="008A7B8E" w:rsidP="005B5169">
            <w:pPr>
              <w:jc w:val="both"/>
              <w:rPr>
                <w:rFonts w:ascii="Arial" w:hAnsi="Arial" w:cs="Arial"/>
              </w:rPr>
            </w:pPr>
          </w:p>
          <w:p w14:paraId="6AA98FCC" w14:textId="77777777" w:rsidR="008A7B8E" w:rsidRPr="00BA53C0" w:rsidRDefault="008A7B8E" w:rsidP="005B5169">
            <w:pPr>
              <w:jc w:val="both"/>
              <w:rPr>
                <w:rFonts w:ascii="Arial" w:hAnsi="Arial" w:cs="Arial"/>
              </w:rPr>
            </w:pPr>
            <w:r>
              <w:rPr>
                <w:rFonts w:ascii="Arial" w:hAnsi="Arial"/>
              </w:rPr>
              <w:t>20,760</w:t>
            </w:r>
          </w:p>
        </w:tc>
        <w:tc>
          <w:tcPr>
            <w:tcW w:w="1489" w:type="dxa"/>
            <w:shd w:val="clear" w:color="auto" w:fill="auto"/>
          </w:tcPr>
          <w:p w14:paraId="05FE846B" w14:textId="77777777" w:rsidR="008A7B8E" w:rsidRDefault="008A7B8E" w:rsidP="005B5169">
            <w:pPr>
              <w:jc w:val="both"/>
              <w:rPr>
                <w:rFonts w:ascii="Arial" w:hAnsi="Arial" w:cs="Arial"/>
              </w:rPr>
            </w:pPr>
          </w:p>
          <w:p w14:paraId="102AA14A" w14:textId="77777777" w:rsidR="008A7B8E" w:rsidRPr="00BA53C0"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4E7A51FF" w14:textId="77777777" w:rsidR="008A7B8E" w:rsidRPr="00BA53C0" w:rsidRDefault="008A7B8E" w:rsidP="005B5169">
            <w:pPr>
              <w:jc w:val="center"/>
              <w:rPr>
                <w:rFonts w:ascii="Arial" w:hAnsi="Arial" w:cs="Arial"/>
              </w:rPr>
            </w:pPr>
            <w:r>
              <w:rPr>
                <w:rFonts w:ascii="Arial" w:hAnsi="Arial"/>
              </w:rPr>
              <w:t>KSP /JDT</w:t>
            </w:r>
          </w:p>
        </w:tc>
        <w:tc>
          <w:tcPr>
            <w:tcW w:w="3153" w:type="dxa"/>
            <w:shd w:val="clear" w:color="auto" w:fill="auto"/>
          </w:tcPr>
          <w:p w14:paraId="45A893BB" w14:textId="77777777" w:rsidR="008A7B8E" w:rsidRPr="00BA53C0" w:rsidRDefault="008A7B8E" w:rsidP="005B5169">
            <w:pPr>
              <w:jc w:val="both"/>
              <w:rPr>
                <w:rFonts w:ascii="Arial" w:hAnsi="Arial" w:cs="Arial"/>
              </w:rPr>
            </w:pPr>
            <w:r>
              <w:rPr>
                <w:rFonts w:ascii="Arial" w:hAnsi="Arial"/>
              </w:rPr>
              <w:t xml:space="preserve">Bar jedan digitalni kamp godišnje. </w:t>
            </w:r>
          </w:p>
        </w:tc>
      </w:tr>
      <w:tr w:rsidR="008A7B8E" w:rsidRPr="00BA53C0" w14:paraId="2500EC4A" w14:textId="77777777" w:rsidTr="005B5169">
        <w:tc>
          <w:tcPr>
            <w:tcW w:w="0" w:type="auto"/>
            <w:shd w:val="clear" w:color="auto" w:fill="auto"/>
            <w:vAlign w:val="center"/>
          </w:tcPr>
          <w:p w14:paraId="5B78FD30" w14:textId="77777777" w:rsidR="008A7B8E" w:rsidRPr="00BA53C0" w:rsidRDefault="008A7B8E" w:rsidP="005B5169">
            <w:pPr>
              <w:spacing w:before="120" w:after="120"/>
              <w:jc w:val="center"/>
              <w:rPr>
                <w:rFonts w:ascii="Arial" w:hAnsi="Arial" w:cs="Arial"/>
              </w:rPr>
            </w:pPr>
            <w:r>
              <w:rPr>
                <w:rFonts w:ascii="Arial" w:hAnsi="Arial"/>
              </w:rPr>
              <w:t>1,7</w:t>
            </w:r>
          </w:p>
        </w:tc>
        <w:tc>
          <w:tcPr>
            <w:tcW w:w="3264" w:type="dxa"/>
            <w:shd w:val="clear" w:color="auto" w:fill="auto"/>
          </w:tcPr>
          <w:p w14:paraId="4B960B5B" w14:textId="77777777" w:rsidR="008A7B8E" w:rsidRPr="00BA53C0" w:rsidRDefault="008A7B8E" w:rsidP="005B5169">
            <w:pPr>
              <w:spacing w:before="120" w:after="120"/>
              <w:jc w:val="both"/>
              <w:rPr>
                <w:rFonts w:ascii="Arial" w:hAnsi="Arial" w:cs="Arial"/>
              </w:rPr>
            </w:pPr>
            <w:r>
              <w:rPr>
                <w:rFonts w:ascii="Arial" w:hAnsi="Arial"/>
              </w:rPr>
              <w:t>Organizacija okruglih stolova sa javnim zvaničnicima za AO.</w:t>
            </w:r>
          </w:p>
        </w:tc>
        <w:tc>
          <w:tcPr>
            <w:tcW w:w="1539" w:type="dxa"/>
            <w:shd w:val="clear" w:color="auto" w:fill="auto"/>
            <w:vAlign w:val="center"/>
          </w:tcPr>
          <w:p w14:paraId="563E71A2"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vAlign w:val="center"/>
          </w:tcPr>
          <w:p w14:paraId="349A29F2" w14:textId="77777777" w:rsidR="008A7B8E" w:rsidRPr="00BA53C0" w:rsidRDefault="008A7B8E" w:rsidP="005B5169">
            <w:pPr>
              <w:jc w:val="center"/>
              <w:rPr>
                <w:rFonts w:ascii="Arial" w:hAnsi="Arial" w:cs="Arial"/>
              </w:rPr>
            </w:pPr>
            <w:r>
              <w:rPr>
                <w:rFonts w:ascii="Arial" w:hAnsi="Arial"/>
              </w:rPr>
              <w:t>23,000</w:t>
            </w:r>
          </w:p>
        </w:tc>
        <w:tc>
          <w:tcPr>
            <w:tcW w:w="1012" w:type="dxa"/>
            <w:vAlign w:val="center"/>
          </w:tcPr>
          <w:p w14:paraId="1947F771" w14:textId="77777777" w:rsidR="008A7B8E" w:rsidRPr="00BA53C0" w:rsidRDefault="008A7B8E" w:rsidP="005B5169">
            <w:pPr>
              <w:jc w:val="center"/>
              <w:rPr>
                <w:rFonts w:ascii="Arial" w:hAnsi="Arial" w:cs="Arial"/>
              </w:rPr>
            </w:pPr>
            <w:r>
              <w:rPr>
                <w:rFonts w:ascii="Arial" w:hAnsi="Arial"/>
              </w:rPr>
              <w:t>11,520</w:t>
            </w:r>
          </w:p>
        </w:tc>
        <w:tc>
          <w:tcPr>
            <w:tcW w:w="1489" w:type="dxa"/>
            <w:shd w:val="clear" w:color="auto" w:fill="auto"/>
            <w:vAlign w:val="center"/>
          </w:tcPr>
          <w:p w14:paraId="78EC6B4F" w14:textId="77777777" w:rsidR="008A7B8E" w:rsidRPr="00BA53C0"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20DDBDEC"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tcPr>
          <w:p w14:paraId="75CBC2E6" w14:textId="77777777" w:rsidR="008A7B8E" w:rsidRPr="00BA53C0" w:rsidRDefault="008A7B8E" w:rsidP="005B5169">
            <w:pPr>
              <w:jc w:val="both"/>
              <w:rPr>
                <w:rFonts w:ascii="Arial" w:hAnsi="Arial" w:cs="Arial"/>
              </w:rPr>
            </w:pPr>
            <w:r>
              <w:rPr>
                <w:rFonts w:ascii="Arial" w:hAnsi="Arial"/>
              </w:rPr>
              <w:t xml:space="preserve">Najmanje 5 okruglih stolova godišnje. </w:t>
            </w:r>
          </w:p>
        </w:tc>
      </w:tr>
      <w:tr w:rsidR="008A7B8E" w:rsidRPr="00BA53C0" w14:paraId="2D020D4B" w14:textId="77777777" w:rsidTr="005B5169">
        <w:tc>
          <w:tcPr>
            <w:tcW w:w="0" w:type="auto"/>
            <w:shd w:val="clear" w:color="auto" w:fill="auto"/>
            <w:vAlign w:val="center"/>
          </w:tcPr>
          <w:p w14:paraId="2F759ABE" w14:textId="77777777" w:rsidR="008A7B8E" w:rsidRPr="00BA53C0" w:rsidRDefault="008A7B8E" w:rsidP="005B5169">
            <w:pPr>
              <w:spacing w:before="120" w:after="120"/>
              <w:jc w:val="center"/>
              <w:rPr>
                <w:rFonts w:ascii="Arial" w:hAnsi="Arial" w:cs="Arial"/>
              </w:rPr>
            </w:pPr>
            <w:r>
              <w:rPr>
                <w:rFonts w:ascii="Arial" w:hAnsi="Arial"/>
              </w:rPr>
              <w:lastRenderedPageBreak/>
              <w:t>1,8</w:t>
            </w:r>
          </w:p>
        </w:tc>
        <w:tc>
          <w:tcPr>
            <w:tcW w:w="3264" w:type="dxa"/>
            <w:shd w:val="clear" w:color="auto" w:fill="auto"/>
          </w:tcPr>
          <w:p w14:paraId="4DBE25EB" w14:textId="77777777" w:rsidR="008A7B8E" w:rsidRPr="00BA53C0" w:rsidRDefault="008A7B8E" w:rsidP="005B5169">
            <w:pPr>
              <w:spacing w:before="120" w:after="120"/>
              <w:jc w:val="both"/>
              <w:rPr>
                <w:rFonts w:ascii="Arial" w:hAnsi="Arial" w:cs="Arial"/>
              </w:rPr>
            </w:pPr>
            <w:r>
              <w:rPr>
                <w:rFonts w:ascii="Arial" w:hAnsi="Arial"/>
              </w:rPr>
              <w:t>Analiza institucionalne spremnosti za AO.</w:t>
            </w:r>
          </w:p>
        </w:tc>
        <w:tc>
          <w:tcPr>
            <w:tcW w:w="1539" w:type="dxa"/>
            <w:shd w:val="clear" w:color="auto" w:fill="auto"/>
            <w:vAlign w:val="center"/>
          </w:tcPr>
          <w:p w14:paraId="12C1795F" w14:textId="77777777" w:rsidR="008A7B8E" w:rsidRPr="00BA53C0" w:rsidRDefault="008A7B8E" w:rsidP="005B5169">
            <w:pPr>
              <w:jc w:val="center"/>
              <w:rPr>
                <w:rFonts w:ascii="Arial" w:hAnsi="Arial" w:cs="Arial"/>
              </w:rPr>
            </w:pPr>
            <w:r>
              <w:rPr>
                <w:rFonts w:ascii="Arial" w:hAnsi="Arial"/>
              </w:rPr>
              <w:t>T2 2025</w:t>
            </w:r>
          </w:p>
        </w:tc>
        <w:tc>
          <w:tcPr>
            <w:tcW w:w="1195" w:type="dxa"/>
            <w:shd w:val="clear" w:color="auto" w:fill="auto"/>
            <w:vAlign w:val="center"/>
          </w:tcPr>
          <w:p w14:paraId="2359F28D" w14:textId="77777777" w:rsidR="008A7B8E" w:rsidRPr="00BA53C0" w:rsidRDefault="008A7B8E" w:rsidP="005B5169">
            <w:pPr>
              <w:jc w:val="center"/>
              <w:rPr>
                <w:rFonts w:ascii="Arial" w:hAnsi="Arial" w:cs="Arial"/>
              </w:rPr>
            </w:pPr>
            <w:r>
              <w:rPr>
                <w:rFonts w:ascii="Arial" w:hAnsi="Arial"/>
              </w:rPr>
              <w:t>5,760</w:t>
            </w:r>
          </w:p>
        </w:tc>
        <w:tc>
          <w:tcPr>
            <w:tcW w:w="1012" w:type="dxa"/>
            <w:vAlign w:val="center"/>
          </w:tcPr>
          <w:p w14:paraId="4CBAD82C" w14:textId="77777777" w:rsidR="008A7B8E" w:rsidRPr="00BA53C0" w:rsidRDefault="008A7B8E" w:rsidP="005B5169">
            <w:pPr>
              <w:jc w:val="center"/>
              <w:rPr>
                <w:rFonts w:ascii="Arial" w:hAnsi="Arial" w:cs="Arial"/>
              </w:rPr>
            </w:pPr>
            <w:r>
              <w:rPr>
                <w:rFonts w:ascii="Arial" w:hAnsi="Arial"/>
              </w:rPr>
              <w:t>/</w:t>
            </w:r>
          </w:p>
        </w:tc>
        <w:tc>
          <w:tcPr>
            <w:tcW w:w="1489" w:type="dxa"/>
            <w:shd w:val="clear" w:color="auto" w:fill="auto"/>
            <w:vAlign w:val="center"/>
          </w:tcPr>
          <w:p w14:paraId="3703FEBB" w14:textId="77777777" w:rsidR="008A7B8E" w:rsidRPr="00BA53C0"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2F50113E"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tcPr>
          <w:p w14:paraId="2DB2520A" w14:textId="77777777" w:rsidR="008A7B8E" w:rsidRPr="00BA53C0" w:rsidRDefault="008A7B8E" w:rsidP="005B5169">
            <w:pPr>
              <w:jc w:val="both"/>
              <w:rPr>
                <w:rFonts w:ascii="Arial" w:hAnsi="Arial" w:cs="Arial"/>
              </w:rPr>
            </w:pPr>
            <w:r>
              <w:rPr>
                <w:rFonts w:ascii="Arial" w:hAnsi="Arial"/>
              </w:rPr>
              <w:t>Analiza institucionalne spremnosti za AO je urađena.</w:t>
            </w:r>
          </w:p>
        </w:tc>
      </w:tr>
      <w:tr w:rsidR="008A7B8E" w:rsidRPr="00BA53C0" w14:paraId="0FA8E969" w14:textId="77777777" w:rsidTr="005B5169">
        <w:tc>
          <w:tcPr>
            <w:tcW w:w="0" w:type="auto"/>
            <w:shd w:val="clear" w:color="auto" w:fill="auto"/>
            <w:vAlign w:val="center"/>
          </w:tcPr>
          <w:p w14:paraId="42C4D0E9" w14:textId="77777777" w:rsidR="008A7B8E" w:rsidRPr="00BA53C0" w:rsidRDefault="008A7B8E" w:rsidP="005B5169">
            <w:pPr>
              <w:spacing w:before="120" w:after="120"/>
              <w:jc w:val="center"/>
              <w:rPr>
                <w:rFonts w:ascii="Arial" w:hAnsi="Arial" w:cs="Arial"/>
              </w:rPr>
            </w:pPr>
            <w:r>
              <w:rPr>
                <w:rFonts w:ascii="Arial" w:hAnsi="Arial"/>
              </w:rPr>
              <w:t>1,9</w:t>
            </w:r>
          </w:p>
        </w:tc>
        <w:tc>
          <w:tcPr>
            <w:tcW w:w="3264" w:type="dxa"/>
            <w:shd w:val="clear" w:color="auto" w:fill="auto"/>
          </w:tcPr>
          <w:p w14:paraId="138F4C3F" w14:textId="77777777" w:rsidR="008A7B8E" w:rsidRPr="00BA53C0" w:rsidRDefault="008A7B8E" w:rsidP="005B5169">
            <w:pPr>
              <w:spacing w:before="120" w:after="120"/>
              <w:jc w:val="both"/>
              <w:rPr>
                <w:rFonts w:ascii="Arial" w:hAnsi="Arial" w:cs="Arial"/>
              </w:rPr>
            </w:pPr>
            <w:r>
              <w:rPr>
                <w:rFonts w:ascii="Arial" w:hAnsi="Arial"/>
              </w:rPr>
              <w:t>Poboljšanje uputstava, priručnika i alata za povećanje kapaciteta za ABR</w:t>
            </w:r>
          </w:p>
        </w:tc>
        <w:tc>
          <w:tcPr>
            <w:tcW w:w="1539" w:type="dxa"/>
            <w:shd w:val="clear" w:color="auto" w:fill="auto"/>
            <w:vAlign w:val="center"/>
          </w:tcPr>
          <w:p w14:paraId="7B6CB8F1"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vAlign w:val="center"/>
          </w:tcPr>
          <w:p w14:paraId="14FFEE43" w14:textId="77777777" w:rsidR="008A7B8E" w:rsidRPr="00BA53C0" w:rsidRDefault="008A7B8E" w:rsidP="005B5169">
            <w:pPr>
              <w:jc w:val="center"/>
              <w:rPr>
                <w:rFonts w:ascii="Arial" w:hAnsi="Arial" w:cs="Arial"/>
              </w:rPr>
            </w:pPr>
            <w:r>
              <w:rPr>
                <w:rFonts w:ascii="Arial" w:hAnsi="Arial"/>
              </w:rPr>
              <w:t>17,280</w:t>
            </w:r>
          </w:p>
        </w:tc>
        <w:tc>
          <w:tcPr>
            <w:tcW w:w="1012" w:type="dxa"/>
            <w:vAlign w:val="center"/>
          </w:tcPr>
          <w:p w14:paraId="39644BCB" w14:textId="77777777" w:rsidR="008A7B8E" w:rsidRPr="00BA53C0" w:rsidRDefault="008A7B8E" w:rsidP="005B5169">
            <w:pPr>
              <w:jc w:val="center"/>
              <w:rPr>
                <w:rFonts w:ascii="Arial" w:hAnsi="Arial" w:cs="Arial"/>
              </w:rPr>
            </w:pPr>
            <w:r>
              <w:rPr>
                <w:rFonts w:ascii="Arial" w:hAnsi="Arial"/>
              </w:rPr>
              <w:t>17,280</w:t>
            </w:r>
          </w:p>
        </w:tc>
        <w:tc>
          <w:tcPr>
            <w:tcW w:w="1489" w:type="dxa"/>
            <w:shd w:val="clear" w:color="auto" w:fill="auto"/>
            <w:vAlign w:val="center"/>
          </w:tcPr>
          <w:p w14:paraId="57BC8136" w14:textId="77777777" w:rsidR="008A7B8E" w:rsidRPr="00BA53C0"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75B5E5FB"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tcPr>
          <w:p w14:paraId="5E44C791" w14:textId="77777777" w:rsidR="008A7B8E" w:rsidRPr="00BA53C0" w:rsidRDefault="008A7B8E" w:rsidP="005B5169">
            <w:pPr>
              <w:jc w:val="both"/>
              <w:rPr>
                <w:rFonts w:ascii="Arial" w:hAnsi="Arial" w:cs="Arial"/>
              </w:rPr>
            </w:pPr>
            <w:r>
              <w:rPr>
                <w:rFonts w:ascii="Arial" w:hAnsi="Arial"/>
              </w:rPr>
              <w:t xml:space="preserve">Uputstva, priručnici i alati se razvijaju prema potrebama. </w:t>
            </w:r>
          </w:p>
        </w:tc>
      </w:tr>
      <w:tr w:rsidR="008A7B8E" w:rsidRPr="00BA53C0" w14:paraId="2A2D8D2B" w14:textId="77777777" w:rsidTr="005B5169">
        <w:tc>
          <w:tcPr>
            <w:tcW w:w="0" w:type="auto"/>
            <w:shd w:val="clear" w:color="auto" w:fill="auto"/>
            <w:vAlign w:val="center"/>
          </w:tcPr>
          <w:p w14:paraId="5E0F0B8D" w14:textId="77777777" w:rsidR="008A7B8E" w:rsidRPr="00BA53C0" w:rsidRDefault="008A7B8E" w:rsidP="005B5169">
            <w:pPr>
              <w:spacing w:before="120" w:after="120"/>
              <w:jc w:val="center"/>
              <w:rPr>
                <w:rFonts w:ascii="Arial" w:hAnsi="Arial" w:cs="Arial"/>
              </w:rPr>
            </w:pPr>
            <w:r>
              <w:rPr>
                <w:rFonts w:ascii="Arial" w:hAnsi="Arial"/>
              </w:rPr>
              <w:t>1,10</w:t>
            </w:r>
          </w:p>
        </w:tc>
        <w:tc>
          <w:tcPr>
            <w:tcW w:w="3264" w:type="dxa"/>
            <w:shd w:val="clear" w:color="auto" w:fill="auto"/>
          </w:tcPr>
          <w:p w14:paraId="023B1916" w14:textId="77777777" w:rsidR="008A7B8E" w:rsidRPr="00BA53C0" w:rsidRDefault="008A7B8E" w:rsidP="005B5169">
            <w:pPr>
              <w:spacing w:before="120" w:after="120"/>
              <w:jc w:val="both"/>
              <w:rPr>
                <w:rFonts w:ascii="Arial" w:hAnsi="Arial" w:cs="Arial"/>
              </w:rPr>
            </w:pPr>
            <w:r>
              <w:rPr>
                <w:rFonts w:ascii="Arial" w:hAnsi="Arial"/>
              </w:rPr>
              <w:t>Organizacija obuka u oblasti informacione tehnologije infrastrukture</w:t>
            </w:r>
          </w:p>
        </w:tc>
        <w:tc>
          <w:tcPr>
            <w:tcW w:w="1539" w:type="dxa"/>
            <w:shd w:val="clear" w:color="auto" w:fill="auto"/>
            <w:vAlign w:val="center"/>
          </w:tcPr>
          <w:p w14:paraId="303E13F2" w14:textId="77777777" w:rsidR="008A7B8E" w:rsidRPr="00BA53C0" w:rsidRDefault="008A7B8E" w:rsidP="005B5169">
            <w:pPr>
              <w:jc w:val="center"/>
              <w:rPr>
                <w:rFonts w:ascii="Arial" w:hAnsi="Arial" w:cs="Arial"/>
              </w:rPr>
            </w:pPr>
            <w:r>
              <w:rPr>
                <w:rFonts w:ascii="Arial" w:hAnsi="Arial"/>
              </w:rPr>
              <w:t>T4 2025</w:t>
            </w:r>
          </w:p>
        </w:tc>
        <w:tc>
          <w:tcPr>
            <w:tcW w:w="1195" w:type="dxa"/>
            <w:shd w:val="clear" w:color="auto" w:fill="auto"/>
            <w:vAlign w:val="center"/>
          </w:tcPr>
          <w:p w14:paraId="588FF22C" w14:textId="77777777" w:rsidR="008A7B8E" w:rsidRPr="00D56B02" w:rsidRDefault="008A7B8E" w:rsidP="005B5169">
            <w:pPr>
              <w:jc w:val="center"/>
              <w:rPr>
                <w:rFonts w:ascii="Arial" w:hAnsi="Arial" w:cs="Arial"/>
              </w:rPr>
            </w:pPr>
            <w:r>
              <w:rPr>
                <w:rFonts w:ascii="Arial" w:hAnsi="Arial"/>
              </w:rPr>
              <w:t>73,000</w:t>
            </w:r>
          </w:p>
        </w:tc>
        <w:tc>
          <w:tcPr>
            <w:tcW w:w="1012" w:type="dxa"/>
            <w:vAlign w:val="center"/>
          </w:tcPr>
          <w:p w14:paraId="254A68DD" w14:textId="77777777" w:rsidR="008A7B8E" w:rsidRPr="00D56B02" w:rsidRDefault="008A7B8E" w:rsidP="005B5169">
            <w:pPr>
              <w:jc w:val="center"/>
              <w:rPr>
                <w:rFonts w:ascii="Arial" w:hAnsi="Arial" w:cs="Arial"/>
              </w:rPr>
            </w:pPr>
            <w:r>
              <w:rPr>
                <w:rFonts w:ascii="Arial" w:hAnsi="Arial"/>
              </w:rPr>
              <w:t>/</w:t>
            </w:r>
          </w:p>
        </w:tc>
        <w:tc>
          <w:tcPr>
            <w:tcW w:w="1489" w:type="dxa"/>
            <w:shd w:val="clear" w:color="auto" w:fill="auto"/>
            <w:vAlign w:val="center"/>
          </w:tcPr>
          <w:p w14:paraId="32A5A8D3" w14:textId="77777777" w:rsidR="008A7B8E" w:rsidRPr="00776584"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184A6585" w14:textId="77777777" w:rsidR="008A7B8E" w:rsidRPr="00BA53C0" w:rsidRDefault="008A7B8E" w:rsidP="005B5169">
            <w:pPr>
              <w:jc w:val="center"/>
              <w:rPr>
                <w:rFonts w:ascii="Arial" w:hAnsi="Arial" w:cs="Arial"/>
              </w:rPr>
            </w:pPr>
            <w:r>
              <w:rPr>
                <w:rFonts w:ascii="Arial" w:hAnsi="Arial"/>
              </w:rPr>
              <w:t>AID, ZPK, KIJA</w:t>
            </w:r>
          </w:p>
        </w:tc>
        <w:tc>
          <w:tcPr>
            <w:tcW w:w="3153" w:type="dxa"/>
            <w:shd w:val="clear" w:color="auto" w:fill="auto"/>
          </w:tcPr>
          <w:p w14:paraId="79256200" w14:textId="77777777" w:rsidR="008A7B8E" w:rsidRPr="00BA53C0" w:rsidRDefault="008A7B8E" w:rsidP="005B5169">
            <w:pPr>
              <w:jc w:val="both"/>
              <w:rPr>
                <w:rFonts w:ascii="Arial" w:hAnsi="Arial" w:cs="Arial"/>
              </w:rPr>
            </w:pPr>
            <w:r>
              <w:rPr>
                <w:rFonts w:ascii="Arial" w:hAnsi="Arial"/>
              </w:rPr>
              <w:t>Najmanje tri obuke godišnje.</w:t>
            </w:r>
          </w:p>
        </w:tc>
      </w:tr>
      <w:tr w:rsidR="008A7B8E" w:rsidRPr="00BA53C0" w14:paraId="62A99964" w14:textId="77777777" w:rsidTr="005B5169">
        <w:tc>
          <w:tcPr>
            <w:tcW w:w="0" w:type="auto"/>
            <w:shd w:val="clear" w:color="auto" w:fill="auto"/>
            <w:vAlign w:val="center"/>
          </w:tcPr>
          <w:p w14:paraId="308D6524" w14:textId="77777777" w:rsidR="008A7B8E" w:rsidRDefault="008A7B8E" w:rsidP="005B5169">
            <w:pPr>
              <w:spacing w:before="120" w:after="120"/>
              <w:jc w:val="center"/>
              <w:rPr>
                <w:rFonts w:ascii="Arial" w:hAnsi="Arial" w:cs="Arial"/>
              </w:rPr>
            </w:pPr>
            <w:r>
              <w:rPr>
                <w:rFonts w:ascii="Arial" w:hAnsi="Arial"/>
              </w:rPr>
              <w:t>1,11</w:t>
            </w:r>
          </w:p>
        </w:tc>
        <w:tc>
          <w:tcPr>
            <w:tcW w:w="3264" w:type="dxa"/>
            <w:shd w:val="clear" w:color="auto" w:fill="auto"/>
          </w:tcPr>
          <w:p w14:paraId="3B6DEA99" w14:textId="77777777" w:rsidR="008A7B8E" w:rsidRDefault="008A7B8E" w:rsidP="005B5169">
            <w:pPr>
              <w:spacing w:before="120" w:after="120"/>
              <w:jc w:val="both"/>
              <w:rPr>
                <w:rFonts w:ascii="Arial" w:hAnsi="Arial" w:cs="Arial"/>
              </w:rPr>
            </w:pPr>
            <w:r>
              <w:rPr>
                <w:rFonts w:ascii="Arial" w:hAnsi="Arial"/>
              </w:rPr>
              <w:t>Organizovanje obuke za trenere na prevenciji i smanjenju administrativnog tereta</w:t>
            </w:r>
          </w:p>
        </w:tc>
        <w:tc>
          <w:tcPr>
            <w:tcW w:w="1539" w:type="dxa"/>
            <w:shd w:val="clear" w:color="auto" w:fill="auto"/>
            <w:vAlign w:val="center"/>
          </w:tcPr>
          <w:p w14:paraId="02CDC53B" w14:textId="77777777" w:rsidR="008A7B8E" w:rsidRDefault="008A7B8E" w:rsidP="005B5169">
            <w:pPr>
              <w:jc w:val="center"/>
              <w:rPr>
                <w:rFonts w:ascii="Arial" w:hAnsi="Arial" w:cs="Arial"/>
              </w:rPr>
            </w:pPr>
            <w:r>
              <w:rPr>
                <w:rFonts w:ascii="Arial" w:hAnsi="Arial"/>
              </w:rPr>
              <w:t>T4 2025</w:t>
            </w:r>
          </w:p>
        </w:tc>
        <w:tc>
          <w:tcPr>
            <w:tcW w:w="1195" w:type="dxa"/>
            <w:shd w:val="clear" w:color="auto" w:fill="auto"/>
            <w:vAlign w:val="center"/>
          </w:tcPr>
          <w:p w14:paraId="2B140D26" w14:textId="77777777" w:rsidR="008A7B8E" w:rsidRDefault="008A7B8E" w:rsidP="005B5169">
            <w:pPr>
              <w:jc w:val="center"/>
              <w:rPr>
                <w:rFonts w:ascii="Arial" w:hAnsi="Arial" w:cs="Arial"/>
              </w:rPr>
            </w:pPr>
            <w:r>
              <w:rPr>
                <w:rFonts w:ascii="Arial" w:hAnsi="Arial"/>
              </w:rPr>
              <w:t>12,760</w:t>
            </w:r>
          </w:p>
        </w:tc>
        <w:tc>
          <w:tcPr>
            <w:tcW w:w="1012" w:type="dxa"/>
            <w:vAlign w:val="center"/>
          </w:tcPr>
          <w:p w14:paraId="3B4944CC" w14:textId="77777777" w:rsidR="008A7B8E" w:rsidRPr="00D56B02" w:rsidRDefault="008A7B8E" w:rsidP="005B5169">
            <w:pPr>
              <w:jc w:val="center"/>
              <w:rPr>
                <w:rFonts w:ascii="Arial" w:hAnsi="Arial" w:cs="Arial"/>
              </w:rPr>
            </w:pPr>
            <w:r>
              <w:rPr>
                <w:rFonts w:ascii="Arial" w:hAnsi="Arial"/>
              </w:rPr>
              <w:t>/</w:t>
            </w:r>
          </w:p>
        </w:tc>
        <w:tc>
          <w:tcPr>
            <w:tcW w:w="1489" w:type="dxa"/>
            <w:shd w:val="clear" w:color="auto" w:fill="auto"/>
            <w:vAlign w:val="center"/>
          </w:tcPr>
          <w:p w14:paraId="04E1165D" w14:textId="77777777" w:rsidR="008A7B8E" w:rsidRPr="008A4F01"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4A238F81" w14:textId="77777777" w:rsidR="008A7B8E" w:rsidRPr="008A4F01" w:rsidRDefault="008A7B8E" w:rsidP="005B5169">
            <w:pPr>
              <w:jc w:val="center"/>
              <w:rPr>
                <w:rFonts w:ascii="Arial" w:hAnsi="Arial" w:cs="Arial"/>
              </w:rPr>
            </w:pPr>
            <w:r>
              <w:rPr>
                <w:rFonts w:ascii="Arial" w:hAnsi="Arial"/>
              </w:rPr>
              <w:t>KSP. KIJA</w:t>
            </w:r>
          </w:p>
        </w:tc>
        <w:tc>
          <w:tcPr>
            <w:tcW w:w="3153" w:type="dxa"/>
            <w:shd w:val="clear" w:color="auto" w:fill="auto"/>
            <w:vAlign w:val="center"/>
          </w:tcPr>
          <w:p w14:paraId="514517A9" w14:textId="77777777" w:rsidR="008A7B8E" w:rsidRDefault="008A7B8E" w:rsidP="005B5169">
            <w:pPr>
              <w:jc w:val="both"/>
              <w:rPr>
                <w:rFonts w:ascii="Arial" w:hAnsi="Arial" w:cs="Arial"/>
              </w:rPr>
            </w:pPr>
            <w:r>
              <w:rPr>
                <w:rFonts w:ascii="Arial" w:hAnsi="Arial"/>
              </w:rPr>
              <w:t>Najmanje pet trenera je sertifikovano</w:t>
            </w:r>
          </w:p>
        </w:tc>
      </w:tr>
      <w:tr w:rsidR="008A7B8E" w:rsidRPr="00BA53C0" w14:paraId="4361A5C0" w14:textId="77777777" w:rsidTr="005B5169">
        <w:tc>
          <w:tcPr>
            <w:tcW w:w="0" w:type="auto"/>
            <w:shd w:val="clear" w:color="auto" w:fill="auto"/>
            <w:vAlign w:val="center"/>
          </w:tcPr>
          <w:p w14:paraId="1F6E79DB" w14:textId="77777777" w:rsidR="008A7B8E" w:rsidRDefault="008A7B8E" w:rsidP="005B5169">
            <w:pPr>
              <w:spacing w:before="120" w:after="120"/>
              <w:jc w:val="center"/>
              <w:rPr>
                <w:rFonts w:ascii="Arial" w:hAnsi="Arial" w:cs="Arial"/>
              </w:rPr>
            </w:pPr>
            <w:r>
              <w:rPr>
                <w:rFonts w:ascii="Arial" w:hAnsi="Arial"/>
              </w:rPr>
              <w:t>1,12</w:t>
            </w:r>
          </w:p>
        </w:tc>
        <w:tc>
          <w:tcPr>
            <w:tcW w:w="3264" w:type="dxa"/>
            <w:shd w:val="clear" w:color="auto" w:fill="auto"/>
          </w:tcPr>
          <w:p w14:paraId="6C4588F1" w14:textId="77777777" w:rsidR="008A7B8E" w:rsidRDefault="008A7B8E" w:rsidP="005B5169">
            <w:pPr>
              <w:spacing w:before="120" w:after="120"/>
              <w:jc w:val="both"/>
              <w:rPr>
                <w:rFonts w:ascii="Arial" w:hAnsi="Arial" w:cs="Arial"/>
              </w:rPr>
            </w:pPr>
            <w:r>
              <w:rPr>
                <w:rFonts w:ascii="Arial" w:hAnsi="Arial"/>
              </w:rPr>
              <w:t>Organizacija Obuke za Trenera u oblasti Dizajniranja Usluga (Design Thinking)</w:t>
            </w:r>
          </w:p>
        </w:tc>
        <w:tc>
          <w:tcPr>
            <w:tcW w:w="1539" w:type="dxa"/>
            <w:shd w:val="clear" w:color="auto" w:fill="auto"/>
            <w:vAlign w:val="center"/>
          </w:tcPr>
          <w:p w14:paraId="42A38335" w14:textId="77777777" w:rsidR="008A7B8E" w:rsidRDefault="008A7B8E" w:rsidP="005B5169">
            <w:pPr>
              <w:jc w:val="center"/>
              <w:rPr>
                <w:rFonts w:ascii="Arial" w:hAnsi="Arial" w:cs="Arial"/>
              </w:rPr>
            </w:pPr>
            <w:r>
              <w:rPr>
                <w:rFonts w:ascii="Arial" w:hAnsi="Arial"/>
              </w:rPr>
              <w:t>T4 2025</w:t>
            </w:r>
          </w:p>
        </w:tc>
        <w:tc>
          <w:tcPr>
            <w:tcW w:w="1195" w:type="dxa"/>
            <w:shd w:val="clear" w:color="auto" w:fill="auto"/>
            <w:vAlign w:val="center"/>
          </w:tcPr>
          <w:p w14:paraId="15ED5343" w14:textId="77777777" w:rsidR="008A7B8E" w:rsidRDefault="008A7B8E" w:rsidP="005B5169">
            <w:pPr>
              <w:jc w:val="center"/>
              <w:rPr>
                <w:rFonts w:ascii="Arial" w:hAnsi="Arial" w:cs="Arial"/>
              </w:rPr>
            </w:pPr>
            <w:r>
              <w:rPr>
                <w:rFonts w:ascii="Arial" w:hAnsi="Arial"/>
              </w:rPr>
              <w:t>12,760</w:t>
            </w:r>
          </w:p>
        </w:tc>
        <w:tc>
          <w:tcPr>
            <w:tcW w:w="1012" w:type="dxa"/>
            <w:vAlign w:val="center"/>
          </w:tcPr>
          <w:p w14:paraId="4C9FDDFF" w14:textId="77777777" w:rsidR="008A7B8E" w:rsidRPr="00D56B02" w:rsidRDefault="008A7B8E" w:rsidP="005B5169">
            <w:pPr>
              <w:jc w:val="center"/>
              <w:rPr>
                <w:rFonts w:ascii="Arial" w:hAnsi="Arial" w:cs="Arial"/>
              </w:rPr>
            </w:pPr>
            <w:r>
              <w:rPr>
                <w:rFonts w:ascii="Arial" w:hAnsi="Arial"/>
              </w:rPr>
              <w:t>/</w:t>
            </w:r>
          </w:p>
        </w:tc>
        <w:tc>
          <w:tcPr>
            <w:tcW w:w="1489" w:type="dxa"/>
            <w:shd w:val="clear" w:color="auto" w:fill="auto"/>
            <w:vAlign w:val="center"/>
          </w:tcPr>
          <w:p w14:paraId="2C14635E" w14:textId="77777777" w:rsidR="008A7B8E"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2534DDEC" w14:textId="77777777" w:rsidR="008A7B8E" w:rsidRDefault="008A7B8E" w:rsidP="005B5169">
            <w:pPr>
              <w:jc w:val="center"/>
              <w:rPr>
                <w:rFonts w:ascii="Arial" w:hAnsi="Arial" w:cs="Arial"/>
              </w:rPr>
            </w:pPr>
            <w:r>
              <w:rPr>
                <w:rFonts w:ascii="Arial" w:hAnsi="Arial"/>
              </w:rPr>
              <w:t>KSP, KIJA</w:t>
            </w:r>
          </w:p>
        </w:tc>
        <w:tc>
          <w:tcPr>
            <w:tcW w:w="3153" w:type="dxa"/>
            <w:shd w:val="clear" w:color="auto" w:fill="auto"/>
            <w:vAlign w:val="center"/>
          </w:tcPr>
          <w:p w14:paraId="7832793A" w14:textId="77777777" w:rsidR="008A7B8E" w:rsidRDefault="008A7B8E" w:rsidP="005B5169">
            <w:pPr>
              <w:jc w:val="both"/>
              <w:rPr>
                <w:rFonts w:ascii="Arial" w:hAnsi="Arial" w:cs="Arial"/>
              </w:rPr>
            </w:pPr>
            <w:r>
              <w:rPr>
                <w:rFonts w:ascii="Arial" w:hAnsi="Arial"/>
              </w:rPr>
              <w:t>Najmanje pet trenera je sertifikovano</w:t>
            </w:r>
          </w:p>
        </w:tc>
      </w:tr>
      <w:tr w:rsidR="008A7B8E" w:rsidRPr="00BA53C0" w14:paraId="04057D88" w14:textId="77777777" w:rsidTr="005B5169">
        <w:tc>
          <w:tcPr>
            <w:tcW w:w="0" w:type="auto"/>
            <w:shd w:val="clear" w:color="auto" w:fill="auto"/>
            <w:vAlign w:val="center"/>
          </w:tcPr>
          <w:p w14:paraId="14207E03" w14:textId="77777777" w:rsidR="008A7B8E" w:rsidRDefault="008A7B8E" w:rsidP="005B5169">
            <w:pPr>
              <w:spacing w:before="120" w:after="120"/>
              <w:jc w:val="center"/>
              <w:rPr>
                <w:rFonts w:ascii="Arial" w:hAnsi="Arial" w:cs="Arial"/>
              </w:rPr>
            </w:pPr>
            <w:r>
              <w:rPr>
                <w:rFonts w:ascii="Arial" w:hAnsi="Arial"/>
              </w:rPr>
              <w:t>1,13</w:t>
            </w:r>
          </w:p>
        </w:tc>
        <w:tc>
          <w:tcPr>
            <w:tcW w:w="3264" w:type="dxa"/>
            <w:shd w:val="clear" w:color="auto" w:fill="auto"/>
          </w:tcPr>
          <w:p w14:paraId="3D8EE29A" w14:textId="77777777" w:rsidR="008A7B8E" w:rsidRPr="008A4F01" w:rsidRDefault="008A7B8E" w:rsidP="005B5169">
            <w:pPr>
              <w:spacing w:before="120" w:after="120"/>
              <w:jc w:val="both"/>
              <w:rPr>
                <w:rFonts w:ascii="Arial" w:hAnsi="Arial" w:cs="Arial"/>
                <w:color w:val="FF0000"/>
              </w:rPr>
            </w:pPr>
            <w:r>
              <w:rPr>
                <w:rFonts w:ascii="Arial" w:hAnsi="Arial"/>
              </w:rPr>
              <w:t>Identifikacija polja/kategorija za obuke usmerene na prevenciju i smanjenje administrativnog tereta</w:t>
            </w:r>
          </w:p>
        </w:tc>
        <w:tc>
          <w:tcPr>
            <w:tcW w:w="1539" w:type="dxa"/>
            <w:shd w:val="clear" w:color="auto" w:fill="auto"/>
            <w:vAlign w:val="center"/>
          </w:tcPr>
          <w:p w14:paraId="2D97F98D" w14:textId="77777777" w:rsidR="008A7B8E" w:rsidRDefault="008A7B8E" w:rsidP="005B5169">
            <w:pPr>
              <w:jc w:val="center"/>
              <w:rPr>
                <w:rFonts w:ascii="Arial" w:hAnsi="Arial" w:cs="Arial"/>
              </w:rPr>
            </w:pPr>
            <w:r>
              <w:rPr>
                <w:rFonts w:ascii="Arial" w:hAnsi="Arial"/>
              </w:rPr>
              <w:t>T2 2025</w:t>
            </w:r>
          </w:p>
        </w:tc>
        <w:tc>
          <w:tcPr>
            <w:tcW w:w="1195" w:type="dxa"/>
            <w:shd w:val="clear" w:color="auto" w:fill="auto"/>
            <w:vAlign w:val="center"/>
          </w:tcPr>
          <w:p w14:paraId="3A4D5444" w14:textId="77777777" w:rsidR="008A7B8E" w:rsidRDefault="008A7B8E" w:rsidP="005B5169">
            <w:pPr>
              <w:jc w:val="center"/>
              <w:rPr>
                <w:rFonts w:ascii="Arial" w:hAnsi="Arial" w:cs="Arial"/>
              </w:rPr>
            </w:pPr>
            <w:r>
              <w:rPr>
                <w:rFonts w:ascii="Arial" w:hAnsi="Arial"/>
              </w:rPr>
              <w:t>5,760</w:t>
            </w:r>
          </w:p>
        </w:tc>
        <w:tc>
          <w:tcPr>
            <w:tcW w:w="1012" w:type="dxa"/>
            <w:vAlign w:val="center"/>
          </w:tcPr>
          <w:p w14:paraId="43A67777" w14:textId="77777777" w:rsidR="008A7B8E" w:rsidRPr="00D56B02" w:rsidRDefault="008A7B8E" w:rsidP="005B5169">
            <w:pPr>
              <w:jc w:val="center"/>
              <w:rPr>
                <w:rFonts w:ascii="Arial" w:hAnsi="Arial" w:cs="Arial"/>
              </w:rPr>
            </w:pPr>
            <w:r>
              <w:rPr>
                <w:rFonts w:ascii="Arial" w:hAnsi="Arial"/>
              </w:rPr>
              <w:t>/</w:t>
            </w:r>
          </w:p>
        </w:tc>
        <w:tc>
          <w:tcPr>
            <w:tcW w:w="1489" w:type="dxa"/>
            <w:shd w:val="clear" w:color="auto" w:fill="auto"/>
            <w:vAlign w:val="center"/>
          </w:tcPr>
          <w:p w14:paraId="6441E400" w14:textId="77777777" w:rsidR="008A7B8E"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4ED4B0B0" w14:textId="77777777" w:rsidR="008A7B8E"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508B1DDD" w14:textId="77777777" w:rsidR="008A7B8E" w:rsidRPr="008A4F01" w:rsidRDefault="008A7B8E" w:rsidP="005B5169">
            <w:pPr>
              <w:jc w:val="both"/>
              <w:rPr>
                <w:rFonts w:ascii="Arial" w:hAnsi="Arial" w:cs="Arial"/>
              </w:rPr>
            </w:pPr>
            <w:r>
              <w:rPr>
                <w:rFonts w:ascii="Arial" w:hAnsi="Arial"/>
              </w:rPr>
              <w:t>Najmanje 5 identifikovanih oblasti/kategorija i predloženih za obuku</w:t>
            </w:r>
          </w:p>
        </w:tc>
      </w:tr>
      <w:tr w:rsidR="008A7B8E" w:rsidRPr="00BA53C0" w14:paraId="4A1F751E" w14:textId="77777777" w:rsidTr="005B5169">
        <w:tc>
          <w:tcPr>
            <w:tcW w:w="0" w:type="auto"/>
            <w:shd w:val="clear" w:color="auto" w:fill="auto"/>
            <w:vAlign w:val="center"/>
          </w:tcPr>
          <w:p w14:paraId="61AD8081" w14:textId="77777777" w:rsidR="008A7B8E" w:rsidRPr="00BA53C0" w:rsidRDefault="008A7B8E" w:rsidP="005B5169">
            <w:pPr>
              <w:spacing w:before="120" w:after="120"/>
              <w:jc w:val="center"/>
              <w:rPr>
                <w:rFonts w:ascii="Arial" w:hAnsi="Arial" w:cs="Arial"/>
                <w:highlight w:val="yellow"/>
              </w:rPr>
            </w:pPr>
          </w:p>
        </w:tc>
        <w:tc>
          <w:tcPr>
            <w:tcW w:w="3264" w:type="dxa"/>
            <w:shd w:val="clear" w:color="auto" w:fill="auto"/>
          </w:tcPr>
          <w:p w14:paraId="5827B43F" w14:textId="77777777" w:rsidR="008A7B8E" w:rsidRPr="000112F6" w:rsidRDefault="008A7B8E" w:rsidP="005B5169">
            <w:pPr>
              <w:spacing w:before="120" w:after="120"/>
              <w:jc w:val="right"/>
              <w:rPr>
                <w:rFonts w:ascii="Arial" w:hAnsi="Arial" w:cs="Arial"/>
                <w:color w:val="00B050"/>
              </w:rPr>
            </w:pPr>
            <w:r>
              <w:rPr>
                <w:rFonts w:ascii="Arial" w:hAnsi="Arial"/>
                <w:b/>
                <w:i/>
                <w:color w:val="00B050"/>
              </w:rPr>
              <w:t>Ukupan budžet za meru 1:</w:t>
            </w:r>
          </w:p>
        </w:tc>
        <w:tc>
          <w:tcPr>
            <w:tcW w:w="1539" w:type="dxa"/>
            <w:shd w:val="clear" w:color="auto" w:fill="auto"/>
            <w:vAlign w:val="center"/>
          </w:tcPr>
          <w:p w14:paraId="063AB77F" w14:textId="77777777" w:rsidR="008A7B8E" w:rsidRPr="000112F6" w:rsidRDefault="008A7B8E" w:rsidP="005B5169">
            <w:pPr>
              <w:jc w:val="right"/>
              <w:rPr>
                <w:rFonts w:ascii="Arial" w:hAnsi="Arial" w:cs="Arial"/>
                <w:b/>
                <w:i/>
                <w:color w:val="00B050"/>
              </w:rPr>
            </w:pPr>
            <w:r>
              <w:rPr>
                <w:rFonts w:ascii="Arial" w:hAnsi="Arial"/>
                <w:b/>
                <w:i/>
                <w:color w:val="00B050"/>
              </w:rPr>
              <w:t xml:space="preserve">336,740 </w:t>
            </w:r>
          </w:p>
          <w:p w14:paraId="159E381D" w14:textId="77777777" w:rsidR="008A7B8E" w:rsidRPr="000112F6" w:rsidRDefault="008A7B8E" w:rsidP="005B5169">
            <w:pPr>
              <w:jc w:val="right"/>
              <w:rPr>
                <w:rFonts w:ascii="Arial" w:hAnsi="Arial" w:cs="Arial"/>
                <w:color w:val="00B050"/>
              </w:rPr>
            </w:pPr>
            <w:r>
              <w:rPr>
                <w:rFonts w:ascii="Arial" w:hAnsi="Arial"/>
                <w:b/>
                <w:i/>
                <w:color w:val="00B050"/>
              </w:rPr>
              <w:t>(2025)</w:t>
            </w:r>
          </w:p>
        </w:tc>
        <w:tc>
          <w:tcPr>
            <w:tcW w:w="1195" w:type="dxa"/>
            <w:shd w:val="clear" w:color="auto" w:fill="auto"/>
            <w:vAlign w:val="center"/>
          </w:tcPr>
          <w:p w14:paraId="71DB741E" w14:textId="77777777" w:rsidR="008A7B8E" w:rsidRPr="00F91EA6" w:rsidRDefault="008A7B8E" w:rsidP="005B5169">
            <w:pPr>
              <w:jc w:val="right"/>
              <w:rPr>
                <w:rFonts w:ascii="Arial" w:hAnsi="Arial" w:cs="Arial"/>
                <w:b/>
                <w:i/>
                <w:color w:val="00B050"/>
              </w:rPr>
            </w:pPr>
            <w:r>
              <w:rPr>
                <w:rFonts w:ascii="Arial" w:hAnsi="Arial"/>
                <w:b/>
                <w:i/>
                <w:color w:val="00B050"/>
              </w:rPr>
              <w:t>245,080</w:t>
            </w:r>
          </w:p>
          <w:p w14:paraId="0B029CF6" w14:textId="77777777" w:rsidR="008A7B8E" w:rsidRPr="00BA53C0" w:rsidRDefault="008A7B8E" w:rsidP="005B5169">
            <w:pPr>
              <w:jc w:val="right"/>
              <w:rPr>
                <w:rFonts w:ascii="Arial" w:hAnsi="Arial" w:cs="Arial"/>
              </w:rPr>
            </w:pPr>
            <w:r>
              <w:rPr>
                <w:rFonts w:ascii="Arial" w:hAnsi="Arial"/>
                <w:b/>
                <w:i/>
                <w:color w:val="00B050"/>
              </w:rPr>
              <w:t>(2026)</w:t>
            </w:r>
          </w:p>
        </w:tc>
        <w:tc>
          <w:tcPr>
            <w:tcW w:w="1012" w:type="dxa"/>
          </w:tcPr>
          <w:p w14:paraId="7E4C38CB" w14:textId="77777777" w:rsidR="008A7B8E" w:rsidRPr="00BA53C0" w:rsidRDefault="008A7B8E" w:rsidP="005B5169">
            <w:pPr>
              <w:jc w:val="both"/>
              <w:rPr>
                <w:rFonts w:ascii="Arial" w:hAnsi="Arial" w:cs="Arial"/>
              </w:rPr>
            </w:pPr>
          </w:p>
        </w:tc>
        <w:tc>
          <w:tcPr>
            <w:tcW w:w="1489" w:type="dxa"/>
            <w:shd w:val="clear" w:color="auto" w:fill="auto"/>
          </w:tcPr>
          <w:p w14:paraId="4D2BC320" w14:textId="77777777" w:rsidR="008A7B8E" w:rsidRPr="00BA53C0" w:rsidRDefault="008A7B8E" w:rsidP="005B5169">
            <w:pPr>
              <w:jc w:val="both"/>
              <w:rPr>
                <w:rFonts w:ascii="Arial" w:hAnsi="Arial" w:cs="Arial"/>
              </w:rPr>
            </w:pPr>
          </w:p>
        </w:tc>
        <w:tc>
          <w:tcPr>
            <w:tcW w:w="2665" w:type="dxa"/>
            <w:shd w:val="clear" w:color="auto" w:fill="auto"/>
          </w:tcPr>
          <w:p w14:paraId="22E97460" w14:textId="77777777" w:rsidR="008A7B8E" w:rsidRPr="00BA53C0" w:rsidRDefault="008A7B8E" w:rsidP="005B5169">
            <w:pPr>
              <w:jc w:val="both"/>
              <w:rPr>
                <w:rFonts w:ascii="Arial" w:hAnsi="Arial" w:cs="Arial"/>
              </w:rPr>
            </w:pPr>
          </w:p>
        </w:tc>
        <w:tc>
          <w:tcPr>
            <w:tcW w:w="3153" w:type="dxa"/>
            <w:shd w:val="clear" w:color="auto" w:fill="auto"/>
          </w:tcPr>
          <w:p w14:paraId="712240DE" w14:textId="77777777" w:rsidR="008A7B8E" w:rsidRPr="00BA53C0" w:rsidRDefault="008A7B8E" w:rsidP="005B5169">
            <w:pPr>
              <w:jc w:val="both"/>
              <w:rPr>
                <w:rFonts w:ascii="Arial" w:hAnsi="Arial" w:cs="Arial"/>
              </w:rPr>
            </w:pPr>
          </w:p>
        </w:tc>
      </w:tr>
      <w:tr w:rsidR="008A7B8E" w:rsidRPr="00BA53C0" w14:paraId="499DB93D" w14:textId="77777777" w:rsidTr="005B5169">
        <w:tc>
          <w:tcPr>
            <w:tcW w:w="0" w:type="auto"/>
            <w:shd w:val="clear" w:color="auto" w:fill="auto"/>
            <w:vAlign w:val="center"/>
          </w:tcPr>
          <w:p w14:paraId="33DCCC1A" w14:textId="77777777" w:rsidR="008A7B8E" w:rsidRPr="00BA53C0" w:rsidRDefault="008A7B8E" w:rsidP="005B5169">
            <w:pPr>
              <w:spacing w:before="120" w:after="120"/>
              <w:jc w:val="center"/>
              <w:rPr>
                <w:rFonts w:ascii="Arial" w:hAnsi="Arial" w:cs="Arial"/>
              </w:rPr>
            </w:pPr>
          </w:p>
        </w:tc>
        <w:tc>
          <w:tcPr>
            <w:tcW w:w="3264" w:type="dxa"/>
            <w:shd w:val="clear" w:color="auto" w:fill="auto"/>
          </w:tcPr>
          <w:p w14:paraId="388ED0DF" w14:textId="77777777" w:rsidR="008A7B8E" w:rsidRPr="000112F6" w:rsidRDefault="008A7B8E" w:rsidP="005B5169">
            <w:pPr>
              <w:spacing w:before="120" w:after="120"/>
              <w:jc w:val="right"/>
              <w:rPr>
                <w:rFonts w:ascii="Arial" w:hAnsi="Arial" w:cs="Arial"/>
                <w:i/>
                <w:color w:val="00B050"/>
              </w:rPr>
            </w:pPr>
            <w:r>
              <w:rPr>
                <w:rFonts w:ascii="Arial" w:hAnsi="Arial"/>
                <w:i/>
                <w:color w:val="00B050"/>
              </w:rPr>
              <w:t>Iz kojih kapitala:</w:t>
            </w:r>
          </w:p>
        </w:tc>
        <w:tc>
          <w:tcPr>
            <w:tcW w:w="1539" w:type="dxa"/>
            <w:shd w:val="clear" w:color="auto" w:fill="auto"/>
            <w:vAlign w:val="center"/>
          </w:tcPr>
          <w:p w14:paraId="59EFC32B" w14:textId="77777777" w:rsidR="008A7B8E" w:rsidRPr="000112F6" w:rsidRDefault="008A7B8E" w:rsidP="005B5169">
            <w:pPr>
              <w:jc w:val="right"/>
              <w:rPr>
                <w:rFonts w:ascii="Arial" w:hAnsi="Arial" w:cs="Arial"/>
                <w:b/>
                <w:i/>
                <w:color w:val="00B050"/>
              </w:rPr>
            </w:pPr>
            <w:r>
              <w:rPr>
                <w:rFonts w:ascii="Arial" w:hAnsi="Arial"/>
                <w:b/>
                <w:i/>
                <w:color w:val="00B050"/>
              </w:rPr>
              <w:t>45,000</w:t>
            </w:r>
          </w:p>
          <w:p w14:paraId="5E1F1F63" w14:textId="77777777" w:rsidR="008A7B8E" w:rsidRPr="000112F6" w:rsidRDefault="008A7B8E" w:rsidP="005B5169">
            <w:pPr>
              <w:jc w:val="right"/>
              <w:rPr>
                <w:rFonts w:ascii="Arial" w:hAnsi="Arial" w:cs="Arial"/>
                <w:color w:val="00B050"/>
              </w:rPr>
            </w:pPr>
            <w:r>
              <w:rPr>
                <w:rFonts w:ascii="Arial" w:hAnsi="Arial"/>
                <w:b/>
                <w:i/>
                <w:color w:val="00B050"/>
              </w:rPr>
              <w:t>(2025)</w:t>
            </w:r>
          </w:p>
        </w:tc>
        <w:tc>
          <w:tcPr>
            <w:tcW w:w="1195" w:type="dxa"/>
            <w:shd w:val="clear" w:color="auto" w:fill="auto"/>
            <w:vAlign w:val="center"/>
          </w:tcPr>
          <w:p w14:paraId="6B03FFD7" w14:textId="77777777" w:rsidR="008A7B8E" w:rsidRPr="00F91EA6" w:rsidRDefault="008A7B8E" w:rsidP="005B5169">
            <w:pPr>
              <w:jc w:val="right"/>
              <w:rPr>
                <w:rFonts w:ascii="Arial" w:hAnsi="Arial" w:cs="Arial"/>
                <w:b/>
                <w:i/>
                <w:color w:val="00B050"/>
              </w:rPr>
            </w:pPr>
            <w:r>
              <w:rPr>
                <w:rFonts w:ascii="Arial" w:hAnsi="Arial"/>
                <w:b/>
                <w:i/>
                <w:color w:val="00B050"/>
              </w:rPr>
              <w:t>88,000</w:t>
            </w:r>
          </w:p>
          <w:p w14:paraId="137AC402" w14:textId="77777777" w:rsidR="008A7B8E" w:rsidRPr="00BA53C0" w:rsidRDefault="008A7B8E" w:rsidP="005B5169">
            <w:pPr>
              <w:jc w:val="right"/>
              <w:rPr>
                <w:rFonts w:ascii="Arial" w:hAnsi="Arial" w:cs="Arial"/>
              </w:rPr>
            </w:pPr>
            <w:r>
              <w:rPr>
                <w:rFonts w:ascii="Arial" w:hAnsi="Arial"/>
                <w:b/>
                <w:i/>
                <w:color w:val="00B050"/>
              </w:rPr>
              <w:t>(2026)</w:t>
            </w:r>
          </w:p>
        </w:tc>
        <w:tc>
          <w:tcPr>
            <w:tcW w:w="1012" w:type="dxa"/>
          </w:tcPr>
          <w:p w14:paraId="67BE3F97" w14:textId="77777777" w:rsidR="008A7B8E" w:rsidRPr="00BA53C0" w:rsidRDefault="008A7B8E" w:rsidP="005B5169">
            <w:pPr>
              <w:jc w:val="both"/>
              <w:rPr>
                <w:rFonts w:ascii="Arial" w:hAnsi="Arial" w:cs="Arial"/>
              </w:rPr>
            </w:pPr>
          </w:p>
        </w:tc>
        <w:tc>
          <w:tcPr>
            <w:tcW w:w="1489" w:type="dxa"/>
            <w:shd w:val="clear" w:color="auto" w:fill="auto"/>
          </w:tcPr>
          <w:p w14:paraId="089A6CE9" w14:textId="77777777" w:rsidR="008A7B8E" w:rsidRPr="00BA53C0" w:rsidRDefault="008A7B8E" w:rsidP="005B5169">
            <w:pPr>
              <w:jc w:val="both"/>
              <w:rPr>
                <w:rFonts w:ascii="Arial" w:hAnsi="Arial" w:cs="Arial"/>
              </w:rPr>
            </w:pPr>
          </w:p>
        </w:tc>
        <w:tc>
          <w:tcPr>
            <w:tcW w:w="2665" w:type="dxa"/>
            <w:shd w:val="clear" w:color="auto" w:fill="auto"/>
          </w:tcPr>
          <w:p w14:paraId="2750CD16" w14:textId="77777777" w:rsidR="008A7B8E" w:rsidRPr="00BA53C0" w:rsidRDefault="008A7B8E" w:rsidP="005B5169">
            <w:pPr>
              <w:jc w:val="both"/>
              <w:rPr>
                <w:rFonts w:ascii="Arial" w:hAnsi="Arial" w:cs="Arial"/>
              </w:rPr>
            </w:pPr>
          </w:p>
        </w:tc>
        <w:tc>
          <w:tcPr>
            <w:tcW w:w="3153" w:type="dxa"/>
            <w:shd w:val="clear" w:color="auto" w:fill="auto"/>
          </w:tcPr>
          <w:p w14:paraId="61D87F6F" w14:textId="77777777" w:rsidR="008A7B8E" w:rsidRPr="00BA53C0" w:rsidRDefault="008A7B8E" w:rsidP="005B5169">
            <w:pPr>
              <w:jc w:val="both"/>
              <w:rPr>
                <w:rFonts w:ascii="Arial" w:hAnsi="Arial" w:cs="Arial"/>
              </w:rPr>
            </w:pPr>
          </w:p>
        </w:tc>
      </w:tr>
      <w:tr w:rsidR="008A7B8E" w:rsidRPr="00BA53C0" w14:paraId="2085DCD5" w14:textId="77777777" w:rsidTr="005B5169">
        <w:tc>
          <w:tcPr>
            <w:tcW w:w="0" w:type="auto"/>
            <w:shd w:val="clear" w:color="auto" w:fill="auto"/>
            <w:vAlign w:val="center"/>
          </w:tcPr>
          <w:p w14:paraId="42D832ED" w14:textId="77777777" w:rsidR="008A7B8E" w:rsidRPr="00BA53C0" w:rsidRDefault="008A7B8E" w:rsidP="005B5169">
            <w:pPr>
              <w:spacing w:before="120" w:after="120"/>
              <w:jc w:val="center"/>
              <w:rPr>
                <w:rFonts w:ascii="Arial" w:hAnsi="Arial" w:cs="Arial"/>
              </w:rPr>
            </w:pPr>
          </w:p>
        </w:tc>
        <w:tc>
          <w:tcPr>
            <w:tcW w:w="3264" w:type="dxa"/>
            <w:shd w:val="clear" w:color="auto" w:fill="auto"/>
          </w:tcPr>
          <w:p w14:paraId="7B2678CC" w14:textId="77777777" w:rsidR="008A7B8E" w:rsidRPr="000112F6" w:rsidRDefault="008A7B8E" w:rsidP="005B5169">
            <w:pPr>
              <w:spacing w:before="120" w:after="120"/>
              <w:jc w:val="right"/>
              <w:rPr>
                <w:rFonts w:ascii="Arial" w:hAnsi="Arial" w:cs="Arial"/>
                <w:i/>
                <w:color w:val="00B050"/>
              </w:rPr>
            </w:pPr>
            <w:r>
              <w:rPr>
                <w:rFonts w:ascii="Arial" w:hAnsi="Arial"/>
                <w:i/>
                <w:color w:val="00B050"/>
              </w:rPr>
              <w:t>Iz kojih tekućih:</w:t>
            </w:r>
          </w:p>
        </w:tc>
        <w:tc>
          <w:tcPr>
            <w:tcW w:w="1539" w:type="dxa"/>
            <w:shd w:val="clear" w:color="auto" w:fill="auto"/>
            <w:vAlign w:val="center"/>
          </w:tcPr>
          <w:p w14:paraId="0DF52DFD" w14:textId="77777777" w:rsidR="008A7B8E" w:rsidRPr="000112F6" w:rsidRDefault="008A7B8E" w:rsidP="005B5169">
            <w:pPr>
              <w:jc w:val="right"/>
              <w:rPr>
                <w:rFonts w:ascii="Arial" w:hAnsi="Arial" w:cs="Arial"/>
                <w:b/>
                <w:i/>
                <w:color w:val="00B050"/>
              </w:rPr>
            </w:pPr>
            <w:r>
              <w:rPr>
                <w:rFonts w:ascii="Arial" w:hAnsi="Arial"/>
                <w:b/>
                <w:i/>
                <w:color w:val="00B050"/>
              </w:rPr>
              <w:t>291,740</w:t>
            </w:r>
          </w:p>
          <w:p w14:paraId="11F1EA67" w14:textId="77777777" w:rsidR="008A7B8E" w:rsidRPr="000112F6" w:rsidRDefault="008A7B8E" w:rsidP="005B5169">
            <w:pPr>
              <w:jc w:val="right"/>
              <w:rPr>
                <w:rFonts w:ascii="Arial" w:hAnsi="Arial" w:cs="Arial"/>
                <w:color w:val="00B050"/>
              </w:rPr>
            </w:pPr>
            <w:r>
              <w:rPr>
                <w:rFonts w:ascii="Arial" w:hAnsi="Arial"/>
                <w:b/>
                <w:i/>
                <w:color w:val="00B050"/>
              </w:rPr>
              <w:t>(2025)</w:t>
            </w:r>
          </w:p>
        </w:tc>
        <w:tc>
          <w:tcPr>
            <w:tcW w:w="1195" w:type="dxa"/>
            <w:shd w:val="clear" w:color="auto" w:fill="auto"/>
            <w:vAlign w:val="center"/>
          </w:tcPr>
          <w:p w14:paraId="08BA1A55" w14:textId="77777777" w:rsidR="008A7B8E" w:rsidRPr="00F91EA6" w:rsidRDefault="008A7B8E" w:rsidP="005B5169">
            <w:pPr>
              <w:jc w:val="right"/>
              <w:rPr>
                <w:rFonts w:ascii="Arial" w:hAnsi="Arial" w:cs="Arial"/>
                <w:b/>
                <w:i/>
                <w:color w:val="00B050"/>
              </w:rPr>
            </w:pPr>
            <w:r>
              <w:rPr>
                <w:rFonts w:ascii="Arial" w:hAnsi="Arial"/>
                <w:b/>
                <w:i/>
                <w:color w:val="00B050"/>
              </w:rPr>
              <w:t>157,080</w:t>
            </w:r>
          </w:p>
          <w:p w14:paraId="6690E919" w14:textId="77777777" w:rsidR="008A7B8E" w:rsidRPr="00BA53C0" w:rsidRDefault="008A7B8E" w:rsidP="005B5169">
            <w:pPr>
              <w:jc w:val="right"/>
              <w:rPr>
                <w:rFonts w:ascii="Arial" w:hAnsi="Arial" w:cs="Arial"/>
              </w:rPr>
            </w:pPr>
            <w:r>
              <w:rPr>
                <w:rFonts w:ascii="Arial" w:hAnsi="Arial"/>
                <w:b/>
                <w:i/>
                <w:color w:val="00B050"/>
              </w:rPr>
              <w:t>(2026)</w:t>
            </w:r>
          </w:p>
        </w:tc>
        <w:tc>
          <w:tcPr>
            <w:tcW w:w="1012" w:type="dxa"/>
          </w:tcPr>
          <w:p w14:paraId="604B4317" w14:textId="77777777" w:rsidR="008A7B8E" w:rsidRPr="00BA53C0" w:rsidRDefault="008A7B8E" w:rsidP="005B5169">
            <w:pPr>
              <w:jc w:val="both"/>
              <w:rPr>
                <w:rFonts w:ascii="Arial" w:hAnsi="Arial" w:cs="Arial"/>
              </w:rPr>
            </w:pPr>
          </w:p>
        </w:tc>
        <w:tc>
          <w:tcPr>
            <w:tcW w:w="1489" w:type="dxa"/>
            <w:shd w:val="clear" w:color="auto" w:fill="auto"/>
          </w:tcPr>
          <w:p w14:paraId="4259AF7C" w14:textId="77777777" w:rsidR="008A7B8E" w:rsidRPr="00BA53C0" w:rsidRDefault="008A7B8E" w:rsidP="005B5169">
            <w:pPr>
              <w:jc w:val="both"/>
              <w:rPr>
                <w:rFonts w:ascii="Arial" w:hAnsi="Arial" w:cs="Arial"/>
              </w:rPr>
            </w:pPr>
          </w:p>
        </w:tc>
        <w:tc>
          <w:tcPr>
            <w:tcW w:w="2665" w:type="dxa"/>
            <w:shd w:val="clear" w:color="auto" w:fill="auto"/>
          </w:tcPr>
          <w:p w14:paraId="05ADF1A1" w14:textId="77777777" w:rsidR="008A7B8E" w:rsidRPr="00BA53C0" w:rsidRDefault="008A7B8E" w:rsidP="005B5169">
            <w:pPr>
              <w:jc w:val="both"/>
              <w:rPr>
                <w:rFonts w:ascii="Arial" w:hAnsi="Arial" w:cs="Arial"/>
              </w:rPr>
            </w:pPr>
          </w:p>
        </w:tc>
        <w:tc>
          <w:tcPr>
            <w:tcW w:w="3153" w:type="dxa"/>
            <w:shd w:val="clear" w:color="auto" w:fill="auto"/>
          </w:tcPr>
          <w:p w14:paraId="7D1B6F32" w14:textId="77777777" w:rsidR="008A7B8E" w:rsidRPr="00BA53C0" w:rsidRDefault="008A7B8E" w:rsidP="005B5169">
            <w:pPr>
              <w:jc w:val="both"/>
              <w:rPr>
                <w:rFonts w:ascii="Arial" w:hAnsi="Arial" w:cs="Arial"/>
              </w:rPr>
            </w:pPr>
          </w:p>
        </w:tc>
      </w:tr>
      <w:tr w:rsidR="008A7B8E" w:rsidRPr="00BA53C0" w14:paraId="7571B175" w14:textId="77777777" w:rsidTr="005B5169">
        <w:trPr>
          <w:cantSplit/>
          <w:trHeight w:val="170"/>
        </w:trPr>
        <w:tc>
          <w:tcPr>
            <w:tcW w:w="0" w:type="auto"/>
            <w:shd w:val="clear" w:color="auto" w:fill="D9D9D9"/>
            <w:vAlign w:val="center"/>
          </w:tcPr>
          <w:p w14:paraId="4A75A108" w14:textId="77777777" w:rsidR="008A7B8E" w:rsidRPr="00BA53C0" w:rsidRDefault="008A7B8E" w:rsidP="005B5169">
            <w:pPr>
              <w:spacing w:before="120" w:after="120"/>
              <w:jc w:val="center"/>
              <w:rPr>
                <w:rFonts w:ascii="Arial" w:hAnsi="Arial" w:cs="Arial"/>
                <w:b/>
              </w:rPr>
            </w:pPr>
            <w:r>
              <w:rPr>
                <w:rFonts w:ascii="Arial" w:hAnsi="Arial"/>
                <w:b/>
              </w:rPr>
              <w:lastRenderedPageBreak/>
              <w:t>2</w:t>
            </w:r>
          </w:p>
        </w:tc>
        <w:tc>
          <w:tcPr>
            <w:tcW w:w="14317" w:type="dxa"/>
            <w:gridSpan w:val="7"/>
            <w:shd w:val="clear" w:color="auto" w:fill="D9D9D9"/>
            <w:vAlign w:val="center"/>
          </w:tcPr>
          <w:p w14:paraId="1DAF9EF4" w14:textId="77777777" w:rsidR="008A7B8E" w:rsidRPr="00BA53C0" w:rsidRDefault="008A7B8E" w:rsidP="005B5169">
            <w:pPr>
              <w:spacing w:before="240"/>
              <w:jc w:val="center"/>
              <w:rPr>
                <w:rFonts w:ascii="Arial" w:hAnsi="Arial" w:cs="Arial"/>
                <w:b/>
              </w:rPr>
            </w:pPr>
            <w:r>
              <w:rPr>
                <w:rFonts w:ascii="Arial" w:hAnsi="Arial"/>
                <w:b/>
              </w:rPr>
              <w:t>PREVENCIJA</w:t>
            </w:r>
          </w:p>
        </w:tc>
      </w:tr>
      <w:tr w:rsidR="008A7B8E" w:rsidRPr="00BA53C0" w14:paraId="4C0E097A" w14:textId="77777777" w:rsidTr="005B5169">
        <w:tc>
          <w:tcPr>
            <w:tcW w:w="0" w:type="auto"/>
            <w:shd w:val="clear" w:color="auto" w:fill="auto"/>
            <w:vAlign w:val="center"/>
          </w:tcPr>
          <w:p w14:paraId="25B1C5E6" w14:textId="77777777" w:rsidR="008A7B8E" w:rsidRPr="00BA53C0" w:rsidRDefault="008A7B8E" w:rsidP="005B5169">
            <w:pPr>
              <w:spacing w:after="120"/>
              <w:jc w:val="center"/>
              <w:rPr>
                <w:rFonts w:ascii="Arial" w:hAnsi="Arial" w:cs="Arial"/>
                <w:b/>
              </w:rPr>
            </w:pPr>
            <w:r>
              <w:rPr>
                <w:rFonts w:ascii="Arial" w:hAnsi="Arial"/>
                <w:b/>
              </w:rPr>
              <w:t>1</w:t>
            </w:r>
          </w:p>
        </w:tc>
        <w:tc>
          <w:tcPr>
            <w:tcW w:w="3264" w:type="dxa"/>
            <w:shd w:val="clear" w:color="auto" w:fill="auto"/>
            <w:vAlign w:val="center"/>
          </w:tcPr>
          <w:p w14:paraId="3001CDB7" w14:textId="77777777" w:rsidR="008A7B8E" w:rsidRPr="00BA53C0" w:rsidRDefault="008A7B8E" w:rsidP="005B5169">
            <w:pPr>
              <w:rPr>
                <w:rFonts w:ascii="Arial" w:hAnsi="Arial" w:cs="Arial"/>
                <w:b/>
              </w:rPr>
            </w:pPr>
            <w:r>
              <w:rPr>
                <w:rFonts w:ascii="Arial" w:hAnsi="Arial"/>
                <w:b/>
              </w:rPr>
              <w:t xml:space="preserve">Indikator: </w:t>
            </w:r>
          </w:p>
          <w:p w14:paraId="503DB20E" w14:textId="77777777" w:rsidR="008A7B8E" w:rsidRPr="00BA53C0" w:rsidRDefault="008A7B8E" w:rsidP="005B5169">
            <w:pPr>
              <w:jc w:val="both"/>
              <w:rPr>
                <w:rFonts w:ascii="Arial" w:hAnsi="Arial" w:cs="Arial"/>
                <w:b/>
              </w:rPr>
            </w:pPr>
            <w:r>
              <w:rPr>
                <w:rFonts w:ascii="Arial" w:hAnsi="Arial"/>
                <w:i/>
              </w:rPr>
              <w:t>Koncept dokumenta koji se bave podacima o AO od strane KSP i KSV</w:t>
            </w:r>
            <w:r>
              <w:rPr>
                <w:rStyle w:val="FootnoteReference"/>
                <w:rFonts w:ascii="Arial" w:hAnsi="Arial" w:cs="Arial"/>
                <w:i/>
              </w:rPr>
              <w:footnoteReference w:id="36"/>
            </w:r>
          </w:p>
        </w:tc>
        <w:tc>
          <w:tcPr>
            <w:tcW w:w="1539" w:type="dxa"/>
            <w:shd w:val="clear" w:color="auto" w:fill="auto"/>
            <w:vAlign w:val="center"/>
          </w:tcPr>
          <w:p w14:paraId="69E4B559" w14:textId="77777777" w:rsidR="008A7B8E" w:rsidRPr="00BA53C0" w:rsidRDefault="008A7B8E" w:rsidP="005B5169">
            <w:pPr>
              <w:jc w:val="center"/>
              <w:rPr>
                <w:rFonts w:ascii="Arial" w:hAnsi="Arial" w:cs="Arial"/>
              </w:rPr>
            </w:pPr>
            <w:r>
              <w:rPr>
                <w:rFonts w:ascii="Arial" w:hAnsi="Arial"/>
              </w:rPr>
              <w:t>58%</w:t>
            </w:r>
            <w:r w:rsidRPr="00BA53C0">
              <w:rPr>
                <w:rStyle w:val="FootnoteReference"/>
                <w:rFonts w:ascii="Arial" w:hAnsi="Arial" w:cs="Arial"/>
              </w:rPr>
              <w:footnoteReference w:id="37"/>
            </w:r>
          </w:p>
        </w:tc>
        <w:tc>
          <w:tcPr>
            <w:tcW w:w="2207" w:type="dxa"/>
            <w:gridSpan w:val="2"/>
            <w:vAlign w:val="center"/>
          </w:tcPr>
          <w:p w14:paraId="060E179D" w14:textId="77777777" w:rsidR="008A7B8E" w:rsidRPr="00BA53C0" w:rsidRDefault="008A7B8E" w:rsidP="005B5169">
            <w:pPr>
              <w:jc w:val="center"/>
              <w:rPr>
                <w:rFonts w:ascii="Arial" w:hAnsi="Arial" w:cs="Arial"/>
              </w:rPr>
            </w:pPr>
            <w:r>
              <w:rPr>
                <w:rFonts w:ascii="Arial" w:hAnsi="Arial"/>
              </w:rPr>
              <w:t>70%</w:t>
            </w:r>
          </w:p>
        </w:tc>
        <w:tc>
          <w:tcPr>
            <w:tcW w:w="1489" w:type="dxa"/>
            <w:shd w:val="clear" w:color="auto" w:fill="auto"/>
            <w:vAlign w:val="center"/>
          </w:tcPr>
          <w:p w14:paraId="65AC944F" w14:textId="77777777" w:rsidR="008A7B8E" w:rsidRPr="00BA53C0" w:rsidRDefault="008A7B8E" w:rsidP="005B5169">
            <w:pPr>
              <w:jc w:val="center"/>
              <w:rPr>
                <w:rFonts w:ascii="Arial" w:hAnsi="Arial" w:cs="Arial"/>
              </w:rPr>
            </w:pPr>
            <w:r>
              <w:rPr>
                <w:rFonts w:ascii="Arial" w:hAnsi="Arial"/>
              </w:rPr>
              <w:t>80%</w:t>
            </w:r>
          </w:p>
        </w:tc>
        <w:tc>
          <w:tcPr>
            <w:tcW w:w="5818" w:type="dxa"/>
            <w:gridSpan w:val="2"/>
            <w:vMerge w:val="restart"/>
            <w:shd w:val="clear" w:color="auto" w:fill="auto"/>
            <w:vAlign w:val="center"/>
          </w:tcPr>
          <w:p w14:paraId="28C29655" w14:textId="77777777" w:rsidR="008A7B8E" w:rsidRPr="00BA53C0" w:rsidRDefault="008A7B8E" w:rsidP="005B5169">
            <w:pPr>
              <w:jc w:val="both"/>
              <w:rPr>
                <w:rFonts w:ascii="Arial" w:hAnsi="Arial" w:cs="Arial"/>
              </w:rPr>
            </w:pPr>
            <w:r>
              <w:rPr>
                <w:rFonts w:ascii="Arial" w:hAnsi="Arial"/>
              </w:rPr>
              <w:t>Proaktivno eliminisanje složenosti, pojednostavljenje procesa i upotreba digitalizacije u kreiranju politika i zakona.</w:t>
            </w:r>
          </w:p>
        </w:tc>
      </w:tr>
      <w:tr w:rsidR="008A7B8E" w:rsidRPr="00BA53C0" w14:paraId="59ED4657" w14:textId="77777777" w:rsidTr="005B5169">
        <w:tc>
          <w:tcPr>
            <w:tcW w:w="0" w:type="auto"/>
            <w:shd w:val="clear" w:color="auto" w:fill="auto"/>
            <w:vAlign w:val="center"/>
          </w:tcPr>
          <w:p w14:paraId="518E7BEA" w14:textId="77777777" w:rsidR="008A7B8E" w:rsidRPr="00BA53C0" w:rsidRDefault="008A7B8E" w:rsidP="005B5169">
            <w:pPr>
              <w:spacing w:after="120"/>
              <w:jc w:val="center"/>
              <w:rPr>
                <w:rFonts w:ascii="Arial" w:hAnsi="Arial" w:cs="Arial"/>
                <w:b/>
              </w:rPr>
            </w:pPr>
            <w:r>
              <w:rPr>
                <w:rFonts w:ascii="Arial" w:hAnsi="Arial"/>
                <w:b/>
              </w:rPr>
              <w:t>2</w:t>
            </w:r>
          </w:p>
        </w:tc>
        <w:tc>
          <w:tcPr>
            <w:tcW w:w="3264" w:type="dxa"/>
            <w:shd w:val="clear" w:color="auto" w:fill="auto"/>
            <w:vAlign w:val="center"/>
          </w:tcPr>
          <w:p w14:paraId="62349DBE" w14:textId="77777777" w:rsidR="008A7B8E" w:rsidRPr="00BA53C0" w:rsidRDefault="008A7B8E" w:rsidP="005B5169">
            <w:pPr>
              <w:rPr>
                <w:rFonts w:ascii="Arial" w:hAnsi="Arial" w:cs="Arial"/>
                <w:b/>
              </w:rPr>
            </w:pPr>
            <w:r>
              <w:rPr>
                <w:rFonts w:ascii="Arial" w:hAnsi="Arial"/>
                <w:b/>
              </w:rPr>
              <w:t xml:space="preserve">Indikator: </w:t>
            </w:r>
          </w:p>
          <w:p w14:paraId="179464C8" w14:textId="77777777" w:rsidR="008A7B8E" w:rsidRPr="00BA53C0" w:rsidRDefault="008A7B8E" w:rsidP="005B5169">
            <w:pPr>
              <w:jc w:val="both"/>
              <w:rPr>
                <w:rFonts w:ascii="Arial" w:hAnsi="Arial" w:cs="Arial"/>
                <w:i/>
              </w:rPr>
            </w:pPr>
            <w:r>
              <w:rPr>
                <w:rFonts w:ascii="Arial" w:hAnsi="Arial"/>
                <w:i/>
              </w:rPr>
              <w:t>100% novih zakona koji su preispitani u okviru sprečavanja administrativnog opterećenja, prema metodologiji smanjenja administrativnog opterećenja</w:t>
            </w:r>
            <w:r>
              <w:rPr>
                <w:rStyle w:val="FootnoteReference"/>
                <w:rFonts w:ascii="Arial" w:hAnsi="Arial"/>
                <w:i/>
                <w:vertAlign w:val="baseline"/>
              </w:rPr>
              <w:t xml:space="preserve"> </w:t>
            </w:r>
            <w:r w:rsidRPr="00BA53C0">
              <w:rPr>
                <w:rStyle w:val="FootnoteReference"/>
                <w:rFonts w:ascii="Arial" w:hAnsi="Arial" w:cs="Arial"/>
                <w:i/>
              </w:rPr>
              <w:footnoteReference w:id="38"/>
            </w:r>
          </w:p>
        </w:tc>
        <w:tc>
          <w:tcPr>
            <w:tcW w:w="1539" w:type="dxa"/>
            <w:shd w:val="clear" w:color="auto" w:fill="auto"/>
            <w:vAlign w:val="center"/>
          </w:tcPr>
          <w:p w14:paraId="32EB0F91" w14:textId="77777777" w:rsidR="008A7B8E" w:rsidRPr="00BA53C0" w:rsidRDefault="008A7B8E" w:rsidP="005B5169">
            <w:pPr>
              <w:jc w:val="center"/>
              <w:rPr>
                <w:rFonts w:ascii="Arial" w:hAnsi="Arial" w:cs="Arial"/>
              </w:rPr>
            </w:pPr>
            <w:r w:rsidRPr="0099452B">
              <w:rPr>
                <w:rFonts w:ascii="Arial" w:hAnsi="Arial"/>
              </w:rPr>
              <w:t>100%</w:t>
            </w:r>
            <w:r w:rsidRPr="0099452B">
              <w:rPr>
                <w:rStyle w:val="FootnoteReference"/>
                <w:rFonts w:ascii="Arial" w:hAnsi="Arial" w:cs="Arial"/>
              </w:rPr>
              <w:footnoteReference w:id="39"/>
            </w:r>
          </w:p>
        </w:tc>
        <w:tc>
          <w:tcPr>
            <w:tcW w:w="2207" w:type="dxa"/>
            <w:gridSpan w:val="2"/>
            <w:vAlign w:val="center"/>
          </w:tcPr>
          <w:p w14:paraId="7EC10F61" w14:textId="77777777" w:rsidR="008A7B8E" w:rsidRPr="00BA53C0" w:rsidRDefault="008A7B8E" w:rsidP="005B5169">
            <w:pPr>
              <w:jc w:val="center"/>
              <w:rPr>
                <w:rFonts w:ascii="Arial" w:hAnsi="Arial" w:cs="Arial"/>
              </w:rPr>
            </w:pPr>
            <w:r>
              <w:rPr>
                <w:rFonts w:ascii="Arial" w:hAnsi="Arial"/>
              </w:rPr>
              <w:t>100%</w:t>
            </w:r>
          </w:p>
        </w:tc>
        <w:tc>
          <w:tcPr>
            <w:tcW w:w="1489" w:type="dxa"/>
            <w:shd w:val="clear" w:color="auto" w:fill="auto"/>
            <w:vAlign w:val="center"/>
          </w:tcPr>
          <w:p w14:paraId="4F77F70C" w14:textId="77777777" w:rsidR="008A7B8E" w:rsidRPr="00BA53C0" w:rsidRDefault="008A7B8E" w:rsidP="005B5169">
            <w:pPr>
              <w:jc w:val="center"/>
              <w:rPr>
                <w:rFonts w:ascii="Arial" w:hAnsi="Arial" w:cs="Arial"/>
              </w:rPr>
            </w:pPr>
            <w:r>
              <w:rPr>
                <w:rFonts w:ascii="Arial" w:hAnsi="Arial"/>
              </w:rPr>
              <w:t>100%</w:t>
            </w:r>
          </w:p>
        </w:tc>
        <w:tc>
          <w:tcPr>
            <w:tcW w:w="5818" w:type="dxa"/>
            <w:gridSpan w:val="2"/>
            <w:vMerge/>
            <w:shd w:val="clear" w:color="auto" w:fill="auto"/>
            <w:vAlign w:val="center"/>
          </w:tcPr>
          <w:p w14:paraId="484D561C" w14:textId="77777777" w:rsidR="008A7B8E" w:rsidRPr="00BA53C0" w:rsidRDefault="008A7B8E" w:rsidP="005B5169">
            <w:pPr>
              <w:jc w:val="center"/>
              <w:rPr>
                <w:rFonts w:ascii="Arial" w:hAnsi="Arial" w:cs="Arial"/>
              </w:rPr>
            </w:pPr>
          </w:p>
        </w:tc>
      </w:tr>
      <w:tr w:rsidR="008A7B8E" w:rsidRPr="00BA53C0" w14:paraId="27947CA0" w14:textId="77777777" w:rsidTr="005B5169">
        <w:tc>
          <w:tcPr>
            <w:tcW w:w="0" w:type="auto"/>
            <w:vMerge w:val="restart"/>
            <w:shd w:val="clear" w:color="auto" w:fill="D9D9D9"/>
            <w:vAlign w:val="center"/>
          </w:tcPr>
          <w:p w14:paraId="7EB04D18" w14:textId="77777777" w:rsidR="008A7B8E" w:rsidRPr="00BA53C0" w:rsidRDefault="008A7B8E" w:rsidP="005B5169">
            <w:pPr>
              <w:jc w:val="center"/>
              <w:rPr>
                <w:rFonts w:ascii="Arial" w:hAnsi="Arial" w:cs="Arial"/>
                <w:b/>
              </w:rPr>
            </w:pPr>
            <w:r>
              <w:rPr>
                <w:rFonts w:ascii="Arial" w:hAnsi="Arial"/>
                <w:b/>
              </w:rPr>
              <w:t>Br.</w:t>
            </w:r>
          </w:p>
        </w:tc>
        <w:tc>
          <w:tcPr>
            <w:tcW w:w="3264" w:type="dxa"/>
            <w:vMerge w:val="restart"/>
            <w:shd w:val="clear" w:color="auto" w:fill="D9D9D9"/>
            <w:vAlign w:val="center"/>
          </w:tcPr>
          <w:p w14:paraId="4C8A9B96" w14:textId="77777777" w:rsidR="008A7B8E" w:rsidRPr="00BA53C0" w:rsidRDefault="008A7B8E" w:rsidP="005B5169">
            <w:pPr>
              <w:jc w:val="center"/>
              <w:rPr>
                <w:rFonts w:ascii="Arial" w:hAnsi="Arial" w:cs="Arial"/>
                <w:b/>
              </w:rPr>
            </w:pPr>
            <w:r>
              <w:rPr>
                <w:rFonts w:ascii="Arial" w:hAnsi="Arial"/>
                <w:b/>
              </w:rPr>
              <w:t>Aktivnost</w:t>
            </w:r>
          </w:p>
        </w:tc>
        <w:tc>
          <w:tcPr>
            <w:tcW w:w="1539" w:type="dxa"/>
            <w:vMerge w:val="restart"/>
            <w:shd w:val="clear" w:color="auto" w:fill="D9D9D9"/>
            <w:vAlign w:val="center"/>
          </w:tcPr>
          <w:p w14:paraId="7C7FABB8" w14:textId="77777777" w:rsidR="008A7B8E" w:rsidRPr="00BA53C0" w:rsidRDefault="008A7B8E" w:rsidP="005B5169">
            <w:pPr>
              <w:jc w:val="center"/>
              <w:rPr>
                <w:rFonts w:ascii="Arial" w:hAnsi="Arial" w:cs="Arial"/>
                <w:b/>
              </w:rPr>
            </w:pPr>
            <w:r>
              <w:rPr>
                <w:rFonts w:ascii="Arial" w:hAnsi="Arial"/>
                <w:b/>
              </w:rPr>
              <w:t>Vremenski rok</w:t>
            </w:r>
          </w:p>
        </w:tc>
        <w:tc>
          <w:tcPr>
            <w:tcW w:w="2207" w:type="dxa"/>
            <w:gridSpan w:val="2"/>
            <w:shd w:val="clear" w:color="auto" w:fill="D9D9D9"/>
          </w:tcPr>
          <w:p w14:paraId="48EBB711" w14:textId="77777777" w:rsidR="008A7B8E" w:rsidRPr="00BA53C0" w:rsidRDefault="008A7B8E" w:rsidP="005B5169">
            <w:pPr>
              <w:jc w:val="center"/>
              <w:rPr>
                <w:rFonts w:ascii="Arial" w:hAnsi="Arial" w:cs="Arial"/>
              </w:rPr>
            </w:pPr>
            <w:r>
              <w:rPr>
                <w:rFonts w:ascii="Arial" w:hAnsi="Arial"/>
                <w:b/>
              </w:rPr>
              <w:t>Budžet</w:t>
            </w:r>
          </w:p>
        </w:tc>
        <w:tc>
          <w:tcPr>
            <w:tcW w:w="1489" w:type="dxa"/>
            <w:vMerge w:val="restart"/>
            <w:shd w:val="clear" w:color="auto" w:fill="D9D9D9"/>
            <w:vAlign w:val="center"/>
          </w:tcPr>
          <w:p w14:paraId="15DADF85" w14:textId="77777777" w:rsidR="008A7B8E" w:rsidRPr="00BA53C0" w:rsidRDefault="008A7B8E" w:rsidP="005B5169">
            <w:pPr>
              <w:jc w:val="center"/>
              <w:rPr>
                <w:rFonts w:ascii="Arial" w:hAnsi="Arial" w:cs="Arial"/>
              </w:rPr>
            </w:pPr>
            <w:r>
              <w:rPr>
                <w:rFonts w:ascii="Arial" w:hAnsi="Arial"/>
                <w:b/>
              </w:rPr>
              <w:t>Izvor finansiranja</w:t>
            </w:r>
          </w:p>
        </w:tc>
        <w:tc>
          <w:tcPr>
            <w:tcW w:w="2665" w:type="dxa"/>
            <w:vMerge w:val="restart"/>
            <w:shd w:val="clear" w:color="auto" w:fill="D9D9D9"/>
            <w:vAlign w:val="center"/>
          </w:tcPr>
          <w:p w14:paraId="08BDAAB7" w14:textId="77777777" w:rsidR="008A7B8E" w:rsidRPr="00BA53C0" w:rsidRDefault="008A7B8E" w:rsidP="005B5169">
            <w:pPr>
              <w:jc w:val="center"/>
              <w:rPr>
                <w:rFonts w:ascii="Arial" w:hAnsi="Arial" w:cs="Arial"/>
              </w:rPr>
            </w:pPr>
            <w:r>
              <w:rPr>
                <w:rFonts w:ascii="Arial" w:hAnsi="Arial"/>
                <w:b/>
              </w:rPr>
              <w:t>Odgovorne i podržavajuće institucije</w:t>
            </w:r>
          </w:p>
        </w:tc>
        <w:tc>
          <w:tcPr>
            <w:tcW w:w="3153" w:type="dxa"/>
            <w:vMerge w:val="restart"/>
            <w:shd w:val="clear" w:color="auto" w:fill="D9D9D9"/>
            <w:vAlign w:val="center"/>
          </w:tcPr>
          <w:p w14:paraId="6F4AE733" w14:textId="77777777" w:rsidR="008A7B8E" w:rsidRPr="00BA53C0" w:rsidRDefault="008A7B8E" w:rsidP="005B5169">
            <w:pPr>
              <w:jc w:val="center"/>
              <w:rPr>
                <w:rFonts w:ascii="Arial" w:hAnsi="Arial" w:cs="Arial"/>
                <w:b/>
              </w:rPr>
            </w:pPr>
            <w:r>
              <w:rPr>
                <w:rFonts w:ascii="Arial" w:hAnsi="Arial"/>
                <w:b/>
              </w:rPr>
              <w:t>Proizvod</w:t>
            </w:r>
          </w:p>
        </w:tc>
      </w:tr>
      <w:tr w:rsidR="008A7B8E" w:rsidRPr="00BA53C0" w14:paraId="1EA42E09" w14:textId="77777777" w:rsidTr="005B5169">
        <w:tc>
          <w:tcPr>
            <w:tcW w:w="0" w:type="auto"/>
            <w:vMerge/>
            <w:shd w:val="clear" w:color="auto" w:fill="auto"/>
          </w:tcPr>
          <w:p w14:paraId="067DCB96" w14:textId="77777777" w:rsidR="008A7B8E" w:rsidRPr="00BA53C0" w:rsidRDefault="008A7B8E" w:rsidP="005B5169">
            <w:pPr>
              <w:rPr>
                <w:rFonts w:ascii="Arial" w:hAnsi="Arial" w:cs="Arial"/>
              </w:rPr>
            </w:pPr>
          </w:p>
        </w:tc>
        <w:tc>
          <w:tcPr>
            <w:tcW w:w="3264" w:type="dxa"/>
            <w:vMerge/>
            <w:shd w:val="clear" w:color="auto" w:fill="auto"/>
          </w:tcPr>
          <w:p w14:paraId="22F7FB95" w14:textId="77777777" w:rsidR="008A7B8E" w:rsidRPr="00BA53C0" w:rsidRDefault="008A7B8E" w:rsidP="005B5169">
            <w:pPr>
              <w:jc w:val="center"/>
              <w:rPr>
                <w:rFonts w:ascii="Arial" w:hAnsi="Arial" w:cs="Arial"/>
              </w:rPr>
            </w:pPr>
          </w:p>
        </w:tc>
        <w:tc>
          <w:tcPr>
            <w:tcW w:w="1539" w:type="dxa"/>
            <w:vMerge/>
            <w:shd w:val="clear" w:color="auto" w:fill="auto"/>
          </w:tcPr>
          <w:p w14:paraId="1E7B3E8D" w14:textId="77777777" w:rsidR="008A7B8E" w:rsidRPr="00BA53C0" w:rsidRDefault="008A7B8E" w:rsidP="005B5169">
            <w:pPr>
              <w:rPr>
                <w:rFonts w:ascii="Arial" w:hAnsi="Arial" w:cs="Arial"/>
              </w:rPr>
            </w:pPr>
          </w:p>
        </w:tc>
        <w:tc>
          <w:tcPr>
            <w:tcW w:w="1195" w:type="dxa"/>
            <w:shd w:val="clear" w:color="auto" w:fill="D9D9D9"/>
            <w:vAlign w:val="center"/>
          </w:tcPr>
          <w:p w14:paraId="791B5C45" w14:textId="77777777" w:rsidR="008A7B8E" w:rsidRPr="00BA53C0" w:rsidRDefault="008A7B8E" w:rsidP="005B5169">
            <w:pPr>
              <w:jc w:val="center"/>
              <w:rPr>
                <w:rFonts w:ascii="Arial" w:hAnsi="Arial" w:cs="Arial"/>
                <w:b/>
              </w:rPr>
            </w:pPr>
            <w:r>
              <w:rPr>
                <w:rFonts w:ascii="Arial" w:hAnsi="Arial"/>
                <w:b/>
              </w:rPr>
              <w:t>V1</w:t>
            </w:r>
          </w:p>
        </w:tc>
        <w:tc>
          <w:tcPr>
            <w:tcW w:w="1012" w:type="dxa"/>
            <w:shd w:val="clear" w:color="auto" w:fill="D9D9D9"/>
            <w:vAlign w:val="center"/>
          </w:tcPr>
          <w:p w14:paraId="29AFB3FC" w14:textId="77777777" w:rsidR="008A7B8E" w:rsidRPr="00BA53C0" w:rsidRDefault="008A7B8E" w:rsidP="005B5169">
            <w:pPr>
              <w:jc w:val="center"/>
              <w:rPr>
                <w:rFonts w:ascii="Arial" w:hAnsi="Arial" w:cs="Arial"/>
                <w:b/>
              </w:rPr>
            </w:pPr>
            <w:r>
              <w:rPr>
                <w:rFonts w:ascii="Arial" w:hAnsi="Arial"/>
                <w:b/>
              </w:rPr>
              <w:t>V2</w:t>
            </w:r>
          </w:p>
        </w:tc>
        <w:tc>
          <w:tcPr>
            <w:tcW w:w="1489" w:type="dxa"/>
            <w:vMerge/>
            <w:shd w:val="clear" w:color="auto" w:fill="auto"/>
          </w:tcPr>
          <w:p w14:paraId="54989A32" w14:textId="77777777" w:rsidR="008A7B8E" w:rsidRPr="00BA53C0" w:rsidRDefault="008A7B8E" w:rsidP="005B5169">
            <w:pPr>
              <w:rPr>
                <w:rFonts w:ascii="Arial" w:hAnsi="Arial" w:cs="Arial"/>
              </w:rPr>
            </w:pPr>
          </w:p>
        </w:tc>
        <w:tc>
          <w:tcPr>
            <w:tcW w:w="2665" w:type="dxa"/>
            <w:vMerge/>
            <w:shd w:val="clear" w:color="auto" w:fill="auto"/>
          </w:tcPr>
          <w:p w14:paraId="7D604D39" w14:textId="77777777" w:rsidR="008A7B8E" w:rsidRPr="00BA53C0" w:rsidRDefault="008A7B8E" w:rsidP="005B5169">
            <w:pPr>
              <w:rPr>
                <w:rFonts w:ascii="Arial" w:hAnsi="Arial" w:cs="Arial"/>
              </w:rPr>
            </w:pPr>
          </w:p>
        </w:tc>
        <w:tc>
          <w:tcPr>
            <w:tcW w:w="3153" w:type="dxa"/>
            <w:vMerge/>
            <w:shd w:val="clear" w:color="auto" w:fill="auto"/>
          </w:tcPr>
          <w:p w14:paraId="727F7479" w14:textId="77777777" w:rsidR="008A7B8E" w:rsidRPr="00BA53C0" w:rsidRDefault="008A7B8E" w:rsidP="005B5169">
            <w:pPr>
              <w:rPr>
                <w:rFonts w:ascii="Arial" w:hAnsi="Arial" w:cs="Arial"/>
              </w:rPr>
            </w:pPr>
          </w:p>
        </w:tc>
      </w:tr>
      <w:tr w:rsidR="008A7B8E" w:rsidRPr="00BA53C0" w14:paraId="6F65A369" w14:textId="77777777" w:rsidTr="005B5169">
        <w:tc>
          <w:tcPr>
            <w:tcW w:w="0" w:type="auto"/>
            <w:shd w:val="clear" w:color="auto" w:fill="auto"/>
            <w:vAlign w:val="center"/>
          </w:tcPr>
          <w:p w14:paraId="1B86CE49" w14:textId="77777777" w:rsidR="008A7B8E" w:rsidRPr="00BA53C0" w:rsidRDefault="008A7B8E" w:rsidP="005B5169">
            <w:pPr>
              <w:spacing w:before="120" w:after="120"/>
              <w:jc w:val="center"/>
              <w:rPr>
                <w:rFonts w:ascii="Arial" w:hAnsi="Arial" w:cs="Arial"/>
              </w:rPr>
            </w:pPr>
            <w:r>
              <w:rPr>
                <w:rFonts w:ascii="Arial" w:hAnsi="Arial"/>
              </w:rPr>
              <w:t>2,1</w:t>
            </w:r>
          </w:p>
        </w:tc>
        <w:tc>
          <w:tcPr>
            <w:tcW w:w="3264" w:type="dxa"/>
            <w:shd w:val="clear" w:color="auto" w:fill="auto"/>
          </w:tcPr>
          <w:p w14:paraId="1DA49725" w14:textId="77777777" w:rsidR="008A7B8E" w:rsidRPr="00BA53C0" w:rsidRDefault="008A7B8E" w:rsidP="005B5169">
            <w:pPr>
              <w:spacing w:before="120" w:after="120"/>
              <w:jc w:val="both"/>
              <w:rPr>
                <w:rFonts w:ascii="Arial" w:hAnsi="Arial" w:cs="Arial"/>
              </w:rPr>
            </w:pPr>
            <w:r>
              <w:rPr>
                <w:rFonts w:ascii="Arial" w:hAnsi="Arial"/>
              </w:rPr>
              <w:t>Kontinuirana kontrola koncept dokumenata u kontekstu AO.</w:t>
            </w:r>
          </w:p>
        </w:tc>
        <w:tc>
          <w:tcPr>
            <w:tcW w:w="1539" w:type="dxa"/>
            <w:shd w:val="clear" w:color="auto" w:fill="auto"/>
            <w:vAlign w:val="center"/>
          </w:tcPr>
          <w:p w14:paraId="4E472B00"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vAlign w:val="center"/>
          </w:tcPr>
          <w:p w14:paraId="1B49808F" w14:textId="77777777" w:rsidR="008A7B8E" w:rsidRPr="00BA53C0" w:rsidRDefault="008A7B8E" w:rsidP="005B5169">
            <w:pPr>
              <w:jc w:val="center"/>
              <w:rPr>
                <w:rFonts w:ascii="Arial" w:hAnsi="Arial" w:cs="Arial"/>
              </w:rPr>
            </w:pPr>
            <w:r>
              <w:rPr>
                <w:rFonts w:ascii="Arial" w:hAnsi="Arial"/>
              </w:rPr>
              <w:t>23,000</w:t>
            </w:r>
          </w:p>
        </w:tc>
        <w:tc>
          <w:tcPr>
            <w:tcW w:w="1012" w:type="dxa"/>
            <w:vAlign w:val="center"/>
          </w:tcPr>
          <w:p w14:paraId="6DD5B474" w14:textId="77777777" w:rsidR="008A7B8E" w:rsidRPr="00BA53C0" w:rsidRDefault="008A7B8E" w:rsidP="005B5169">
            <w:pPr>
              <w:jc w:val="center"/>
              <w:rPr>
                <w:rFonts w:ascii="Arial" w:hAnsi="Arial" w:cs="Arial"/>
              </w:rPr>
            </w:pPr>
            <w:r>
              <w:rPr>
                <w:rFonts w:ascii="Arial" w:hAnsi="Arial"/>
              </w:rPr>
              <w:t>23,000</w:t>
            </w:r>
          </w:p>
        </w:tc>
        <w:tc>
          <w:tcPr>
            <w:tcW w:w="1489" w:type="dxa"/>
            <w:shd w:val="clear" w:color="auto" w:fill="auto"/>
            <w:vAlign w:val="center"/>
          </w:tcPr>
          <w:p w14:paraId="3A78C36C" w14:textId="77777777" w:rsidR="008A7B8E" w:rsidRPr="00BA53C0"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45EDD4AF" w14:textId="77777777" w:rsidR="008A7B8E" w:rsidRPr="00BA53C0" w:rsidRDefault="008A7B8E" w:rsidP="005B5169">
            <w:pPr>
              <w:jc w:val="center"/>
              <w:rPr>
                <w:rFonts w:ascii="Arial" w:hAnsi="Arial" w:cs="Arial"/>
              </w:rPr>
            </w:pPr>
            <w:r>
              <w:rPr>
                <w:rFonts w:ascii="Arial" w:hAnsi="Arial"/>
              </w:rPr>
              <w:t>KSP/KSV</w:t>
            </w:r>
          </w:p>
        </w:tc>
        <w:tc>
          <w:tcPr>
            <w:tcW w:w="3153" w:type="dxa"/>
            <w:shd w:val="clear" w:color="auto" w:fill="auto"/>
          </w:tcPr>
          <w:p w14:paraId="50051E3B" w14:textId="77777777" w:rsidR="008A7B8E" w:rsidRPr="00BA53C0" w:rsidRDefault="008A7B8E" w:rsidP="005B5169">
            <w:pPr>
              <w:jc w:val="both"/>
              <w:rPr>
                <w:rFonts w:ascii="Arial" w:hAnsi="Arial" w:cs="Arial"/>
              </w:rPr>
            </w:pPr>
            <w:r>
              <w:rPr>
                <w:rFonts w:ascii="Arial" w:hAnsi="Arial"/>
              </w:rPr>
              <w:t xml:space="preserve">100% koncept dokumenata se razmatra tokom faze izrade ili konsultacija, pre nego što ih Vlada odobri.  </w:t>
            </w:r>
          </w:p>
        </w:tc>
      </w:tr>
      <w:tr w:rsidR="008A7B8E" w:rsidRPr="00BA53C0" w14:paraId="2A37768A" w14:textId="77777777" w:rsidTr="005B5169">
        <w:tc>
          <w:tcPr>
            <w:tcW w:w="0" w:type="auto"/>
            <w:shd w:val="clear" w:color="auto" w:fill="auto"/>
            <w:vAlign w:val="center"/>
          </w:tcPr>
          <w:p w14:paraId="293AD527" w14:textId="77777777" w:rsidR="008A7B8E" w:rsidRPr="00BA53C0" w:rsidRDefault="008A7B8E" w:rsidP="005B5169">
            <w:pPr>
              <w:spacing w:before="120" w:after="120"/>
              <w:jc w:val="center"/>
              <w:rPr>
                <w:rFonts w:ascii="Arial" w:hAnsi="Arial" w:cs="Arial"/>
              </w:rPr>
            </w:pPr>
            <w:r>
              <w:rPr>
                <w:rFonts w:ascii="Arial" w:hAnsi="Arial"/>
              </w:rPr>
              <w:t>2,2</w:t>
            </w:r>
          </w:p>
        </w:tc>
        <w:tc>
          <w:tcPr>
            <w:tcW w:w="3264" w:type="dxa"/>
            <w:shd w:val="clear" w:color="auto" w:fill="auto"/>
          </w:tcPr>
          <w:p w14:paraId="5110031F" w14:textId="77777777" w:rsidR="008A7B8E" w:rsidRPr="00BA53C0" w:rsidRDefault="008A7B8E" w:rsidP="005B5169">
            <w:pPr>
              <w:spacing w:before="120" w:after="120"/>
              <w:jc w:val="both"/>
              <w:rPr>
                <w:rFonts w:ascii="Arial" w:hAnsi="Arial" w:cs="Arial"/>
              </w:rPr>
            </w:pPr>
            <w:r>
              <w:rPr>
                <w:rFonts w:ascii="Arial" w:hAnsi="Arial"/>
              </w:rPr>
              <w:t>Redovna provera pravnih akata u kontekstu AO (dizajn usluga i digitalna spremnost).</w:t>
            </w:r>
          </w:p>
        </w:tc>
        <w:tc>
          <w:tcPr>
            <w:tcW w:w="1539" w:type="dxa"/>
            <w:shd w:val="clear" w:color="auto" w:fill="auto"/>
            <w:vAlign w:val="center"/>
          </w:tcPr>
          <w:p w14:paraId="6E54A0D0"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vAlign w:val="center"/>
          </w:tcPr>
          <w:p w14:paraId="3FAA42A0" w14:textId="77777777" w:rsidR="008A7B8E" w:rsidRPr="00BA53C0" w:rsidRDefault="008A7B8E" w:rsidP="005B5169">
            <w:pPr>
              <w:jc w:val="both"/>
              <w:rPr>
                <w:rFonts w:ascii="Arial" w:hAnsi="Arial" w:cs="Arial"/>
              </w:rPr>
            </w:pPr>
            <w:r>
              <w:rPr>
                <w:rFonts w:ascii="Arial" w:hAnsi="Arial"/>
              </w:rPr>
              <w:t>23,000</w:t>
            </w:r>
          </w:p>
        </w:tc>
        <w:tc>
          <w:tcPr>
            <w:tcW w:w="1012" w:type="dxa"/>
            <w:vAlign w:val="center"/>
          </w:tcPr>
          <w:p w14:paraId="01CABFBB" w14:textId="77777777" w:rsidR="008A7B8E" w:rsidRPr="00BA53C0" w:rsidRDefault="008A7B8E" w:rsidP="005B5169">
            <w:pPr>
              <w:jc w:val="both"/>
              <w:rPr>
                <w:rFonts w:ascii="Arial" w:hAnsi="Arial" w:cs="Arial"/>
              </w:rPr>
            </w:pPr>
            <w:r>
              <w:rPr>
                <w:rFonts w:ascii="Arial" w:hAnsi="Arial"/>
              </w:rPr>
              <w:t>23,000</w:t>
            </w:r>
          </w:p>
        </w:tc>
        <w:tc>
          <w:tcPr>
            <w:tcW w:w="1489" w:type="dxa"/>
            <w:shd w:val="clear" w:color="auto" w:fill="auto"/>
            <w:vAlign w:val="center"/>
          </w:tcPr>
          <w:p w14:paraId="5A2A26F9" w14:textId="77777777" w:rsidR="008A7B8E" w:rsidRPr="00BA53C0"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1E260796" w14:textId="77777777" w:rsidR="008A7B8E" w:rsidRPr="00BA53C0" w:rsidRDefault="008A7B8E" w:rsidP="005B5169">
            <w:pPr>
              <w:jc w:val="center"/>
              <w:rPr>
                <w:rFonts w:ascii="Arial" w:hAnsi="Arial" w:cs="Arial"/>
              </w:rPr>
            </w:pPr>
            <w:r>
              <w:rPr>
                <w:rFonts w:ascii="Arial" w:hAnsi="Arial"/>
              </w:rPr>
              <w:t>Odeljenja resornih ministarstava</w:t>
            </w:r>
          </w:p>
        </w:tc>
        <w:tc>
          <w:tcPr>
            <w:tcW w:w="3153" w:type="dxa"/>
            <w:shd w:val="clear" w:color="auto" w:fill="auto"/>
          </w:tcPr>
          <w:p w14:paraId="33FDC9E7" w14:textId="77777777" w:rsidR="008A7B8E" w:rsidRPr="00BA53C0" w:rsidRDefault="008A7B8E" w:rsidP="005B5169">
            <w:pPr>
              <w:jc w:val="both"/>
              <w:rPr>
                <w:rFonts w:ascii="Arial" w:hAnsi="Arial" w:cs="Arial"/>
              </w:rPr>
            </w:pPr>
            <w:r>
              <w:rPr>
                <w:rFonts w:ascii="Arial" w:hAnsi="Arial"/>
              </w:rPr>
              <w:t xml:space="preserve">100% pravnih akata (zakona i podzakonskih akata) se razmatra u fazi izrade ili </w:t>
            </w:r>
            <w:r>
              <w:rPr>
                <w:rFonts w:ascii="Arial" w:hAnsi="Arial"/>
              </w:rPr>
              <w:lastRenderedPageBreak/>
              <w:t>konsultacija, pre usvajanja u Vladi.</w:t>
            </w:r>
          </w:p>
        </w:tc>
      </w:tr>
      <w:tr w:rsidR="008A7B8E" w:rsidRPr="00BA53C0" w14:paraId="40287425" w14:textId="77777777" w:rsidTr="005B5169">
        <w:tc>
          <w:tcPr>
            <w:tcW w:w="0" w:type="auto"/>
            <w:shd w:val="clear" w:color="auto" w:fill="auto"/>
            <w:vAlign w:val="center"/>
          </w:tcPr>
          <w:p w14:paraId="2CCB5AE2" w14:textId="77777777" w:rsidR="008A7B8E" w:rsidRPr="00BA53C0" w:rsidRDefault="008A7B8E" w:rsidP="005B5169">
            <w:pPr>
              <w:spacing w:before="120" w:after="120"/>
              <w:jc w:val="center"/>
              <w:rPr>
                <w:rFonts w:ascii="Arial" w:hAnsi="Arial" w:cs="Arial"/>
              </w:rPr>
            </w:pPr>
            <w:r>
              <w:rPr>
                <w:rFonts w:ascii="Arial" w:hAnsi="Arial"/>
              </w:rPr>
              <w:lastRenderedPageBreak/>
              <w:t>2,3</w:t>
            </w:r>
          </w:p>
        </w:tc>
        <w:tc>
          <w:tcPr>
            <w:tcW w:w="3264" w:type="dxa"/>
            <w:shd w:val="clear" w:color="auto" w:fill="auto"/>
          </w:tcPr>
          <w:p w14:paraId="106A6646" w14:textId="77777777" w:rsidR="008A7B8E" w:rsidRPr="00BA53C0" w:rsidRDefault="008A7B8E" w:rsidP="005B5169">
            <w:pPr>
              <w:spacing w:before="120" w:after="120"/>
              <w:jc w:val="both"/>
              <w:rPr>
                <w:rFonts w:ascii="Arial" w:hAnsi="Arial" w:cs="Arial"/>
              </w:rPr>
            </w:pPr>
            <w:r>
              <w:rPr>
                <w:rFonts w:ascii="Arial" w:hAnsi="Arial"/>
              </w:rPr>
              <w:t>Organizovanje okruglih stolova, radionica i informativnih sastanaka za prevenciju administrativnog opterećenja sa relevantnim državnim službenicima.</w:t>
            </w:r>
          </w:p>
        </w:tc>
        <w:tc>
          <w:tcPr>
            <w:tcW w:w="1539" w:type="dxa"/>
            <w:shd w:val="clear" w:color="auto" w:fill="auto"/>
            <w:vAlign w:val="center"/>
          </w:tcPr>
          <w:p w14:paraId="5CE23A8F"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vAlign w:val="center"/>
          </w:tcPr>
          <w:p w14:paraId="6DED6374" w14:textId="77777777" w:rsidR="008A7B8E" w:rsidRPr="00BA53C0" w:rsidRDefault="008A7B8E" w:rsidP="005B5169">
            <w:pPr>
              <w:jc w:val="both"/>
              <w:rPr>
                <w:rFonts w:ascii="Arial" w:hAnsi="Arial" w:cs="Arial"/>
              </w:rPr>
            </w:pPr>
            <w:r>
              <w:rPr>
                <w:rFonts w:ascii="Arial" w:hAnsi="Arial"/>
              </w:rPr>
              <w:t>5,760</w:t>
            </w:r>
          </w:p>
        </w:tc>
        <w:tc>
          <w:tcPr>
            <w:tcW w:w="1012" w:type="dxa"/>
            <w:vAlign w:val="center"/>
          </w:tcPr>
          <w:p w14:paraId="470D3B5F" w14:textId="77777777" w:rsidR="008A7B8E" w:rsidRPr="00BA53C0" w:rsidRDefault="008A7B8E" w:rsidP="005B5169">
            <w:pPr>
              <w:jc w:val="both"/>
              <w:rPr>
                <w:rFonts w:ascii="Arial" w:hAnsi="Arial" w:cs="Arial"/>
              </w:rPr>
            </w:pPr>
            <w:r>
              <w:rPr>
                <w:rFonts w:ascii="Arial" w:hAnsi="Arial"/>
              </w:rPr>
              <w:t>5,760</w:t>
            </w:r>
          </w:p>
        </w:tc>
        <w:tc>
          <w:tcPr>
            <w:tcW w:w="1489" w:type="dxa"/>
            <w:shd w:val="clear" w:color="auto" w:fill="auto"/>
            <w:vAlign w:val="center"/>
          </w:tcPr>
          <w:p w14:paraId="61AB8A72" w14:textId="77777777" w:rsidR="008A7B8E" w:rsidRPr="00BA53C0"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0CEB1694"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tcPr>
          <w:p w14:paraId="31CDD31B" w14:textId="77777777" w:rsidR="008A7B8E" w:rsidRPr="00BA53C0" w:rsidRDefault="008A7B8E" w:rsidP="005B5169">
            <w:pPr>
              <w:jc w:val="both"/>
              <w:rPr>
                <w:rFonts w:ascii="Arial" w:hAnsi="Arial" w:cs="Arial"/>
              </w:rPr>
            </w:pPr>
            <w:r>
              <w:rPr>
                <w:rFonts w:ascii="Arial" w:hAnsi="Arial"/>
              </w:rPr>
              <w:t xml:space="preserve">Najmanje 5 okruglih stolova, radionica ili informativnih sastanaka se organizuje svake godine. </w:t>
            </w:r>
          </w:p>
        </w:tc>
      </w:tr>
      <w:tr w:rsidR="008A7B8E" w:rsidRPr="00BA53C0" w14:paraId="03DD257E" w14:textId="77777777" w:rsidTr="005B5169">
        <w:tc>
          <w:tcPr>
            <w:tcW w:w="0" w:type="auto"/>
            <w:shd w:val="clear" w:color="auto" w:fill="auto"/>
            <w:vAlign w:val="center"/>
          </w:tcPr>
          <w:p w14:paraId="6AFC9844" w14:textId="77777777" w:rsidR="008A7B8E" w:rsidRPr="00BA53C0" w:rsidRDefault="008A7B8E" w:rsidP="005B5169">
            <w:pPr>
              <w:spacing w:before="120" w:after="120"/>
              <w:jc w:val="center"/>
              <w:rPr>
                <w:rFonts w:ascii="Arial" w:hAnsi="Arial" w:cs="Arial"/>
              </w:rPr>
            </w:pPr>
            <w:r>
              <w:rPr>
                <w:rFonts w:ascii="Arial" w:hAnsi="Arial"/>
              </w:rPr>
              <w:t>2,4</w:t>
            </w:r>
          </w:p>
        </w:tc>
        <w:tc>
          <w:tcPr>
            <w:tcW w:w="3264" w:type="dxa"/>
            <w:shd w:val="clear" w:color="auto" w:fill="auto"/>
            <w:vAlign w:val="center"/>
          </w:tcPr>
          <w:p w14:paraId="776A46F6" w14:textId="77777777" w:rsidR="008A7B8E" w:rsidRPr="00BA53C0" w:rsidRDefault="008A7B8E" w:rsidP="005B5169">
            <w:pPr>
              <w:spacing w:before="120" w:after="120"/>
              <w:jc w:val="both"/>
              <w:rPr>
                <w:rFonts w:ascii="Arial" w:hAnsi="Arial" w:cs="Arial"/>
              </w:rPr>
            </w:pPr>
            <w:r>
              <w:rPr>
                <w:rFonts w:ascii="Arial" w:hAnsi="Arial"/>
              </w:rPr>
              <w:t>Proaktivno merenje administrativnog opterećenja kroz MST i administrativne takse preko CRP-a</w:t>
            </w:r>
          </w:p>
        </w:tc>
        <w:tc>
          <w:tcPr>
            <w:tcW w:w="1539" w:type="dxa"/>
            <w:shd w:val="clear" w:color="auto" w:fill="auto"/>
            <w:vAlign w:val="center"/>
          </w:tcPr>
          <w:p w14:paraId="433138B0" w14:textId="77777777" w:rsidR="008A7B8E" w:rsidRPr="00BA53C0" w:rsidRDefault="008A7B8E" w:rsidP="005B5169">
            <w:pPr>
              <w:jc w:val="center"/>
              <w:rPr>
                <w:rFonts w:ascii="Arial" w:hAnsi="Arial" w:cs="Arial"/>
              </w:rPr>
            </w:pPr>
            <w:r>
              <w:rPr>
                <w:rFonts w:ascii="Arial" w:hAnsi="Arial"/>
              </w:rPr>
              <w:t>U kontinuitetu</w:t>
            </w:r>
          </w:p>
        </w:tc>
        <w:tc>
          <w:tcPr>
            <w:tcW w:w="1195" w:type="dxa"/>
            <w:shd w:val="clear" w:color="auto" w:fill="auto"/>
            <w:vAlign w:val="center"/>
          </w:tcPr>
          <w:p w14:paraId="52589260" w14:textId="77777777" w:rsidR="008A7B8E" w:rsidRPr="00E2072A" w:rsidRDefault="008A7B8E" w:rsidP="005B5169">
            <w:pPr>
              <w:jc w:val="both"/>
              <w:rPr>
                <w:rFonts w:ascii="Arial" w:hAnsi="Arial" w:cs="Arial"/>
              </w:rPr>
            </w:pPr>
            <w:r>
              <w:rPr>
                <w:rFonts w:ascii="Arial" w:hAnsi="Arial"/>
              </w:rPr>
              <w:t>11,520</w:t>
            </w:r>
          </w:p>
        </w:tc>
        <w:tc>
          <w:tcPr>
            <w:tcW w:w="1012" w:type="dxa"/>
            <w:vAlign w:val="center"/>
          </w:tcPr>
          <w:p w14:paraId="2AF44FEF" w14:textId="77777777" w:rsidR="008A7B8E" w:rsidRPr="00E2072A" w:rsidRDefault="008A7B8E" w:rsidP="005B5169">
            <w:pPr>
              <w:jc w:val="both"/>
              <w:rPr>
                <w:rFonts w:ascii="Arial" w:hAnsi="Arial" w:cs="Arial"/>
              </w:rPr>
            </w:pPr>
            <w:r>
              <w:rPr>
                <w:rFonts w:ascii="Arial" w:hAnsi="Arial"/>
              </w:rPr>
              <w:t>11,520</w:t>
            </w:r>
          </w:p>
        </w:tc>
        <w:tc>
          <w:tcPr>
            <w:tcW w:w="1489" w:type="dxa"/>
            <w:shd w:val="clear" w:color="auto" w:fill="auto"/>
            <w:vAlign w:val="center"/>
          </w:tcPr>
          <w:p w14:paraId="79AB3C3E" w14:textId="77777777" w:rsidR="008A7B8E" w:rsidRPr="00E2072A"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39330E1C"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76B11E1D" w14:textId="77777777" w:rsidR="008A7B8E" w:rsidRPr="00BA53C0" w:rsidRDefault="008A7B8E" w:rsidP="005B5169">
            <w:pPr>
              <w:jc w:val="both"/>
              <w:rPr>
                <w:rFonts w:ascii="Arial" w:hAnsi="Arial" w:cs="Arial"/>
              </w:rPr>
            </w:pPr>
            <w:r>
              <w:rPr>
                <w:rFonts w:ascii="Arial" w:hAnsi="Arial"/>
              </w:rPr>
              <w:t>Najmanje 100 usluga se meri kroz MST i CRP.</w:t>
            </w:r>
          </w:p>
        </w:tc>
      </w:tr>
      <w:tr w:rsidR="008A7B8E" w:rsidRPr="00BA53C0" w14:paraId="3FA6CE58" w14:textId="77777777" w:rsidTr="005B5169">
        <w:tc>
          <w:tcPr>
            <w:tcW w:w="0" w:type="auto"/>
            <w:shd w:val="clear" w:color="auto" w:fill="auto"/>
            <w:vAlign w:val="center"/>
          </w:tcPr>
          <w:p w14:paraId="55F3F610" w14:textId="77777777" w:rsidR="008A7B8E" w:rsidRPr="00BA53C0" w:rsidRDefault="008A7B8E" w:rsidP="005B5169">
            <w:pPr>
              <w:spacing w:before="120" w:after="120"/>
              <w:jc w:val="center"/>
              <w:rPr>
                <w:rFonts w:ascii="Arial" w:hAnsi="Arial" w:cs="Arial"/>
              </w:rPr>
            </w:pPr>
            <w:r>
              <w:rPr>
                <w:rFonts w:ascii="Arial" w:hAnsi="Arial"/>
              </w:rPr>
              <w:t xml:space="preserve">2,5 </w:t>
            </w:r>
          </w:p>
        </w:tc>
        <w:tc>
          <w:tcPr>
            <w:tcW w:w="3264" w:type="dxa"/>
            <w:shd w:val="clear" w:color="auto" w:fill="auto"/>
            <w:vAlign w:val="center"/>
          </w:tcPr>
          <w:p w14:paraId="0B33B2DC" w14:textId="77777777" w:rsidR="008A7B8E" w:rsidRPr="00BA53C0" w:rsidRDefault="008A7B8E" w:rsidP="005B5169">
            <w:pPr>
              <w:spacing w:before="120" w:after="120"/>
              <w:jc w:val="both"/>
              <w:rPr>
                <w:rFonts w:ascii="Arial" w:hAnsi="Arial" w:cs="Arial"/>
              </w:rPr>
            </w:pPr>
            <w:r>
              <w:rPr>
                <w:rFonts w:ascii="Arial" w:hAnsi="Arial"/>
              </w:rPr>
              <w:t>Proaktivno ažuriranje sredstava prevencije</w:t>
            </w:r>
          </w:p>
        </w:tc>
        <w:tc>
          <w:tcPr>
            <w:tcW w:w="1539" w:type="dxa"/>
            <w:shd w:val="clear" w:color="auto" w:fill="auto"/>
            <w:vAlign w:val="center"/>
          </w:tcPr>
          <w:p w14:paraId="59615CBD"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vAlign w:val="center"/>
          </w:tcPr>
          <w:p w14:paraId="072FAF0E" w14:textId="77777777" w:rsidR="008A7B8E" w:rsidRPr="00BA53C0" w:rsidRDefault="008A7B8E" w:rsidP="005B5169">
            <w:pPr>
              <w:jc w:val="center"/>
              <w:rPr>
                <w:rFonts w:ascii="Arial" w:hAnsi="Arial" w:cs="Arial"/>
              </w:rPr>
            </w:pPr>
            <w:r>
              <w:rPr>
                <w:rFonts w:ascii="Arial" w:hAnsi="Arial"/>
              </w:rPr>
              <w:t>5,760</w:t>
            </w:r>
          </w:p>
        </w:tc>
        <w:tc>
          <w:tcPr>
            <w:tcW w:w="1012" w:type="dxa"/>
            <w:vAlign w:val="center"/>
          </w:tcPr>
          <w:p w14:paraId="4B5B713F" w14:textId="77777777" w:rsidR="008A7B8E" w:rsidRPr="00BA53C0" w:rsidRDefault="008A7B8E" w:rsidP="005B5169">
            <w:pPr>
              <w:jc w:val="center"/>
              <w:rPr>
                <w:rFonts w:ascii="Arial" w:hAnsi="Arial" w:cs="Arial"/>
              </w:rPr>
            </w:pPr>
            <w:r>
              <w:rPr>
                <w:rFonts w:ascii="Arial" w:hAnsi="Arial"/>
              </w:rPr>
              <w:t>5,760</w:t>
            </w:r>
          </w:p>
        </w:tc>
        <w:tc>
          <w:tcPr>
            <w:tcW w:w="1489" w:type="dxa"/>
            <w:shd w:val="clear" w:color="auto" w:fill="auto"/>
            <w:vAlign w:val="center"/>
          </w:tcPr>
          <w:p w14:paraId="0E144A78" w14:textId="77777777" w:rsidR="008A7B8E" w:rsidRPr="00BA53C0"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3B798322"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3FA88944" w14:textId="77777777" w:rsidR="008A7B8E" w:rsidRPr="00BA53C0" w:rsidRDefault="008A7B8E" w:rsidP="005B5169">
            <w:pPr>
              <w:jc w:val="both"/>
              <w:rPr>
                <w:rFonts w:ascii="Arial" w:hAnsi="Arial" w:cs="Arial"/>
              </w:rPr>
            </w:pPr>
            <w:r>
              <w:rPr>
                <w:rFonts w:ascii="Arial" w:hAnsi="Arial"/>
              </w:rPr>
              <w:t>Lista provere AO za Koncept Dokumente, Lista provere za digitalnu spremnost i Priručnik MKS se moraju redovno ažurirati kako bi bile odražene naučene lekcije.</w:t>
            </w:r>
          </w:p>
        </w:tc>
      </w:tr>
      <w:tr w:rsidR="008A7B8E" w:rsidRPr="00BA53C0" w14:paraId="115D2C19" w14:textId="77777777" w:rsidTr="005B5169">
        <w:tc>
          <w:tcPr>
            <w:tcW w:w="0" w:type="auto"/>
            <w:shd w:val="clear" w:color="auto" w:fill="auto"/>
            <w:vAlign w:val="center"/>
          </w:tcPr>
          <w:p w14:paraId="7D46DB3C" w14:textId="77777777" w:rsidR="008A7B8E" w:rsidRPr="00BA53C0" w:rsidRDefault="008A7B8E" w:rsidP="005B5169">
            <w:pPr>
              <w:spacing w:before="120" w:after="120"/>
              <w:jc w:val="center"/>
              <w:rPr>
                <w:rFonts w:ascii="Arial" w:hAnsi="Arial" w:cs="Arial"/>
              </w:rPr>
            </w:pPr>
            <w:r>
              <w:rPr>
                <w:rFonts w:ascii="Arial" w:hAnsi="Arial"/>
              </w:rPr>
              <w:t xml:space="preserve">2,6 </w:t>
            </w:r>
          </w:p>
        </w:tc>
        <w:tc>
          <w:tcPr>
            <w:tcW w:w="3264" w:type="dxa"/>
            <w:shd w:val="clear" w:color="auto" w:fill="auto"/>
            <w:vAlign w:val="center"/>
          </w:tcPr>
          <w:p w14:paraId="225581C3" w14:textId="77777777" w:rsidR="008A7B8E" w:rsidRPr="00BA53C0" w:rsidRDefault="008A7B8E" w:rsidP="005B5169">
            <w:pPr>
              <w:spacing w:before="120" w:after="120"/>
              <w:jc w:val="both"/>
              <w:rPr>
                <w:rFonts w:ascii="Arial" w:hAnsi="Arial" w:cs="Arial"/>
              </w:rPr>
            </w:pPr>
            <w:r>
              <w:rPr>
                <w:rFonts w:ascii="Arial" w:hAnsi="Arial"/>
              </w:rPr>
              <w:t>Redovne konsultacije sa radnim grupama o pitanjima vezanim za AO.</w:t>
            </w:r>
          </w:p>
        </w:tc>
        <w:tc>
          <w:tcPr>
            <w:tcW w:w="1539" w:type="dxa"/>
            <w:shd w:val="clear" w:color="auto" w:fill="auto"/>
            <w:vAlign w:val="center"/>
          </w:tcPr>
          <w:p w14:paraId="455FDE25"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vAlign w:val="center"/>
          </w:tcPr>
          <w:p w14:paraId="09DA1626" w14:textId="77777777" w:rsidR="008A7B8E" w:rsidRPr="00BA53C0" w:rsidRDefault="008A7B8E" w:rsidP="005B5169">
            <w:pPr>
              <w:jc w:val="center"/>
              <w:rPr>
                <w:rFonts w:ascii="Arial" w:hAnsi="Arial" w:cs="Arial"/>
              </w:rPr>
            </w:pPr>
            <w:r>
              <w:rPr>
                <w:rFonts w:ascii="Arial" w:hAnsi="Arial"/>
              </w:rPr>
              <w:t>5,760</w:t>
            </w:r>
          </w:p>
        </w:tc>
        <w:tc>
          <w:tcPr>
            <w:tcW w:w="1012" w:type="dxa"/>
            <w:vAlign w:val="center"/>
          </w:tcPr>
          <w:p w14:paraId="0E906814" w14:textId="77777777" w:rsidR="008A7B8E" w:rsidRPr="00BA53C0" w:rsidRDefault="008A7B8E" w:rsidP="005B5169">
            <w:pPr>
              <w:jc w:val="center"/>
              <w:rPr>
                <w:rFonts w:ascii="Arial" w:hAnsi="Arial" w:cs="Arial"/>
              </w:rPr>
            </w:pPr>
            <w:r>
              <w:rPr>
                <w:rFonts w:ascii="Arial" w:hAnsi="Arial"/>
              </w:rPr>
              <w:t>5,760</w:t>
            </w:r>
          </w:p>
        </w:tc>
        <w:tc>
          <w:tcPr>
            <w:tcW w:w="1489" w:type="dxa"/>
            <w:shd w:val="clear" w:color="auto" w:fill="auto"/>
            <w:vAlign w:val="center"/>
          </w:tcPr>
          <w:p w14:paraId="54F58A8D" w14:textId="77777777" w:rsidR="008A7B8E" w:rsidRPr="00BA53C0"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6AD12168"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73FB78FB" w14:textId="77777777" w:rsidR="008A7B8E" w:rsidRPr="00BA53C0" w:rsidRDefault="008A7B8E" w:rsidP="005B5169">
            <w:pPr>
              <w:jc w:val="both"/>
              <w:rPr>
                <w:rFonts w:ascii="Arial" w:hAnsi="Arial" w:cs="Arial"/>
              </w:rPr>
            </w:pPr>
            <w:r>
              <w:rPr>
                <w:rFonts w:ascii="Arial" w:hAnsi="Arial"/>
              </w:rPr>
              <w:t>Radne grupe angažovane na koncept dokumentima, strategiji i izradi zakona biće redovno konsultovane kako bi se osiguralo da pitanja u vezi sa AO budu pravilno reflektovana.</w:t>
            </w:r>
          </w:p>
        </w:tc>
      </w:tr>
      <w:tr w:rsidR="008A7B8E" w:rsidRPr="00BA53C0" w14:paraId="564AA953" w14:textId="77777777" w:rsidTr="005B5169">
        <w:tc>
          <w:tcPr>
            <w:tcW w:w="0" w:type="auto"/>
            <w:shd w:val="clear" w:color="auto" w:fill="auto"/>
            <w:vAlign w:val="center"/>
          </w:tcPr>
          <w:p w14:paraId="3E7178C0" w14:textId="77777777" w:rsidR="008A7B8E" w:rsidRPr="00BA53C0" w:rsidRDefault="008A7B8E" w:rsidP="005B5169">
            <w:pPr>
              <w:spacing w:before="120" w:after="120"/>
              <w:jc w:val="center"/>
              <w:rPr>
                <w:rFonts w:ascii="Arial" w:hAnsi="Arial" w:cs="Arial"/>
                <w:highlight w:val="yellow"/>
              </w:rPr>
            </w:pPr>
          </w:p>
        </w:tc>
        <w:tc>
          <w:tcPr>
            <w:tcW w:w="3264" w:type="dxa"/>
            <w:shd w:val="clear" w:color="auto" w:fill="auto"/>
          </w:tcPr>
          <w:p w14:paraId="22322409" w14:textId="77777777" w:rsidR="008A7B8E" w:rsidRPr="00BB5FB8" w:rsidRDefault="008A7B8E" w:rsidP="005B5169">
            <w:pPr>
              <w:spacing w:before="120" w:after="120"/>
              <w:jc w:val="right"/>
              <w:rPr>
                <w:rFonts w:ascii="Arial" w:hAnsi="Arial" w:cs="Arial"/>
                <w:color w:val="00B050"/>
              </w:rPr>
            </w:pPr>
            <w:r>
              <w:rPr>
                <w:rFonts w:ascii="Arial" w:hAnsi="Arial"/>
                <w:b/>
                <w:i/>
                <w:color w:val="00B050"/>
              </w:rPr>
              <w:t>Ukupan budžet za meru 2:</w:t>
            </w:r>
          </w:p>
        </w:tc>
        <w:tc>
          <w:tcPr>
            <w:tcW w:w="1539" w:type="dxa"/>
            <w:shd w:val="clear" w:color="auto" w:fill="auto"/>
            <w:vAlign w:val="center"/>
          </w:tcPr>
          <w:p w14:paraId="789D2F47" w14:textId="77777777" w:rsidR="008A7B8E" w:rsidRPr="00BB5FB8" w:rsidRDefault="008A7B8E" w:rsidP="005B5169">
            <w:pPr>
              <w:jc w:val="right"/>
              <w:rPr>
                <w:rFonts w:ascii="Arial" w:hAnsi="Arial" w:cs="Arial"/>
                <w:b/>
                <w:i/>
                <w:color w:val="00B050"/>
              </w:rPr>
            </w:pPr>
            <w:r>
              <w:rPr>
                <w:rFonts w:ascii="Arial" w:hAnsi="Arial"/>
                <w:b/>
                <w:i/>
                <w:color w:val="00B050"/>
              </w:rPr>
              <w:t>57,520</w:t>
            </w:r>
          </w:p>
          <w:p w14:paraId="412BB7F8" w14:textId="77777777" w:rsidR="008A7B8E" w:rsidRPr="00BB5FB8" w:rsidRDefault="008A7B8E" w:rsidP="005B5169">
            <w:pPr>
              <w:jc w:val="right"/>
              <w:rPr>
                <w:rFonts w:ascii="Arial" w:hAnsi="Arial" w:cs="Arial"/>
                <w:color w:val="00B050"/>
              </w:rPr>
            </w:pPr>
            <w:r>
              <w:rPr>
                <w:rFonts w:ascii="Arial" w:hAnsi="Arial"/>
                <w:b/>
                <w:i/>
                <w:color w:val="00B050"/>
              </w:rPr>
              <w:t>(2025)</w:t>
            </w:r>
          </w:p>
        </w:tc>
        <w:tc>
          <w:tcPr>
            <w:tcW w:w="1195" w:type="dxa"/>
            <w:shd w:val="clear" w:color="auto" w:fill="auto"/>
            <w:vAlign w:val="center"/>
          </w:tcPr>
          <w:p w14:paraId="453D84A1" w14:textId="77777777" w:rsidR="008A7B8E" w:rsidRPr="00BB5FB8" w:rsidRDefault="008A7B8E" w:rsidP="005B5169">
            <w:pPr>
              <w:jc w:val="right"/>
              <w:rPr>
                <w:rFonts w:ascii="Arial" w:hAnsi="Arial" w:cs="Arial"/>
                <w:b/>
                <w:i/>
                <w:color w:val="00B050"/>
              </w:rPr>
            </w:pPr>
            <w:r>
              <w:rPr>
                <w:rFonts w:ascii="Arial" w:hAnsi="Arial"/>
                <w:b/>
                <w:i/>
                <w:color w:val="00B050"/>
              </w:rPr>
              <w:t>57,520</w:t>
            </w:r>
          </w:p>
          <w:p w14:paraId="6415DEAA" w14:textId="77777777" w:rsidR="008A7B8E" w:rsidRPr="00BB5FB8" w:rsidRDefault="008A7B8E" w:rsidP="005B5169">
            <w:pPr>
              <w:jc w:val="right"/>
              <w:rPr>
                <w:rFonts w:ascii="Arial" w:hAnsi="Arial" w:cs="Arial"/>
                <w:color w:val="00B050"/>
              </w:rPr>
            </w:pPr>
            <w:r>
              <w:rPr>
                <w:rFonts w:ascii="Arial" w:hAnsi="Arial"/>
                <w:b/>
                <w:i/>
                <w:color w:val="00B050"/>
              </w:rPr>
              <w:t>(2025)</w:t>
            </w:r>
          </w:p>
        </w:tc>
        <w:tc>
          <w:tcPr>
            <w:tcW w:w="1012" w:type="dxa"/>
          </w:tcPr>
          <w:p w14:paraId="360C1938" w14:textId="77777777" w:rsidR="008A7B8E" w:rsidRPr="00BA53C0" w:rsidRDefault="008A7B8E" w:rsidP="005B5169">
            <w:pPr>
              <w:jc w:val="both"/>
              <w:rPr>
                <w:rFonts w:ascii="Arial" w:hAnsi="Arial" w:cs="Arial"/>
              </w:rPr>
            </w:pPr>
          </w:p>
        </w:tc>
        <w:tc>
          <w:tcPr>
            <w:tcW w:w="1489" w:type="dxa"/>
            <w:shd w:val="clear" w:color="auto" w:fill="auto"/>
          </w:tcPr>
          <w:p w14:paraId="09303DAF" w14:textId="77777777" w:rsidR="008A7B8E" w:rsidRPr="00BA53C0" w:rsidRDefault="008A7B8E" w:rsidP="005B5169">
            <w:pPr>
              <w:jc w:val="both"/>
              <w:rPr>
                <w:rFonts w:ascii="Arial" w:hAnsi="Arial" w:cs="Arial"/>
              </w:rPr>
            </w:pPr>
          </w:p>
        </w:tc>
        <w:tc>
          <w:tcPr>
            <w:tcW w:w="2665" w:type="dxa"/>
            <w:shd w:val="clear" w:color="auto" w:fill="auto"/>
          </w:tcPr>
          <w:p w14:paraId="1ABB08DD" w14:textId="77777777" w:rsidR="008A7B8E" w:rsidRPr="00BA53C0" w:rsidRDefault="008A7B8E" w:rsidP="005B5169">
            <w:pPr>
              <w:jc w:val="both"/>
              <w:rPr>
                <w:rFonts w:ascii="Arial" w:hAnsi="Arial" w:cs="Arial"/>
              </w:rPr>
            </w:pPr>
          </w:p>
        </w:tc>
        <w:tc>
          <w:tcPr>
            <w:tcW w:w="3153" w:type="dxa"/>
            <w:shd w:val="clear" w:color="auto" w:fill="auto"/>
          </w:tcPr>
          <w:p w14:paraId="144FD929" w14:textId="77777777" w:rsidR="008A7B8E" w:rsidRPr="00BA53C0" w:rsidRDefault="008A7B8E" w:rsidP="005B5169">
            <w:pPr>
              <w:jc w:val="both"/>
              <w:rPr>
                <w:rFonts w:ascii="Arial" w:hAnsi="Arial" w:cs="Arial"/>
              </w:rPr>
            </w:pPr>
          </w:p>
        </w:tc>
      </w:tr>
      <w:tr w:rsidR="008A7B8E" w:rsidRPr="00BA53C0" w14:paraId="387D4264" w14:textId="77777777" w:rsidTr="005B5169">
        <w:tc>
          <w:tcPr>
            <w:tcW w:w="0" w:type="auto"/>
            <w:shd w:val="clear" w:color="auto" w:fill="auto"/>
            <w:vAlign w:val="center"/>
          </w:tcPr>
          <w:p w14:paraId="094EAE2C" w14:textId="77777777" w:rsidR="008A7B8E" w:rsidRPr="00BA53C0" w:rsidRDefault="008A7B8E" w:rsidP="005B5169">
            <w:pPr>
              <w:spacing w:before="120" w:after="120"/>
              <w:jc w:val="center"/>
              <w:rPr>
                <w:rFonts w:ascii="Arial" w:hAnsi="Arial" w:cs="Arial"/>
              </w:rPr>
            </w:pPr>
          </w:p>
        </w:tc>
        <w:tc>
          <w:tcPr>
            <w:tcW w:w="3264" w:type="dxa"/>
            <w:shd w:val="clear" w:color="auto" w:fill="auto"/>
          </w:tcPr>
          <w:p w14:paraId="2A7C795F" w14:textId="77777777" w:rsidR="008A7B8E" w:rsidRPr="00BB5FB8" w:rsidRDefault="008A7B8E" w:rsidP="005B5169">
            <w:pPr>
              <w:spacing w:before="120" w:after="120"/>
              <w:jc w:val="right"/>
              <w:rPr>
                <w:rFonts w:ascii="Arial" w:hAnsi="Arial" w:cs="Arial"/>
                <w:i/>
                <w:color w:val="00B050"/>
              </w:rPr>
            </w:pPr>
            <w:r>
              <w:rPr>
                <w:rFonts w:ascii="Arial" w:hAnsi="Arial"/>
                <w:i/>
                <w:color w:val="00B050"/>
              </w:rPr>
              <w:t>Iz kojih kapitalnih:</w:t>
            </w:r>
          </w:p>
        </w:tc>
        <w:tc>
          <w:tcPr>
            <w:tcW w:w="1539" w:type="dxa"/>
            <w:shd w:val="clear" w:color="auto" w:fill="auto"/>
            <w:vAlign w:val="center"/>
          </w:tcPr>
          <w:p w14:paraId="0448EB83" w14:textId="77777777" w:rsidR="008A7B8E" w:rsidRPr="00BB5FB8" w:rsidRDefault="008A7B8E" w:rsidP="005B5169">
            <w:pPr>
              <w:jc w:val="right"/>
              <w:rPr>
                <w:rFonts w:ascii="Arial" w:hAnsi="Arial" w:cs="Arial"/>
                <w:color w:val="00B050"/>
              </w:rPr>
            </w:pPr>
            <w:r>
              <w:rPr>
                <w:rFonts w:ascii="Arial" w:hAnsi="Arial"/>
                <w:color w:val="00B050"/>
              </w:rPr>
              <w:t>/</w:t>
            </w:r>
          </w:p>
        </w:tc>
        <w:tc>
          <w:tcPr>
            <w:tcW w:w="1195" w:type="dxa"/>
            <w:shd w:val="clear" w:color="auto" w:fill="auto"/>
            <w:vAlign w:val="center"/>
          </w:tcPr>
          <w:p w14:paraId="7C7FA454" w14:textId="77777777" w:rsidR="008A7B8E" w:rsidRPr="00BB5FB8" w:rsidRDefault="008A7B8E" w:rsidP="005B5169">
            <w:pPr>
              <w:jc w:val="right"/>
              <w:rPr>
                <w:rFonts w:ascii="Arial" w:hAnsi="Arial" w:cs="Arial"/>
                <w:color w:val="00B050"/>
              </w:rPr>
            </w:pPr>
            <w:r>
              <w:rPr>
                <w:rFonts w:ascii="Arial" w:hAnsi="Arial"/>
                <w:color w:val="00B050"/>
              </w:rPr>
              <w:t>/</w:t>
            </w:r>
          </w:p>
        </w:tc>
        <w:tc>
          <w:tcPr>
            <w:tcW w:w="1012" w:type="dxa"/>
          </w:tcPr>
          <w:p w14:paraId="47D01D02" w14:textId="77777777" w:rsidR="008A7B8E" w:rsidRPr="00BA53C0" w:rsidRDefault="008A7B8E" w:rsidP="005B5169">
            <w:pPr>
              <w:jc w:val="both"/>
              <w:rPr>
                <w:rFonts w:ascii="Arial" w:hAnsi="Arial" w:cs="Arial"/>
              </w:rPr>
            </w:pPr>
          </w:p>
        </w:tc>
        <w:tc>
          <w:tcPr>
            <w:tcW w:w="1489" w:type="dxa"/>
            <w:shd w:val="clear" w:color="auto" w:fill="auto"/>
          </w:tcPr>
          <w:p w14:paraId="15F59E2F" w14:textId="77777777" w:rsidR="008A7B8E" w:rsidRPr="00BA53C0" w:rsidRDefault="008A7B8E" w:rsidP="005B5169">
            <w:pPr>
              <w:jc w:val="both"/>
              <w:rPr>
                <w:rFonts w:ascii="Arial" w:hAnsi="Arial" w:cs="Arial"/>
              </w:rPr>
            </w:pPr>
          </w:p>
        </w:tc>
        <w:tc>
          <w:tcPr>
            <w:tcW w:w="2665" w:type="dxa"/>
            <w:shd w:val="clear" w:color="auto" w:fill="auto"/>
          </w:tcPr>
          <w:p w14:paraId="0AC23D5B" w14:textId="77777777" w:rsidR="008A7B8E" w:rsidRPr="00BA53C0" w:rsidRDefault="008A7B8E" w:rsidP="005B5169">
            <w:pPr>
              <w:jc w:val="both"/>
              <w:rPr>
                <w:rFonts w:ascii="Arial" w:hAnsi="Arial" w:cs="Arial"/>
              </w:rPr>
            </w:pPr>
          </w:p>
        </w:tc>
        <w:tc>
          <w:tcPr>
            <w:tcW w:w="3153" w:type="dxa"/>
            <w:shd w:val="clear" w:color="auto" w:fill="auto"/>
          </w:tcPr>
          <w:p w14:paraId="58B87C16" w14:textId="77777777" w:rsidR="008A7B8E" w:rsidRPr="00BA53C0" w:rsidRDefault="008A7B8E" w:rsidP="005B5169">
            <w:pPr>
              <w:jc w:val="both"/>
              <w:rPr>
                <w:rFonts w:ascii="Arial" w:hAnsi="Arial" w:cs="Arial"/>
              </w:rPr>
            </w:pPr>
          </w:p>
        </w:tc>
      </w:tr>
      <w:tr w:rsidR="008A7B8E" w:rsidRPr="00BA53C0" w14:paraId="0735A60E" w14:textId="77777777" w:rsidTr="005B5169">
        <w:tc>
          <w:tcPr>
            <w:tcW w:w="0" w:type="auto"/>
            <w:shd w:val="clear" w:color="auto" w:fill="auto"/>
            <w:vAlign w:val="center"/>
          </w:tcPr>
          <w:p w14:paraId="3868CD78" w14:textId="77777777" w:rsidR="008A7B8E" w:rsidRPr="00BA53C0" w:rsidRDefault="008A7B8E" w:rsidP="005B5169">
            <w:pPr>
              <w:spacing w:before="120" w:after="120"/>
              <w:jc w:val="center"/>
              <w:rPr>
                <w:rFonts w:ascii="Arial" w:hAnsi="Arial" w:cs="Arial"/>
              </w:rPr>
            </w:pPr>
          </w:p>
        </w:tc>
        <w:tc>
          <w:tcPr>
            <w:tcW w:w="3264" w:type="dxa"/>
            <w:shd w:val="clear" w:color="auto" w:fill="auto"/>
          </w:tcPr>
          <w:p w14:paraId="279F57F3" w14:textId="77777777" w:rsidR="008A7B8E" w:rsidRPr="00BB5FB8" w:rsidRDefault="008A7B8E" w:rsidP="005B5169">
            <w:pPr>
              <w:spacing w:before="120" w:after="120"/>
              <w:jc w:val="right"/>
              <w:rPr>
                <w:rFonts w:ascii="Arial" w:hAnsi="Arial" w:cs="Arial"/>
                <w:i/>
                <w:color w:val="00B050"/>
              </w:rPr>
            </w:pPr>
            <w:r>
              <w:rPr>
                <w:rFonts w:ascii="Arial" w:hAnsi="Arial"/>
                <w:i/>
                <w:color w:val="00B050"/>
              </w:rPr>
              <w:t>Iz kojih tekućih:</w:t>
            </w:r>
          </w:p>
        </w:tc>
        <w:tc>
          <w:tcPr>
            <w:tcW w:w="1539" w:type="dxa"/>
            <w:shd w:val="clear" w:color="auto" w:fill="auto"/>
          </w:tcPr>
          <w:p w14:paraId="26FDD993" w14:textId="77777777" w:rsidR="008A7B8E" w:rsidRPr="00BB5FB8" w:rsidRDefault="008A7B8E" w:rsidP="005B5169">
            <w:pPr>
              <w:jc w:val="right"/>
              <w:rPr>
                <w:rFonts w:ascii="Arial" w:hAnsi="Arial" w:cs="Arial"/>
                <w:b/>
                <w:i/>
                <w:color w:val="00B050"/>
              </w:rPr>
            </w:pPr>
            <w:r>
              <w:rPr>
                <w:rFonts w:ascii="Arial" w:hAnsi="Arial"/>
                <w:b/>
                <w:i/>
                <w:color w:val="00B050"/>
              </w:rPr>
              <w:t>57,520</w:t>
            </w:r>
          </w:p>
          <w:p w14:paraId="73909D23" w14:textId="77777777" w:rsidR="008A7B8E" w:rsidRPr="00BB5FB8" w:rsidRDefault="008A7B8E" w:rsidP="005B5169">
            <w:pPr>
              <w:jc w:val="right"/>
              <w:rPr>
                <w:rFonts w:ascii="Arial" w:hAnsi="Arial" w:cs="Arial"/>
                <w:color w:val="00B050"/>
              </w:rPr>
            </w:pPr>
            <w:r>
              <w:rPr>
                <w:rFonts w:ascii="Arial" w:hAnsi="Arial"/>
                <w:b/>
                <w:i/>
                <w:color w:val="00B050"/>
              </w:rPr>
              <w:t>(2025)</w:t>
            </w:r>
          </w:p>
        </w:tc>
        <w:tc>
          <w:tcPr>
            <w:tcW w:w="1195" w:type="dxa"/>
            <w:shd w:val="clear" w:color="auto" w:fill="auto"/>
          </w:tcPr>
          <w:p w14:paraId="0DE94586" w14:textId="77777777" w:rsidR="008A7B8E" w:rsidRPr="00BB5FB8" w:rsidRDefault="008A7B8E" w:rsidP="005B5169">
            <w:pPr>
              <w:jc w:val="right"/>
              <w:rPr>
                <w:rFonts w:ascii="Arial" w:hAnsi="Arial" w:cs="Arial"/>
                <w:b/>
                <w:i/>
                <w:color w:val="00B050"/>
              </w:rPr>
            </w:pPr>
            <w:r>
              <w:rPr>
                <w:rFonts w:ascii="Arial" w:hAnsi="Arial"/>
                <w:b/>
                <w:i/>
                <w:color w:val="00B050"/>
              </w:rPr>
              <w:t>57,520</w:t>
            </w:r>
          </w:p>
          <w:p w14:paraId="491CD842" w14:textId="77777777" w:rsidR="008A7B8E" w:rsidRPr="00BB5FB8" w:rsidRDefault="008A7B8E" w:rsidP="005B5169">
            <w:pPr>
              <w:jc w:val="right"/>
              <w:rPr>
                <w:rFonts w:ascii="Arial" w:hAnsi="Arial" w:cs="Arial"/>
                <w:color w:val="00B050"/>
              </w:rPr>
            </w:pPr>
            <w:r>
              <w:rPr>
                <w:rFonts w:ascii="Arial" w:hAnsi="Arial"/>
                <w:b/>
                <w:i/>
                <w:color w:val="00B050"/>
              </w:rPr>
              <w:t>(2025)</w:t>
            </w:r>
          </w:p>
        </w:tc>
        <w:tc>
          <w:tcPr>
            <w:tcW w:w="1012" w:type="dxa"/>
          </w:tcPr>
          <w:p w14:paraId="72A126C1" w14:textId="77777777" w:rsidR="008A7B8E" w:rsidRPr="00BA53C0" w:rsidRDefault="008A7B8E" w:rsidP="005B5169">
            <w:pPr>
              <w:jc w:val="both"/>
              <w:rPr>
                <w:rFonts w:ascii="Arial" w:hAnsi="Arial" w:cs="Arial"/>
              </w:rPr>
            </w:pPr>
          </w:p>
        </w:tc>
        <w:tc>
          <w:tcPr>
            <w:tcW w:w="1489" w:type="dxa"/>
            <w:shd w:val="clear" w:color="auto" w:fill="auto"/>
          </w:tcPr>
          <w:p w14:paraId="2B589E98" w14:textId="77777777" w:rsidR="008A7B8E" w:rsidRPr="00BA53C0" w:rsidRDefault="008A7B8E" w:rsidP="005B5169">
            <w:pPr>
              <w:jc w:val="both"/>
              <w:rPr>
                <w:rFonts w:ascii="Arial" w:hAnsi="Arial" w:cs="Arial"/>
              </w:rPr>
            </w:pPr>
          </w:p>
        </w:tc>
        <w:tc>
          <w:tcPr>
            <w:tcW w:w="2665" w:type="dxa"/>
            <w:shd w:val="clear" w:color="auto" w:fill="auto"/>
          </w:tcPr>
          <w:p w14:paraId="01C8F707" w14:textId="77777777" w:rsidR="008A7B8E" w:rsidRPr="00BA53C0" w:rsidRDefault="008A7B8E" w:rsidP="005B5169">
            <w:pPr>
              <w:jc w:val="both"/>
              <w:rPr>
                <w:rFonts w:ascii="Arial" w:hAnsi="Arial" w:cs="Arial"/>
              </w:rPr>
            </w:pPr>
          </w:p>
        </w:tc>
        <w:tc>
          <w:tcPr>
            <w:tcW w:w="3153" w:type="dxa"/>
            <w:shd w:val="clear" w:color="auto" w:fill="auto"/>
          </w:tcPr>
          <w:p w14:paraId="15B977CD" w14:textId="77777777" w:rsidR="008A7B8E" w:rsidRPr="00BA53C0" w:rsidRDefault="008A7B8E" w:rsidP="005B5169">
            <w:pPr>
              <w:jc w:val="both"/>
              <w:rPr>
                <w:rFonts w:ascii="Arial" w:hAnsi="Arial" w:cs="Arial"/>
              </w:rPr>
            </w:pPr>
          </w:p>
        </w:tc>
      </w:tr>
      <w:tr w:rsidR="008A7B8E" w:rsidRPr="00BA53C0" w14:paraId="79CD9058" w14:textId="77777777" w:rsidTr="005B5169">
        <w:trPr>
          <w:cantSplit/>
          <w:trHeight w:val="170"/>
        </w:trPr>
        <w:tc>
          <w:tcPr>
            <w:tcW w:w="0" w:type="auto"/>
            <w:shd w:val="clear" w:color="auto" w:fill="D9D9D9"/>
            <w:vAlign w:val="center"/>
          </w:tcPr>
          <w:p w14:paraId="30302281" w14:textId="77777777" w:rsidR="008A7B8E" w:rsidRPr="00BA53C0" w:rsidRDefault="008A7B8E" w:rsidP="005B5169">
            <w:pPr>
              <w:spacing w:before="120" w:after="120"/>
              <w:jc w:val="center"/>
              <w:rPr>
                <w:rFonts w:ascii="Arial" w:hAnsi="Arial" w:cs="Arial"/>
                <w:b/>
              </w:rPr>
            </w:pPr>
            <w:r>
              <w:rPr>
                <w:rFonts w:ascii="Arial" w:hAnsi="Arial"/>
                <w:b/>
              </w:rPr>
              <w:t>3</w:t>
            </w:r>
          </w:p>
        </w:tc>
        <w:tc>
          <w:tcPr>
            <w:tcW w:w="14317" w:type="dxa"/>
            <w:gridSpan w:val="7"/>
            <w:shd w:val="clear" w:color="auto" w:fill="D9D9D9"/>
            <w:vAlign w:val="center"/>
          </w:tcPr>
          <w:p w14:paraId="41A88A47" w14:textId="77777777" w:rsidR="008A7B8E" w:rsidRPr="00BA53C0" w:rsidRDefault="008A7B8E" w:rsidP="005B5169">
            <w:pPr>
              <w:spacing w:before="240"/>
              <w:jc w:val="center"/>
              <w:rPr>
                <w:rFonts w:ascii="Arial" w:hAnsi="Arial" w:cs="Arial"/>
                <w:b/>
              </w:rPr>
            </w:pPr>
            <w:r>
              <w:rPr>
                <w:rFonts w:ascii="Arial" w:hAnsi="Arial"/>
                <w:b/>
              </w:rPr>
              <w:t>SMANJENJE</w:t>
            </w:r>
          </w:p>
        </w:tc>
      </w:tr>
      <w:tr w:rsidR="008A7B8E" w:rsidRPr="00BA53C0" w14:paraId="68BBDFA3" w14:textId="77777777" w:rsidTr="005B5169">
        <w:tc>
          <w:tcPr>
            <w:tcW w:w="0" w:type="auto"/>
            <w:shd w:val="clear" w:color="auto" w:fill="auto"/>
            <w:vAlign w:val="center"/>
          </w:tcPr>
          <w:p w14:paraId="5E2775E8" w14:textId="77777777" w:rsidR="008A7B8E" w:rsidRPr="00BA53C0" w:rsidRDefault="008A7B8E" w:rsidP="005B5169">
            <w:pPr>
              <w:spacing w:after="120"/>
              <w:jc w:val="center"/>
              <w:rPr>
                <w:rFonts w:ascii="Arial" w:hAnsi="Arial" w:cs="Arial"/>
                <w:b/>
              </w:rPr>
            </w:pPr>
            <w:r>
              <w:rPr>
                <w:rFonts w:ascii="Arial" w:hAnsi="Arial"/>
                <w:b/>
              </w:rPr>
              <w:t>1</w:t>
            </w:r>
          </w:p>
        </w:tc>
        <w:tc>
          <w:tcPr>
            <w:tcW w:w="3264" w:type="dxa"/>
            <w:shd w:val="clear" w:color="auto" w:fill="auto"/>
            <w:vAlign w:val="center"/>
          </w:tcPr>
          <w:p w14:paraId="2AE31B86" w14:textId="77777777" w:rsidR="008A7B8E" w:rsidRPr="00BA53C0" w:rsidRDefault="008A7B8E" w:rsidP="005B5169">
            <w:pPr>
              <w:rPr>
                <w:rFonts w:ascii="Arial" w:hAnsi="Arial" w:cs="Arial"/>
                <w:b/>
              </w:rPr>
            </w:pPr>
            <w:r>
              <w:rPr>
                <w:rFonts w:ascii="Arial" w:hAnsi="Arial"/>
                <w:b/>
              </w:rPr>
              <w:t xml:space="preserve">Indikator: </w:t>
            </w:r>
          </w:p>
          <w:p w14:paraId="65A3C024" w14:textId="77777777" w:rsidR="008A7B8E" w:rsidRPr="00BA53C0" w:rsidRDefault="008A7B8E" w:rsidP="005B5169">
            <w:pPr>
              <w:jc w:val="both"/>
              <w:rPr>
                <w:rFonts w:ascii="Arial" w:hAnsi="Arial" w:cs="Arial"/>
                <w:b/>
              </w:rPr>
            </w:pPr>
            <w:r>
              <w:rPr>
                <w:rFonts w:ascii="Arial" w:hAnsi="Arial"/>
                <w:i/>
              </w:rPr>
              <w:t>Broj pojednostavljenih usluga na centralnom nivou, razvrstanih prema polu i ugroženim grupama</w:t>
            </w:r>
          </w:p>
        </w:tc>
        <w:tc>
          <w:tcPr>
            <w:tcW w:w="1539" w:type="dxa"/>
            <w:shd w:val="clear" w:color="auto" w:fill="auto"/>
            <w:vAlign w:val="center"/>
          </w:tcPr>
          <w:p w14:paraId="560F0476" w14:textId="77777777" w:rsidR="008A7B8E" w:rsidRPr="00BA53C0" w:rsidRDefault="008A7B8E" w:rsidP="005B5169">
            <w:pPr>
              <w:jc w:val="center"/>
              <w:rPr>
                <w:rFonts w:ascii="Arial" w:hAnsi="Arial" w:cs="Arial"/>
              </w:rPr>
            </w:pPr>
            <w:r>
              <w:rPr>
                <w:rFonts w:ascii="Arial" w:hAnsi="Arial"/>
              </w:rPr>
              <w:t>81</w:t>
            </w:r>
          </w:p>
        </w:tc>
        <w:tc>
          <w:tcPr>
            <w:tcW w:w="2207" w:type="dxa"/>
            <w:gridSpan w:val="2"/>
            <w:vAlign w:val="center"/>
          </w:tcPr>
          <w:p w14:paraId="192B057A" w14:textId="77777777" w:rsidR="008A7B8E" w:rsidRPr="00BA53C0" w:rsidRDefault="008A7B8E" w:rsidP="005B5169">
            <w:pPr>
              <w:jc w:val="center"/>
              <w:rPr>
                <w:rFonts w:ascii="Arial" w:hAnsi="Arial" w:cs="Arial"/>
              </w:rPr>
            </w:pPr>
            <w:r>
              <w:rPr>
                <w:rFonts w:ascii="Arial" w:hAnsi="Arial"/>
              </w:rPr>
              <w:t>&gt;120</w:t>
            </w:r>
          </w:p>
        </w:tc>
        <w:tc>
          <w:tcPr>
            <w:tcW w:w="1489" w:type="dxa"/>
            <w:shd w:val="clear" w:color="auto" w:fill="auto"/>
            <w:vAlign w:val="center"/>
          </w:tcPr>
          <w:p w14:paraId="227DCE4C" w14:textId="77777777" w:rsidR="008A7B8E" w:rsidRPr="00BA53C0" w:rsidRDefault="008A7B8E" w:rsidP="005B5169">
            <w:pPr>
              <w:jc w:val="center"/>
              <w:rPr>
                <w:rFonts w:ascii="Arial" w:hAnsi="Arial" w:cs="Arial"/>
              </w:rPr>
            </w:pPr>
            <w:r>
              <w:rPr>
                <w:rFonts w:ascii="Arial" w:hAnsi="Arial"/>
              </w:rPr>
              <w:t>&gt;150</w:t>
            </w:r>
          </w:p>
        </w:tc>
        <w:tc>
          <w:tcPr>
            <w:tcW w:w="5818" w:type="dxa"/>
            <w:gridSpan w:val="2"/>
            <w:vMerge w:val="restart"/>
            <w:shd w:val="clear" w:color="auto" w:fill="auto"/>
            <w:vAlign w:val="center"/>
          </w:tcPr>
          <w:p w14:paraId="4F5FFD32" w14:textId="77777777" w:rsidR="008A7B8E" w:rsidRDefault="008A7B8E" w:rsidP="005B5169">
            <w:pPr>
              <w:jc w:val="both"/>
              <w:rPr>
                <w:rFonts w:ascii="Arial" w:hAnsi="Arial" w:cs="Arial"/>
              </w:rPr>
            </w:pPr>
          </w:p>
          <w:p w14:paraId="30813ADC" w14:textId="77777777" w:rsidR="008A7B8E" w:rsidRPr="00BA53C0" w:rsidRDefault="008A7B8E" w:rsidP="005B5169">
            <w:pPr>
              <w:jc w:val="both"/>
              <w:rPr>
                <w:rFonts w:ascii="Arial" w:hAnsi="Arial" w:cs="Arial"/>
              </w:rPr>
            </w:pPr>
            <w:r>
              <w:rPr>
                <w:rFonts w:ascii="Arial" w:hAnsi="Arial"/>
              </w:rPr>
              <w:t>Dizajniranje i kreiranje pristupačnih, jednostavnih i optimizovanih usluga.</w:t>
            </w:r>
          </w:p>
        </w:tc>
      </w:tr>
      <w:tr w:rsidR="008A7B8E" w:rsidRPr="00BA53C0" w14:paraId="527D9512" w14:textId="77777777" w:rsidTr="005B5169">
        <w:tc>
          <w:tcPr>
            <w:tcW w:w="0" w:type="auto"/>
            <w:shd w:val="clear" w:color="auto" w:fill="auto"/>
            <w:vAlign w:val="center"/>
          </w:tcPr>
          <w:p w14:paraId="0A7F68A1" w14:textId="77777777" w:rsidR="008A7B8E" w:rsidRPr="00BA53C0" w:rsidRDefault="008A7B8E" w:rsidP="005B5169">
            <w:pPr>
              <w:spacing w:after="120"/>
              <w:jc w:val="center"/>
              <w:rPr>
                <w:rFonts w:ascii="Arial" w:hAnsi="Arial" w:cs="Arial"/>
                <w:b/>
              </w:rPr>
            </w:pPr>
            <w:r>
              <w:rPr>
                <w:rFonts w:ascii="Arial" w:hAnsi="Arial"/>
                <w:b/>
              </w:rPr>
              <w:t>2</w:t>
            </w:r>
          </w:p>
        </w:tc>
        <w:tc>
          <w:tcPr>
            <w:tcW w:w="3264" w:type="dxa"/>
            <w:shd w:val="clear" w:color="auto" w:fill="auto"/>
            <w:vAlign w:val="center"/>
          </w:tcPr>
          <w:p w14:paraId="54DD97FE" w14:textId="77777777" w:rsidR="008A7B8E" w:rsidRPr="00BA53C0" w:rsidRDefault="008A7B8E" w:rsidP="005B5169">
            <w:pPr>
              <w:rPr>
                <w:rFonts w:ascii="Arial" w:hAnsi="Arial" w:cs="Arial"/>
                <w:b/>
              </w:rPr>
            </w:pPr>
            <w:r>
              <w:rPr>
                <w:rFonts w:ascii="Arial" w:hAnsi="Arial"/>
                <w:b/>
              </w:rPr>
              <w:t xml:space="preserve">Indikator: </w:t>
            </w:r>
          </w:p>
          <w:p w14:paraId="541CCB41" w14:textId="77777777" w:rsidR="008A7B8E" w:rsidRPr="00BA53C0" w:rsidRDefault="008A7B8E" w:rsidP="005B5169">
            <w:pPr>
              <w:jc w:val="both"/>
              <w:rPr>
                <w:rFonts w:ascii="Arial" w:hAnsi="Arial" w:cs="Arial"/>
                <w:i/>
              </w:rPr>
            </w:pPr>
            <w:r>
              <w:rPr>
                <w:rFonts w:ascii="Arial" w:hAnsi="Arial"/>
                <w:i/>
              </w:rPr>
              <w:t xml:space="preserve">Opštine koje su ispunile Pokazatelj AO u Grantu učinka opštine </w:t>
            </w:r>
          </w:p>
        </w:tc>
        <w:tc>
          <w:tcPr>
            <w:tcW w:w="1539" w:type="dxa"/>
            <w:shd w:val="clear" w:color="auto" w:fill="auto"/>
            <w:vAlign w:val="center"/>
          </w:tcPr>
          <w:p w14:paraId="6FAE709A" w14:textId="77777777" w:rsidR="008A7B8E" w:rsidRPr="00BA53C0" w:rsidRDefault="008A7B8E" w:rsidP="005B5169">
            <w:pPr>
              <w:jc w:val="center"/>
              <w:rPr>
                <w:rFonts w:ascii="Arial" w:hAnsi="Arial" w:cs="Arial"/>
              </w:rPr>
            </w:pPr>
            <w:r>
              <w:rPr>
                <w:rFonts w:ascii="Arial" w:hAnsi="Arial"/>
              </w:rPr>
              <w:t>15</w:t>
            </w:r>
          </w:p>
        </w:tc>
        <w:tc>
          <w:tcPr>
            <w:tcW w:w="2207" w:type="dxa"/>
            <w:gridSpan w:val="2"/>
            <w:vAlign w:val="center"/>
          </w:tcPr>
          <w:p w14:paraId="1222A4AE" w14:textId="77777777" w:rsidR="008A7B8E" w:rsidRPr="00BA53C0" w:rsidRDefault="008A7B8E" w:rsidP="005B5169">
            <w:pPr>
              <w:jc w:val="center"/>
              <w:rPr>
                <w:rFonts w:ascii="Arial" w:hAnsi="Arial" w:cs="Arial"/>
              </w:rPr>
            </w:pPr>
            <w:r>
              <w:rPr>
                <w:rFonts w:ascii="Arial" w:hAnsi="Arial"/>
              </w:rPr>
              <w:t>&gt;20</w:t>
            </w:r>
          </w:p>
        </w:tc>
        <w:tc>
          <w:tcPr>
            <w:tcW w:w="1489" w:type="dxa"/>
            <w:shd w:val="clear" w:color="auto" w:fill="auto"/>
            <w:vAlign w:val="center"/>
          </w:tcPr>
          <w:p w14:paraId="56146DDE" w14:textId="77777777" w:rsidR="008A7B8E" w:rsidRPr="00BA53C0" w:rsidRDefault="008A7B8E" w:rsidP="005B5169">
            <w:pPr>
              <w:jc w:val="center"/>
              <w:rPr>
                <w:rFonts w:ascii="Arial" w:hAnsi="Arial" w:cs="Arial"/>
              </w:rPr>
            </w:pPr>
            <w:r>
              <w:rPr>
                <w:rFonts w:ascii="Arial" w:hAnsi="Arial"/>
              </w:rPr>
              <w:t>&gt;30</w:t>
            </w:r>
          </w:p>
        </w:tc>
        <w:tc>
          <w:tcPr>
            <w:tcW w:w="5818" w:type="dxa"/>
            <w:gridSpan w:val="2"/>
            <w:vMerge/>
            <w:shd w:val="clear" w:color="auto" w:fill="auto"/>
            <w:vAlign w:val="center"/>
          </w:tcPr>
          <w:p w14:paraId="68C7C280" w14:textId="77777777" w:rsidR="008A7B8E" w:rsidRPr="00BA53C0" w:rsidRDefault="008A7B8E" w:rsidP="005B5169">
            <w:pPr>
              <w:jc w:val="center"/>
              <w:rPr>
                <w:rFonts w:ascii="Arial" w:hAnsi="Arial" w:cs="Arial"/>
              </w:rPr>
            </w:pPr>
          </w:p>
        </w:tc>
      </w:tr>
      <w:tr w:rsidR="008A7B8E" w:rsidRPr="00BA53C0" w14:paraId="58EA8EBF" w14:textId="77777777" w:rsidTr="005B5169">
        <w:tc>
          <w:tcPr>
            <w:tcW w:w="0" w:type="auto"/>
            <w:shd w:val="clear" w:color="auto" w:fill="auto"/>
            <w:vAlign w:val="center"/>
          </w:tcPr>
          <w:p w14:paraId="36CCB4F2" w14:textId="77777777" w:rsidR="008A7B8E" w:rsidRPr="00BA53C0" w:rsidRDefault="008A7B8E" w:rsidP="005B5169">
            <w:pPr>
              <w:spacing w:after="120"/>
              <w:jc w:val="center"/>
              <w:rPr>
                <w:rFonts w:ascii="Arial" w:hAnsi="Arial" w:cs="Arial"/>
                <w:b/>
              </w:rPr>
            </w:pPr>
            <w:r>
              <w:rPr>
                <w:rFonts w:ascii="Arial" w:hAnsi="Arial"/>
                <w:b/>
              </w:rPr>
              <w:t>3</w:t>
            </w:r>
          </w:p>
        </w:tc>
        <w:tc>
          <w:tcPr>
            <w:tcW w:w="3264" w:type="dxa"/>
            <w:shd w:val="clear" w:color="auto" w:fill="auto"/>
            <w:vAlign w:val="center"/>
          </w:tcPr>
          <w:p w14:paraId="664686D9" w14:textId="77777777" w:rsidR="008A7B8E" w:rsidRDefault="008A7B8E" w:rsidP="005B5169">
            <w:pPr>
              <w:rPr>
                <w:rFonts w:ascii="Arial" w:hAnsi="Arial" w:cs="Arial"/>
                <w:b/>
              </w:rPr>
            </w:pPr>
            <w:r>
              <w:rPr>
                <w:rFonts w:ascii="Arial" w:hAnsi="Arial"/>
                <w:b/>
              </w:rPr>
              <w:t xml:space="preserve">Indikator: </w:t>
            </w:r>
          </w:p>
          <w:p w14:paraId="3AB011FE" w14:textId="77777777" w:rsidR="008A7B8E" w:rsidRPr="00583C7F" w:rsidRDefault="008A7B8E" w:rsidP="005B5169">
            <w:pPr>
              <w:rPr>
                <w:rFonts w:ascii="Arial" w:hAnsi="Arial" w:cs="Arial"/>
                <w:bCs/>
                <w:i/>
                <w:iCs/>
              </w:rPr>
            </w:pPr>
            <w:r>
              <w:rPr>
                <w:rFonts w:ascii="Arial" w:hAnsi="Arial"/>
                <w:i/>
              </w:rPr>
              <w:t>Broj pojednostavljenih usluga na lokalnom nivou</w:t>
            </w:r>
            <w:r>
              <w:rPr>
                <w:rStyle w:val="FootnoteReference"/>
                <w:rFonts w:ascii="Arial" w:hAnsi="Arial" w:cs="Arial"/>
                <w:bCs/>
                <w:i/>
                <w:iCs/>
              </w:rPr>
              <w:footnoteReference w:id="40"/>
            </w:r>
          </w:p>
        </w:tc>
        <w:tc>
          <w:tcPr>
            <w:tcW w:w="1539" w:type="dxa"/>
            <w:shd w:val="clear" w:color="auto" w:fill="auto"/>
            <w:vAlign w:val="center"/>
          </w:tcPr>
          <w:p w14:paraId="0FAF0AFA" w14:textId="77777777" w:rsidR="008A7B8E" w:rsidRDefault="008A7B8E" w:rsidP="005B5169">
            <w:pPr>
              <w:jc w:val="center"/>
              <w:rPr>
                <w:rFonts w:ascii="Arial" w:hAnsi="Arial" w:cs="Arial"/>
              </w:rPr>
            </w:pPr>
            <w:r>
              <w:rPr>
                <w:rFonts w:ascii="Arial" w:hAnsi="Arial"/>
              </w:rPr>
              <w:t>400</w:t>
            </w:r>
          </w:p>
        </w:tc>
        <w:tc>
          <w:tcPr>
            <w:tcW w:w="2207" w:type="dxa"/>
            <w:gridSpan w:val="2"/>
            <w:vAlign w:val="center"/>
          </w:tcPr>
          <w:p w14:paraId="4944DA28" w14:textId="77777777" w:rsidR="008A7B8E" w:rsidRPr="00BA53C0" w:rsidRDefault="008A7B8E" w:rsidP="005B5169">
            <w:pPr>
              <w:jc w:val="center"/>
              <w:rPr>
                <w:rFonts w:ascii="Arial" w:hAnsi="Arial" w:cs="Arial"/>
              </w:rPr>
            </w:pPr>
            <w:r>
              <w:rPr>
                <w:rFonts w:ascii="Arial" w:hAnsi="Arial"/>
              </w:rPr>
              <w:t>&gt;600</w:t>
            </w:r>
          </w:p>
        </w:tc>
        <w:tc>
          <w:tcPr>
            <w:tcW w:w="1489" w:type="dxa"/>
            <w:shd w:val="clear" w:color="auto" w:fill="auto"/>
            <w:vAlign w:val="center"/>
          </w:tcPr>
          <w:p w14:paraId="7172195A" w14:textId="77777777" w:rsidR="008A7B8E" w:rsidRPr="00BA53C0" w:rsidRDefault="008A7B8E" w:rsidP="005B5169">
            <w:pPr>
              <w:jc w:val="center"/>
              <w:rPr>
                <w:rFonts w:ascii="Arial" w:hAnsi="Arial" w:cs="Arial"/>
              </w:rPr>
            </w:pPr>
            <w:r>
              <w:rPr>
                <w:rFonts w:ascii="Arial" w:hAnsi="Arial"/>
              </w:rPr>
              <w:t>&gt;800</w:t>
            </w:r>
          </w:p>
        </w:tc>
        <w:tc>
          <w:tcPr>
            <w:tcW w:w="5818" w:type="dxa"/>
            <w:gridSpan w:val="2"/>
            <w:vMerge/>
            <w:shd w:val="clear" w:color="auto" w:fill="auto"/>
            <w:vAlign w:val="center"/>
          </w:tcPr>
          <w:p w14:paraId="41439652" w14:textId="77777777" w:rsidR="008A7B8E" w:rsidRPr="00BA53C0" w:rsidRDefault="008A7B8E" w:rsidP="005B5169">
            <w:pPr>
              <w:jc w:val="center"/>
              <w:rPr>
                <w:rFonts w:ascii="Arial" w:hAnsi="Arial" w:cs="Arial"/>
              </w:rPr>
            </w:pPr>
          </w:p>
        </w:tc>
      </w:tr>
      <w:tr w:rsidR="008A7B8E" w:rsidRPr="00BA53C0" w14:paraId="0683ED80" w14:textId="77777777" w:rsidTr="005B5169">
        <w:tc>
          <w:tcPr>
            <w:tcW w:w="0" w:type="auto"/>
            <w:shd w:val="clear" w:color="auto" w:fill="auto"/>
            <w:vAlign w:val="center"/>
          </w:tcPr>
          <w:p w14:paraId="39730FC0" w14:textId="77777777" w:rsidR="008A7B8E" w:rsidRPr="00BA53C0" w:rsidRDefault="008A7B8E" w:rsidP="005B5169">
            <w:pPr>
              <w:spacing w:after="120"/>
              <w:jc w:val="center"/>
              <w:rPr>
                <w:rFonts w:ascii="Arial" w:hAnsi="Arial" w:cs="Arial"/>
                <w:b/>
              </w:rPr>
            </w:pPr>
            <w:r>
              <w:rPr>
                <w:rFonts w:ascii="Arial" w:hAnsi="Arial"/>
                <w:b/>
              </w:rPr>
              <w:t>4</w:t>
            </w:r>
          </w:p>
        </w:tc>
        <w:tc>
          <w:tcPr>
            <w:tcW w:w="3264" w:type="dxa"/>
            <w:shd w:val="clear" w:color="auto" w:fill="auto"/>
            <w:vAlign w:val="center"/>
          </w:tcPr>
          <w:p w14:paraId="0E3014D7" w14:textId="77777777" w:rsidR="008A7B8E" w:rsidRPr="00BA53C0" w:rsidRDefault="008A7B8E" w:rsidP="005B5169">
            <w:pPr>
              <w:rPr>
                <w:rFonts w:ascii="Arial" w:hAnsi="Arial" w:cs="Arial"/>
                <w:b/>
              </w:rPr>
            </w:pPr>
            <w:r>
              <w:rPr>
                <w:rFonts w:ascii="Arial" w:hAnsi="Arial"/>
                <w:b/>
              </w:rPr>
              <w:t>Indikator:</w:t>
            </w:r>
          </w:p>
          <w:p w14:paraId="659C38A5" w14:textId="77777777" w:rsidR="008A7B8E" w:rsidRPr="00BA53C0" w:rsidRDefault="008A7B8E" w:rsidP="005B5169">
            <w:pPr>
              <w:jc w:val="both"/>
              <w:rPr>
                <w:rFonts w:ascii="Arial" w:hAnsi="Arial" w:cs="Arial"/>
                <w:i/>
              </w:rPr>
            </w:pPr>
            <w:r>
              <w:rPr>
                <w:rFonts w:ascii="Arial" w:hAnsi="Arial"/>
                <w:i/>
              </w:rPr>
              <w:t xml:space="preserve">Broj digitalizovanih usluga korišćenjem RBA metodologije, </w:t>
            </w:r>
            <w:r>
              <w:rPr>
                <w:rFonts w:ascii="Arial" w:hAnsi="Arial"/>
                <w:i/>
              </w:rPr>
              <w:lastRenderedPageBreak/>
              <w:t>razvrstanih po polu i ugroženim grupama</w:t>
            </w:r>
            <w:r w:rsidRPr="00BA53C0">
              <w:rPr>
                <w:rStyle w:val="FootnoteReference"/>
                <w:rFonts w:ascii="Arial" w:hAnsi="Arial" w:cs="Arial"/>
                <w:i/>
              </w:rPr>
              <w:footnoteReference w:id="41"/>
            </w:r>
          </w:p>
        </w:tc>
        <w:tc>
          <w:tcPr>
            <w:tcW w:w="1539" w:type="dxa"/>
            <w:shd w:val="clear" w:color="auto" w:fill="auto"/>
            <w:vAlign w:val="center"/>
          </w:tcPr>
          <w:p w14:paraId="35360927" w14:textId="77777777" w:rsidR="008A7B8E" w:rsidRPr="00BA53C0" w:rsidRDefault="008A7B8E" w:rsidP="005B5169">
            <w:pPr>
              <w:jc w:val="center"/>
              <w:rPr>
                <w:rFonts w:ascii="Arial" w:hAnsi="Arial" w:cs="Arial"/>
              </w:rPr>
            </w:pPr>
            <w:r>
              <w:rPr>
                <w:rFonts w:ascii="Arial" w:hAnsi="Arial"/>
              </w:rPr>
              <w:lastRenderedPageBreak/>
              <w:t>65</w:t>
            </w:r>
            <w:r w:rsidRPr="00BA53C0">
              <w:rPr>
                <w:rStyle w:val="FootnoteReference"/>
                <w:rFonts w:ascii="Arial" w:hAnsi="Arial" w:cs="Arial"/>
              </w:rPr>
              <w:footnoteReference w:id="42"/>
            </w:r>
          </w:p>
        </w:tc>
        <w:tc>
          <w:tcPr>
            <w:tcW w:w="2207" w:type="dxa"/>
            <w:gridSpan w:val="2"/>
            <w:vAlign w:val="center"/>
          </w:tcPr>
          <w:p w14:paraId="7509F6A1" w14:textId="77777777" w:rsidR="008A7B8E" w:rsidRPr="00BA53C0" w:rsidRDefault="008A7B8E" w:rsidP="005B5169">
            <w:pPr>
              <w:jc w:val="center"/>
              <w:rPr>
                <w:rFonts w:ascii="Arial" w:hAnsi="Arial" w:cs="Arial"/>
              </w:rPr>
            </w:pPr>
            <w:r>
              <w:rPr>
                <w:rFonts w:ascii="Arial" w:hAnsi="Arial"/>
              </w:rPr>
              <w:t>&gt;100</w:t>
            </w:r>
          </w:p>
        </w:tc>
        <w:tc>
          <w:tcPr>
            <w:tcW w:w="1489" w:type="dxa"/>
            <w:shd w:val="clear" w:color="auto" w:fill="auto"/>
            <w:vAlign w:val="center"/>
          </w:tcPr>
          <w:p w14:paraId="1A477A0C" w14:textId="77777777" w:rsidR="008A7B8E" w:rsidRPr="00BA53C0" w:rsidRDefault="008A7B8E" w:rsidP="005B5169">
            <w:pPr>
              <w:jc w:val="center"/>
              <w:rPr>
                <w:rFonts w:ascii="Arial" w:hAnsi="Arial" w:cs="Arial"/>
              </w:rPr>
            </w:pPr>
            <w:r>
              <w:rPr>
                <w:rFonts w:ascii="Arial" w:hAnsi="Arial"/>
              </w:rPr>
              <w:t>&gt;150</w:t>
            </w:r>
          </w:p>
        </w:tc>
        <w:tc>
          <w:tcPr>
            <w:tcW w:w="5818" w:type="dxa"/>
            <w:gridSpan w:val="2"/>
            <w:vMerge/>
            <w:shd w:val="clear" w:color="auto" w:fill="auto"/>
            <w:vAlign w:val="center"/>
          </w:tcPr>
          <w:p w14:paraId="4321E611" w14:textId="77777777" w:rsidR="008A7B8E" w:rsidRPr="00BA53C0" w:rsidRDefault="008A7B8E" w:rsidP="005B5169">
            <w:pPr>
              <w:jc w:val="center"/>
              <w:rPr>
                <w:rFonts w:ascii="Arial" w:hAnsi="Arial" w:cs="Arial"/>
              </w:rPr>
            </w:pPr>
          </w:p>
        </w:tc>
      </w:tr>
      <w:tr w:rsidR="008A7B8E" w:rsidRPr="00BA53C0" w14:paraId="66BC8287" w14:textId="77777777" w:rsidTr="005B5169">
        <w:tc>
          <w:tcPr>
            <w:tcW w:w="0" w:type="auto"/>
            <w:vMerge w:val="restart"/>
            <w:shd w:val="clear" w:color="auto" w:fill="D9D9D9"/>
            <w:vAlign w:val="center"/>
          </w:tcPr>
          <w:p w14:paraId="0E3AFA61" w14:textId="77777777" w:rsidR="008A7B8E" w:rsidRPr="00BA53C0" w:rsidRDefault="008A7B8E" w:rsidP="005B5169">
            <w:pPr>
              <w:jc w:val="center"/>
              <w:rPr>
                <w:rFonts w:ascii="Arial" w:hAnsi="Arial" w:cs="Arial"/>
                <w:b/>
              </w:rPr>
            </w:pPr>
            <w:r>
              <w:rPr>
                <w:rFonts w:ascii="Arial" w:hAnsi="Arial"/>
                <w:b/>
              </w:rPr>
              <w:t>Br.</w:t>
            </w:r>
          </w:p>
        </w:tc>
        <w:tc>
          <w:tcPr>
            <w:tcW w:w="3264" w:type="dxa"/>
            <w:vMerge w:val="restart"/>
            <w:shd w:val="clear" w:color="auto" w:fill="D9D9D9"/>
            <w:vAlign w:val="center"/>
          </w:tcPr>
          <w:p w14:paraId="07A41B88" w14:textId="77777777" w:rsidR="008A7B8E" w:rsidRPr="00BA53C0" w:rsidRDefault="008A7B8E" w:rsidP="005B5169">
            <w:pPr>
              <w:jc w:val="center"/>
              <w:rPr>
                <w:rFonts w:ascii="Arial" w:hAnsi="Arial" w:cs="Arial"/>
                <w:b/>
              </w:rPr>
            </w:pPr>
            <w:r>
              <w:rPr>
                <w:rFonts w:ascii="Arial" w:hAnsi="Arial"/>
                <w:b/>
              </w:rPr>
              <w:t>Aktivnost</w:t>
            </w:r>
          </w:p>
        </w:tc>
        <w:tc>
          <w:tcPr>
            <w:tcW w:w="1539" w:type="dxa"/>
            <w:vMerge w:val="restart"/>
            <w:shd w:val="clear" w:color="auto" w:fill="D9D9D9"/>
            <w:vAlign w:val="center"/>
          </w:tcPr>
          <w:p w14:paraId="3DC0DE0A" w14:textId="77777777" w:rsidR="008A7B8E" w:rsidRPr="00BA53C0" w:rsidRDefault="008A7B8E" w:rsidP="005B5169">
            <w:pPr>
              <w:jc w:val="center"/>
              <w:rPr>
                <w:rFonts w:ascii="Arial" w:hAnsi="Arial" w:cs="Arial"/>
                <w:b/>
              </w:rPr>
            </w:pPr>
            <w:r>
              <w:rPr>
                <w:rFonts w:ascii="Arial" w:hAnsi="Arial"/>
                <w:b/>
              </w:rPr>
              <w:t>Vremenski rok</w:t>
            </w:r>
          </w:p>
        </w:tc>
        <w:tc>
          <w:tcPr>
            <w:tcW w:w="2207" w:type="dxa"/>
            <w:gridSpan w:val="2"/>
            <w:shd w:val="clear" w:color="auto" w:fill="D9D9D9"/>
          </w:tcPr>
          <w:p w14:paraId="2B12F0DD" w14:textId="77777777" w:rsidR="008A7B8E" w:rsidRPr="00BA53C0" w:rsidRDefault="008A7B8E" w:rsidP="005B5169">
            <w:pPr>
              <w:jc w:val="center"/>
              <w:rPr>
                <w:rFonts w:ascii="Arial" w:hAnsi="Arial" w:cs="Arial"/>
              </w:rPr>
            </w:pPr>
            <w:r>
              <w:rPr>
                <w:rFonts w:ascii="Arial" w:hAnsi="Arial"/>
                <w:b/>
              </w:rPr>
              <w:t>Budžet</w:t>
            </w:r>
          </w:p>
        </w:tc>
        <w:tc>
          <w:tcPr>
            <w:tcW w:w="1489" w:type="dxa"/>
            <w:vMerge w:val="restart"/>
            <w:shd w:val="clear" w:color="auto" w:fill="D9D9D9"/>
            <w:vAlign w:val="center"/>
          </w:tcPr>
          <w:p w14:paraId="10AF0FDA" w14:textId="77777777" w:rsidR="008A7B8E" w:rsidRPr="00BA53C0" w:rsidRDefault="008A7B8E" w:rsidP="005B5169">
            <w:pPr>
              <w:jc w:val="center"/>
              <w:rPr>
                <w:rFonts w:ascii="Arial" w:hAnsi="Arial" w:cs="Arial"/>
              </w:rPr>
            </w:pPr>
            <w:r>
              <w:rPr>
                <w:rFonts w:ascii="Arial" w:hAnsi="Arial"/>
                <w:b/>
              </w:rPr>
              <w:t>Izvor finansiranja</w:t>
            </w:r>
          </w:p>
        </w:tc>
        <w:tc>
          <w:tcPr>
            <w:tcW w:w="2665" w:type="dxa"/>
            <w:vMerge w:val="restart"/>
            <w:shd w:val="clear" w:color="auto" w:fill="D9D9D9"/>
            <w:vAlign w:val="center"/>
          </w:tcPr>
          <w:p w14:paraId="26FFCF33" w14:textId="77777777" w:rsidR="008A7B8E" w:rsidRPr="00BA53C0" w:rsidRDefault="008A7B8E" w:rsidP="005B5169">
            <w:pPr>
              <w:jc w:val="center"/>
              <w:rPr>
                <w:rFonts w:ascii="Arial" w:hAnsi="Arial" w:cs="Arial"/>
              </w:rPr>
            </w:pPr>
            <w:r>
              <w:rPr>
                <w:rFonts w:ascii="Arial" w:hAnsi="Arial"/>
                <w:b/>
              </w:rPr>
              <w:t>Odgovorne i prateće institucije</w:t>
            </w:r>
          </w:p>
        </w:tc>
        <w:tc>
          <w:tcPr>
            <w:tcW w:w="3153" w:type="dxa"/>
            <w:vMerge w:val="restart"/>
            <w:shd w:val="clear" w:color="auto" w:fill="D9D9D9"/>
            <w:vAlign w:val="center"/>
          </w:tcPr>
          <w:p w14:paraId="3EBCA96D" w14:textId="77777777" w:rsidR="008A7B8E" w:rsidRPr="00BA53C0" w:rsidRDefault="008A7B8E" w:rsidP="005B5169">
            <w:pPr>
              <w:jc w:val="center"/>
              <w:rPr>
                <w:rFonts w:ascii="Arial" w:hAnsi="Arial" w:cs="Arial"/>
                <w:b/>
              </w:rPr>
            </w:pPr>
            <w:r>
              <w:rPr>
                <w:rFonts w:ascii="Arial" w:hAnsi="Arial"/>
                <w:b/>
              </w:rPr>
              <w:t>Produkt</w:t>
            </w:r>
          </w:p>
        </w:tc>
      </w:tr>
      <w:tr w:rsidR="008A7B8E" w:rsidRPr="00BA53C0" w14:paraId="7E3DB9F1" w14:textId="77777777" w:rsidTr="005B5169">
        <w:tc>
          <w:tcPr>
            <w:tcW w:w="0" w:type="auto"/>
            <w:vMerge/>
            <w:shd w:val="clear" w:color="auto" w:fill="auto"/>
          </w:tcPr>
          <w:p w14:paraId="68E85D44" w14:textId="77777777" w:rsidR="008A7B8E" w:rsidRPr="00BA53C0" w:rsidRDefault="008A7B8E" w:rsidP="005B5169">
            <w:pPr>
              <w:rPr>
                <w:rFonts w:ascii="Arial" w:hAnsi="Arial" w:cs="Arial"/>
              </w:rPr>
            </w:pPr>
          </w:p>
        </w:tc>
        <w:tc>
          <w:tcPr>
            <w:tcW w:w="3264" w:type="dxa"/>
            <w:vMerge/>
            <w:shd w:val="clear" w:color="auto" w:fill="auto"/>
          </w:tcPr>
          <w:p w14:paraId="354EECF2" w14:textId="77777777" w:rsidR="008A7B8E" w:rsidRPr="00BA53C0" w:rsidRDefault="008A7B8E" w:rsidP="005B5169">
            <w:pPr>
              <w:jc w:val="center"/>
              <w:rPr>
                <w:rFonts w:ascii="Arial" w:hAnsi="Arial" w:cs="Arial"/>
              </w:rPr>
            </w:pPr>
          </w:p>
        </w:tc>
        <w:tc>
          <w:tcPr>
            <w:tcW w:w="1539" w:type="dxa"/>
            <w:vMerge/>
            <w:shd w:val="clear" w:color="auto" w:fill="auto"/>
          </w:tcPr>
          <w:p w14:paraId="2FE4C154" w14:textId="77777777" w:rsidR="008A7B8E" w:rsidRPr="00BA53C0" w:rsidRDefault="008A7B8E" w:rsidP="005B5169">
            <w:pPr>
              <w:rPr>
                <w:rFonts w:ascii="Arial" w:hAnsi="Arial" w:cs="Arial"/>
              </w:rPr>
            </w:pPr>
          </w:p>
        </w:tc>
        <w:tc>
          <w:tcPr>
            <w:tcW w:w="1195" w:type="dxa"/>
            <w:shd w:val="clear" w:color="auto" w:fill="D9D9D9"/>
            <w:vAlign w:val="center"/>
          </w:tcPr>
          <w:p w14:paraId="75D97CF1" w14:textId="77777777" w:rsidR="008A7B8E" w:rsidRPr="00BA53C0" w:rsidRDefault="008A7B8E" w:rsidP="005B5169">
            <w:pPr>
              <w:jc w:val="center"/>
              <w:rPr>
                <w:rFonts w:ascii="Arial" w:hAnsi="Arial" w:cs="Arial"/>
                <w:b/>
              </w:rPr>
            </w:pPr>
            <w:r>
              <w:rPr>
                <w:rFonts w:ascii="Arial" w:hAnsi="Arial"/>
                <w:b/>
              </w:rPr>
              <w:t>V1</w:t>
            </w:r>
          </w:p>
        </w:tc>
        <w:tc>
          <w:tcPr>
            <w:tcW w:w="1012" w:type="dxa"/>
            <w:shd w:val="clear" w:color="auto" w:fill="D9D9D9"/>
            <w:vAlign w:val="center"/>
          </w:tcPr>
          <w:p w14:paraId="339B2A0E" w14:textId="77777777" w:rsidR="008A7B8E" w:rsidRPr="00BA53C0" w:rsidRDefault="008A7B8E" w:rsidP="005B5169">
            <w:pPr>
              <w:jc w:val="center"/>
              <w:rPr>
                <w:rFonts w:ascii="Arial" w:hAnsi="Arial" w:cs="Arial"/>
                <w:b/>
              </w:rPr>
            </w:pPr>
            <w:r>
              <w:rPr>
                <w:rFonts w:ascii="Arial" w:hAnsi="Arial"/>
                <w:b/>
              </w:rPr>
              <w:t>V2</w:t>
            </w:r>
          </w:p>
        </w:tc>
        <w:tc>
          <w:tcPr>
            <w:tcW w:w="1489" w:type="dxa"/>
            <w:vMerge/>
            <w:shd w:val="clear" w:color="auto" w:fill="auto"/>
          </w:tcPr>
          <w:p w14:paraId="62A92257" w14:textId="77777777" w:rsidR="008A7B8E" w:rsidRPr="00BA53C0" w:rsidRDefault="008A7B8E" w:rsidP="005B5169">
            <w:pPr>
              <w:rPr>
                <w:rFonts w:ascii="Arial" w:hAnsi="Arial" w:cs="Arial"/>
              </w:rPr>
            </w:pPr>
          </w:p>
        </w:tc>
        <w:tc>
          <w:tcPr>
            <w:tcW w:w="2665" w:type="dxa"/>
            <w:vMerge/>
            <w:shd w:val="clear" w:color="auto" w:fill="auto"/>
          </w:tcPr>
          <w:p w14:paraId="0D9759D9" w14:textId="77777777" w:rsidR="008A7B8E" w:rsidRPr="00BA53C0" w:rsidRDefault="008A7B8E" w:rsidP="005B5169">
            <w:pPr>
              <w:rPr>
                <w:rFonts w:ascii="Arial" w:hAnsi="Arial" w:cs="Arial"/>
              </w:rPr>
            </w:pPr>
          </w:p>
        </w:tc>
        <w:tc>
          <w:tcPr>
            <w:tcW w:w="3153" w:type="dxa"/>
            <w:vMerge/>
            <w:shd w:val="clear" w:color="auto" w:fill="auto"/>
          </w:tcPr>
          <w:p w14:paraId="025E7F13" w14:textId="77777777" w:rsidR="008A7B8E" w:rsidRPr="00BA53C0" w:rsidRDefault="008A7B8E" w:rsidP="005B5169">
            <w:pPr>
              <w:rPr>
                <w:rFonts w:ascii="Arial" w:hAnsi="Arial" w:cs="Arial"/>
              </w:rPr>
            </w:pPr>
          </w:p>
        </w:tc>
      </w:tr>
      <w:tr w:rsidR="008A7B8E" w:rsidRPr="00BA53C0" w14:paraId="41172954" w14:textId="77777777" w:rsidTr="005B5169">
        <w:tc>
          <w:tcPr>
            <w:tcW w:w="0" w:type="auto"/>
            <w:shd w:val="clear" w:color="auto" w:fill="auto"/>
            <w:vAlign w:val="center"/>
          </w:tcPr>
          <w:p w14:paraId="21133BAE" w14:textId="77777777" w:rsidR="008A7B8E" w:rsidRPr="00BA53C0" w:rsidRDefault="008A7B8E" w:rsidP="005B5169">
            <w:pPr>
              <w:spacing w:before="120" w:after="120"/>
              <w:jc w:val="center"/>
              <w:rPr>
                <w:rFonts w:ascii="Arial" w:hAnsi="Arial" w:cs="Arial"/>
              </w:rPr>
            </w:pPr>
            <w:r>
              <w:rPr>
                <w:rFonts w:ascii="Arial" w:hAnsi="Arial"/>
              </w:rPr>
              <w:t>3,1</w:t>
            </w:r>
          </w:p>
        </w:tc>
        <w:tc>
          <w:tcPr>
            <w:tcW w:w="3264" w:type="dxa"/>
            <w:shd w:val="clear" w:color="auto" w:fill="auto"/>
            <w:vAlign w:val="center"/>
          </w:tcPr>
          <w:p w14:paraId="79E5469E" w14:textId="77777777" w:rsidR="008A7B8E" w:rsidRPr="00BA53C0" w:rsidRDefault="008A7B8E" w:rsidP="005B5169">
            <w:pPr>
              <w:spacing w:before="120" w:after="120"/>
              <w:jc w:val="both"/>
              <w:rPr>
                <w:rFonts w:ascii="Arial" w:hAnsi="Arial" w:cs="Arial"/>
              </w:rPr>
            </w:pPr>
          </w:p>
          <w:p w14:paraId="6BD31561" w14:textId="77777777" w:rsidR="008A7B8E" w:rsidRPr="00BA53C0" w:rsidRDefault="008A7B8E" w:rsidP="005B5169">
            <w:pPr>
              <w:spacing w:before="120" w:after="120"/>
              <w:jc w:val="both"/>
              <w:rPr>
                <w:rFonts w:ascii="Arial" w:hAnsi="Arial" w:cs="Arial"/>
              </w:rPr>
            </w:pPr>
            <w:r>
              <w:rPr>
                <w:rFonts w:ascii="Arial" w:hAnsi="Arial"/>
              </w:rPr>
              <w:t>Pojednostavljenje usluga na centralnom nivou (uklanjanje zaliha).</w:t>
            </w:r>
          </w:p>
        </w:tc>
        <w:tc>
          <w:tcPr>
            <w:tcW w:w="1539" w:type="dxa"/>
            <w:shd w:val="clear" w:color="auto" w:fill="auto"/>
            <w:vAlign w:val="center"/>
          </w:tcPr>
          <w:p w14:paraId="1BE81F5B"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vAlign w:val="center"/>
          </w:tcPr>
          <w:p w14:paraId="330795F0" w14:textId="77777777" w:rsidR="008A7B8E" w:rsidRPr="00BA53C0" w:rsidRDefault="008A7B8E" w:rsidP="005B5169">
            <w:pPr>
              <w:jc w:val="both"/>
              <w:rPr>
                <w:rFonts w:ascii="Arial" w:hAnsi="Arial" w:cs="Arial"/>
              </w:rPr>
            </w:pPr>
            <w:r>
              <w:rPr>
                <w:rFonts w:ascii="Arial" w:hAnsi="Arial"/>
              </w:rPr>
              <w:t>23,000</w:t>
            </w:r>
          </w:p>
        </w:tc>
        <w:tc>
          <w:tcPr>
            <w:tcW w:w="1012" w:type="dxa"/>
            <w:vAlign w:val="center"/>
          </w:tcPr>
          <w:p w14:paraId="450FF4A6" w14:textId="77777777" w:rsidR="008A7B8E" w:rsidRPr="00BA53C0" w:rsidRDefault="008A7B8E" w:rsidP="005B5169">
            <w:pPr>
              <w:jc w:val="both"/>
              <w:rPr>
                <w:rFonts w:ascii="Arial" w:hAnsi="Arial" w:cs="Arial"/>
              </w:rPr>
            </w:pPr>
            <w:r>
              <w:rPr>
                <w:rFonts w:ascii="Arial" w:hAnsi="Arial"/>
              </w:rPr>
              <w:t>23,000</w:t>
            </w:r>
          </w:p>
        </w:tc>
        <w:tc>
          <w:tcPr>
            <w:tcW w:w="1489" w:type="dxa"/>
            <w:shd w:val="clear" w:color="auto" w:fill="auto"/>
            <w:vAlign w:val="center"/>
          </w:tcPr>
          <w:p w14:paraId="102963B1" w14:textId="77777777" w:rsidR="008A7B8E" w:rsidRPr="00BA53C0"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1EE2398C" w14:textId="77777777" w:rsidR="008A7B8E" w:rsidRPr="00BA53C0" w:rsidRDefault="008A7B8E" w:rsidP="005B5169">
            <w:pPr>
              <w:jc w:val="center"/>
              <w:rPr>
                <w:rFonts w:ascii="Arial" w:hAnsi="Arial" w:cs="Arial"/>
              </w:rPr>
            </w:pPr>
            <w:r>
              <w:rPr>
                <w:rFonts w:ascii="Arial" w:hAnsi="Arial"/>
              </w:rPr>
              <w:t>Resorne institucije/KSP</w:t>
            </w:r>
          </w:p>
        </w:tc>
        <w:tc>
          <w:tcPr>
            <w:tcW w:w="3153" w:type="dxa"/>
            <w:shd w:val="clear" w:color="auto" w:fill="auto"/>
            <w:vAlign w:val="center"/>
          </w:tcPr>
          <w:p w14:paraId="67C664D5" w14:textId="77777777" w:rsidR="008A7B8E" w:rsidRPr="00BA53C0" w:rsidRDefault="008A7B8E" w:rsidP="005B5169">
            <w:pPr>
              <w:jc w:val="both"/>
              <w:rPr>
                <w:rFonts w:ascii="Arial" w:hAnsi="Arial" w:cs="Arial"/>
              </w:rPr>
            </w:pPr>
            <w:r>
              <w:rPr>
                <w:rFonts w:ascii="Arial" w:hAnsi="Arial"/>
              </w:rPr>
              <w:t>Pojednostavljanje usluga u različitim procesima: putem regulatorne kontrole promena zakona (tokom procesa prevencije), putem digitalizacije, putem njihovog uklanjanja, putem spajanja.</w:t>
            </w:r>
          </w:p>
        </w:tc>
      </w:tr>
      <w:tr w:rsidR="008A7B8E" w:rsidRPr="00BA53C0" w14:paraId="425F9F62" w14:textId="77777777" w:rsidTr="005B5169">
        <w:tc>
          <w:tcPr>
            <w:tcW w:w="0" w:type="auto"/>
            <w:shd w:val="clear" w:color="auto" w:fill="auto"/>
            <w:vAlign w:val="center"/>
          </w:tcPr>
          <w:p w14:paraId="30994F36" w14:textId="77777777" w:rsidR="008A7B8E" w:rsidRPr="00BA53C0" w:rsidRDefault="008A7B8E" w:rsidP="005B5169">
            <w:pPr>
              <w:spacing w:before="120" w:after="120"/>
              <w:jc w:val="center"/>
              <w:rPr>
                <w:rFonts w:ascii="Arial" w:hAnsi="Arial" w:cs="Arial"/>
              </w:rPr>
            </w:pPr>
            <w:r>
              <w:rPr>
                <w:rFonts w:ascii="Arial" w:hAnsi="Arial"/>
              </w:rPr>
              <w:t>3,2</w:t>
            </w:r>
          </w:p>
        </w:tc>
        <w:tc>
          <w:tcPr>
            <w:tcW w:w="3264" w:type="dxa"/>
            <w:shd w:val="clear" w:color="auto" w:fill="auto"/>
            <w:vAlign w:val="center"/>
          </w:tcPr>
          <w:p w14:paraId="0480A057" w14:textId="77777777" w:rsidR="008A7B8E" w:rsidRPr="00BA53C0" w:rsidRDefault="008A7B8E" w:rsidP="005B5169">
            <w:pPr>
              <w:spacing w:before="120" w:after="120"/>
              <w:jc w:val="both"/>
              <w:rPr>
                <w:rFonts w:ascii="Arial" w:hAnsi="Arial" w:cs="Arial"/>
              </w:rPr>
            </w:pPr>
            <w:r>
              <w:rPr>
                <w:rFonts w:ascii="Arial" w:hAnsi="Arial"/>
              </w:rPr>
              <w:t>Ažuriranje inventara usluga na centralnom nivou (katalog usluga).</w:t>
            </w:r>
          </w:p>
        </w:tc>
        <w:tc>
          <w:tcPr>
            <w:tcW w:w="1539" w:type="dxa"/>
            <w:shd w:val="clear" w:color="auto" w:fill="auto"/>
            <w:vAlign w:val="center"/>
          </w:tcPr>
          <w:p w14:paraId="5593D54A" w14:textId="77777777" w:rsidR="008A7B8E" w:rsidRPr="00085CE1" w:rsidRDefault="008A7B8E" w:rsidP="005B5169">
            <w:pPr>
              <w:jc w:val="center"/>
              <w:rPr>
                <w:rFonts w:ascii="Arial" w:hAnsi="Arial" w:cs="Arial"/>
              </w:rPr>
            </w:pPr>
            <w:r>
              <w:rPr>
                <w:rFonts w:ascii="Arial" w:hAnsi="Arial"/>
              </w:rPr>
              <w:t>T3 2025</w:t>
            </w:r>
          </w:p>
        </w:tc>
        <w:tc>
          <w:tcPr>
            <w:tcW w:w="1195" w:type="dxa"/>
            <w:shd w:val="clear" w:color="auto" w:fill="auto"/>
            <w:vAlign w:val="center"/>
          </w:tcPr>
          <w:p w14:paraId="236A4DC1" w14:textId="77777777" w:rsidR="008A7B8E" w:rsidRPr="00085CE1" w:rsidRDefault="008A7B8E" w:rsidP="005B5169">
            <w:pPr>
              <w:jc w:val="both"/>
              <w:rPr>
                <w:rFonts w:ascii="Arial" w:hAnsi="Arial" w:cs="Arial"/>
              </w:rPr>
            </w:pPr>
            <w:r>
              <w:rPr>
                <w:rFonts w:ascii="Arial" w:hAnsi="Arial"/>
              </w:rPr>
              <w:t>11,520</w:t>
            </w:r>
          </w:p>
        </w:tc>
        <w:tc>
          <w:tcPr>
            <w:tcW w:w="1012" w:type="dxa"/>
            <w:vAlign w:val="center"/>
          </w:tcPr>
          <w:p w14:paraId="40359EBC" w14:textId="77777777" w:rsidR="008A7B8E" w:rsidRPr="00085CE1" w:rsidRDefault="008A7B8E" w:rsidP="005B5169">
            <w:pPr>
              <w:jc w:val="center"/>
              <w:rPr>
                <w:rFonts w:ascii="Arial" w:hAnsi="Arial" w:cs="Arial"/>
              </w:rPr>
            </w:pPr>
            <w:r>
              <w:rPr>
                <w:rFonts w:ascii="Arial" w:hAnsi="Arial"/>
              </w:rPr>
              <w:t>/</w:t>
            </w:r>
          </w:p>
        </w:tc>
        <w:tc>
          <w:tcPr>
            <w:tcW w:w="1489" w:type="dxa"/>
            <w:shd w:val="clear" w:color="auto" w:fill="auto"/>
            <w:vAlign w:val="center"/>
          </w:tcPr>
          <w:p w14:paraId="64175FEC" w14:textId="77777777" w:rsidR="008A7B8E" w:rsidRPr="00085CE1"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6FC7C177"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5D55DF2D" w14:textId="77777777" w:rsidR="008A7B8E" w:rsidRPr="00BA53C0" w:rsidRDefault="008A7B8E" w:rsidP="005B5169">
            <w:pPr>
              <w:jc w:val="both"/>
              <w:rPr>
                <w:rFonts w:ascii="Arial" w:hAnsi="Arial" w:cs="Arial"/>
              </w:rPr>
            </w:pPr>
            <w:r>
              <w:rPr>
                <w:rFonts w:ascii="Arial" w:hAnsi="Arial"/>
              </w:rPr>
              <w:t>Katalog usluga na centralnom nivou je ažuriran.</w:t>
            </w:r>
          </w:p>
        </w:tc>
      </w:tr>
      <w:tr w:rsidR="008A7B8E" w:rsidRPr="00BA53C0" w14:paraId="67DEE92B" w14:textId="77777777" w:rsidTr="005B5169">
        <w:tc>
          <w:tcPr>
            <w:tcW w:w="0" w:type="auto"/>
            <w:shd w:val="clear" w:color="auto" w:fill="auto"/>
            <w:vAlign w:val="center"/>
          </w:tcPr>
          <w:p w14:paraId="69724ADD" w14:textId="77777777" w:rsidR="008A7B8E" w:rsidRPr="00BA53C0" w:rsidRDefault="008A7B8E" w:rsidP="005B5169">
            <w:pPr>
              <w:spacing w:before="120" w:after="120"/>
              <w:jc w:val="center"/>
              <w:rPr>
                <w:rFonts w:ascii="Arial" w:hAnsi="Arial" w:cs="Arial"/>
              </w:rPr>
            </w:pPr>
            <w:r>
              <w:rPr>
                <w:rFonts w:ascii="Arial" w:hAnsi="Arial"/>
              </w:rPr>
              <w:t>3,3</w:t>
            </w:r>
          </w:p>
        </w:tc>
        <w:tc>
          <w:tcPr>
            <w:tcW w:w="3264" w:type="dxa"/>
            <w:shd w:val="clear" w:color="auto" w:fill="auto"/>
            <w:vAlign w:val="center"/>
          </w:tcPr>
          <w:p w14:paraId="60AEFF70" w14:textId="77777777" w:rsidR="008A7B8E" w:rsidRPr="00BA53C0" w:rsidRDefault="008A7B8E" w:rsidP="005B5169">
            <w:pPr>
              <w:spacing w:before="120" w:after="120"/>
              <w:jc w:val="both"/>
              <w:rPr>
                <w:rFonts w:ascii="Arial" w:hAnsi="Arial" w:cs="Arial"/>
              </w:rPr>
            </w:pPr>
            <w:r>
              <w:rPr>
                <w:rFonts w:ascii="Arial" w:hAnsi="Arial"/>
              </w:rPr>
              <w:t>Osnovna analiza AO i karte usluga različitih sektora i aktivnosti (bazirane na NACE2).</w:t>
            </w:r>
          </w:p>
        </w:tc>
        <w:tc>
          <w:tcPr>
            <w:tcW w:w="1539" w:type="dxa"/>
            <w:shd w:val="clear" w:color="auto" w:fill="auto"/>
            <w:vAlign w:val="center"/>
          </w:tcPr>
          <w:p w14:paraId="348A4EE5" w14:textId="77777777" w:rsidR="008A7B8E" w:rsidRPr="00BA53C0" w:rsidRDefault="008A7B8E" w:rsidP="005B5169">
            <w:pPr>
              <w:jc w:val="center"/>
              <w:rPr>
                <w:rFonts w:ascii="Arial" w:hAnsi="Arial" w:cs="Arial"/>
              </w:rPr>
            </w:pPr>
            <w:r>
              <w:rPr>
                <w:rFonts w:ascii="Arial" w:hAnsi="Arial"/>
              </w:rPr>
              <w:t>T4 2025</w:t>
            </w:r>
          </w:p>
        </w:tc>
        <w:tc>
          <w:tcPr>
            <w:tcW w:w="1195" w:type="dxa"/>
            <w:shd w:val="clear" w:color="auto" w:fill="auto"/>
          </w:tcPr>
          <w:p w14:paraId="39016D8D" w14:textId="77777777" w:rsidR="008A7B8E" w:rsidRDefault="008A7B8E" w:rsidP="005B5169">
            <w:pPr>
              <w:jc w:val="both"/>
              <w:rPr>
                <w:rFonts w:ascii="Arial" w:hAnsi="Arial" w:cs="Arial"/>
              </w:rPr>
            </w:pPr>
          </w:p>
          <w:p w14:paraId="06D48335" w14:textId="77777777" w:rsidR="008A7B8E" w:rsidRDefault="008A7B8E" w:rsidP="005B5169">
            <w:pPr>
              <w:jc w:val="both"/>
              <w:rPr>
                <w:rFonts w:ascii="Arial" w:hAnsi="Arial" w:cs="Arial"/>
              </w:rPr>
            </w:pPr>
          </w:p>
          <w:p w14:paraId="21BA3896" w14:textId="77777777" w:rsidR="008A7B8E" w:rsidRPr="00BA53C0" w:rsidRDefault="008A7B8E" w:rsidP="005B5169">
            <w:pPr>
              <w:jc w:val="both"/>
              <w:rPr>
                <w:rFonts w:ascii="Arial" w:hAnsi="Arial" w:cs="Arial"/>
              </w:rPr>
            </w:pPr>
            <w:r>
              <w:rPr>
                <w:rFonts w:ascii="Arial" w:hAnsi="Arial"/>
              </w:rPr>
              <w:t>5,760</w:t>
            </w:r>
          </w:p>
        </w:tc>
        <w:tc>
          <w:tcPr>
            <w:tcW w:w="1012" w:type="dxa"/>
          </w:tcPr>
          <w:p w14:paraId="00198C0B" w14:textId="77777777" w:rsidR="008A7B8E" w:rsidRDefault="008A7B8E" w:rsidP="005B5169">
            <w:pPr>
              <w:jc w:val="both"/>
              <w:rPr>
                <w:rFonts w:ascii="Arial" w:hAnsi="Arial" w:cs="Arial"/>
              </w:rPr>
            </w:pPr>
          </w:p>
          <w:p w14:paraId="6F1E224A" w14:textId="77777777" w:rsidR="008A7B8E" w:rsidRDefault="008A7B8E" w:rsidP="005B5169">
            <w:pPr>
              <w:jc w:val="both"/>
              <w:rPr>
                <w:rFonts w:ascii="Arial" w:hAnsi="Arial" w:cs="Arial"/>
              </w:rPr>
            </w:pPr>
          </w:p>
          <w:p w14:paraId="721655BC" w14:textId="77777777" w:rsidR="008A7B8E" w:rsidRPr="00BA53C0" w:rsidRDefault="008A7B8E" w:rsidP="005B5169">
            <w:pPr>
              <w:jc w:val="center"/>
              <w:rPr>
                <w:rFonts w:ascii="Arial" w:hAnsi="Arial" w:cs="Arial"/>
              </w:rPr>
            </w:pPr>
            <w:r>
              <w:rPr>
                <w:rFonts w:ascii="Arial" w:hAnsi="Arial"/>
              </w:rPr>
              <w:t>/</w:t>
            </w:r>
          </w:p>
        </w:tc>
        <w:tc>
          <w:tcPr>
            <w:tcW w:w="1489" w:type="dxa"/>
            <w:shd w:val="clear" w:color="auto" w:fill="auto"/>
          </w:tcPr>
          <w:p w14:paraId="5DE407A7" w14:textId="77777777" w:rsidR="008A7B8E" w:rsidRDefault="008A7B8E" w:rsidP="005B5169">
            <w:pPr>
              <w:jc w:val="both"/>
              <w:rPr>
                <w:rFonts w:ascii="Arial" w:hAnsi="Arial" w:cs="Arial"/>
              </w:rPr>
            </w:pPr>
          </w:p>
          <w:p w14:paraId="10068356" w14:textId="77777777" w:rsidR="008A7B8E" w:rsidRDefault="008A7B8E" w:rsidP="005B5169">
            <w:pPr>
              <w:jc w:val="both"/>
              <w:rPr>
                <w:rFonts w:ascii="Arial" w:hAnsi="Arial" w:cs="Arial"/>
              </w:rPr>
            </w:pPr>
          </w:p>
          <w:p w14:paraId="64E942C5" w14:textId="77777777" w:rsidR="008A7B8E" w:rsidRPr="00BA53C0"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63B3792C"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773C859E" w14:textId="77777777" w:rsidR="008A7B8E" w:rsidRPr="00BA53C0" w:rsidRDefault="008A7B8E" w:rsidP="005B5169">
            <w:pPr>
              <w:jc w:val="both"/>
              <w:rPr>
                <w:rFonts w:ascii="Arial" w:hAnsi="Arial" w:cs="Arial"/>
              </w:rPr>
            </w:pPr>
            <w:r>
              <w:rPr>
                <w:rFonts w:ascii="Arial" w:hAnsi="Arial"/>
              </w:rPr>
              <w:t>Osnovne analize i izrađene servisne karte.</w:t>
            </w:r>
          </w:p>
        </w:tc>
      </w:tr>
      <w:tr w:rsidR="008A7B8E" w:rsidRPr="00BA53C0" w14:paraId="04188BB5" w14:textId="77777777" w:rsidTr="005B5169">
        <w:tc>
          <w:tcPr>
            <w:tcW w:w="0" w:type="auto"/>
            <w:shd w:val="clear" w:color="auto" w:fill="auto"/>
            <w:vAlign w:val="center"/>
          </w:tcPr>
          <w:p w14:paraId="6DA410AD" w14:textId="77777777" w:rsidR="008A7B8E" w:rsidRPr="00BA53C0" w:rsidRDefault="008A7B8E" w:rsidP="005B5169">
            <w:pPr>
              <w:spacing w:before="120" w:after="120"/>
              <w:jc w:val="center"/>
              <w:rPr>
                <w:rFonts w:ascii="Arial" w:hAnsi="Arial" w:cs="Arial"/>
              </w:rPr>
            </w:pPr>
            <w:r>
              <w:rPr>
                <w:rFonts w:ascii="Arial" w:hAnsi="Arial"/>
              </w:rPr>
              <w:t>3,4</w:t>
            </w:r>
          </w:p>
        </w:tc>
        <w:tc>
          <w:tcPr>
            <w:tcW w:w="3264" w:type="dxa"/>
            <w:shd w:val="clear" w:color="auto" w:fill="auto"/>
            <w:vAlign w:val="center"/>
          </w:tcPr>
          <w:p w14:paraId="4A20B8EE" w14:textId="77777777" w:rsidR="008A7B8E" w:rsidRPr="00BA53C0" w:rsidRDefault="008A7B8E" w:rsidP="005B5169">
            <w:pPr>
              <w:spacing w:before="120" w:after="120"/>
              <w:jc w:val="both"/>
              <w:rPr>
                <w:rFonts w:ascii="Arial" w:hAnsi="Arial" w:cs="Arial"/>
              </w:rPr>
            </w:pPr>
            <w:r>
              <w:rPr>
                <w:rFonts w:ascii="Arial" w:hAnsi="Arial"/>
              </w:rPr>
              <w:t>Pojednostavljenje usluga na centralnom nivou (uklanjanje zaliha).</w:t>
            </w:r>
          </w:p>
        </w:tc>
        <w:tc>
          <w:tcPr>
            <w:tcW w:w="1539" w:type="dxa"/>
            <w:shd w:val="clear" w:color="auto" w:fill="auto"/>
            <w:vAlign w:val="center"/>
          </w:tcPr>
          <w:p w14:paraId="64635481"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vAlign w:val="center"/>
          </w:tcPr>
          <w:p w14:paraId="51ADD518" w14:textId="77777777" w:rsidR="008A7B8E" w:rsidRPr="00BA53C0" w:rsidRDefault="008A7B8E" w:rsidP="005B5169">
            <w:pPr>
              <w:jc w:val="both"/>
              <w:rPr>
                <w:rFonts w:ascii="Arial" w:hAnsi="Arial" w:cs="Arial"/>
              </w:rPr>
            </w:pPr>
            <w:r>
              <w:rPr>
                <w:rFonts w:ascii="Arial" w:hAnsi="Arial"/>
              </w:rPr>
              <w:t>48,000</w:t>
            </w:r>
            <w:r>
              <w:rPr>
                <w:rFonts w:ascii="Arial" w:hAnsi="Arial"/>
                <w:highlight w:val="yellow"/>
              </w:rPr>
              <w:t xml:space="preserve"> </w:t>
            </w:r>
          </w:p>
        </w:tc>
        <w:tc>
          <w:tcPr>
            <w:tcW w:w="1012" w:type="dxa"/>
            <w:vAlign w:val="center"/>
          </w:tcPr>
          <w:p w14:paraId="14D4D9B4" w14:textId="77777777" w:rsidR="008A7B8E" w:rsidRPr="00BA53C0" w:rsidRDefault="008A7B8E" w:rsidP="005B5169">
            <w:pPr>
              <w:jc w:val="both"/>
              <w:rPr>
                <w:rFonts w:ascii="Arial" w:hAnsi="Arial" w:cs="Arial"/>
              </w:rPr>
            </w:pPr>
            <w:r>
              <w:rPr>
                <w:rFonts w:ascii="Arial" w:hAnsi="Arial"/>
              </w:rPr>
              <w:t>23,000</w:t>
            </w:r>
          </w:p>
        </w:tc>
        <w:tc>
          <w:tcPr>
            <w:tcW w:w="1489" w:type="dxa"/>
            <w:shd w:val="clear" w:color="auto" w:fill="auto"/>
            <w:vAlign w:val="center"/>
          </w:tcPr>
          <w:p w14:paraId="44B09C04" w14:textId="77777777" w:rsidR="008A7B8E" w:rsidRPr="00BA53C0"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465E262F" w14:textId="77777777" w:rsidR="008A7B8E" w:rsidRPr="00BA53C0" w:rsidRDefault="008A7B8E" w:rsidP="005B5169">
            <w:pPr>
              <w:jc w:val="center"/>
              <w:rPr>
                <w:rFonts w:ascii="Arial" w:hAnsi="Arial" w:cs="Arial"/>
              </w:rPr>
            </w:pPr>
            <w:r>
              <w:rPr>
                <w:rFonts w:ascii="Arial" w:hAnsi="Arial"/>
              </w:rPr>
              <w:t>Opštine/KSP</w:t>
            </w:r>
          </w:p>
        </w:tc>
        <w:tc>
          <w:tcPr>
            <w:tcW w:w="3153" w:type="dxa"/>
            <w:shd w:val="clear" w:color="auto" w:fill="auto"/>
            <w:vAlign w:val="center"/>
          </w:tcPr>
          <w:p w14:paraId="24EBC606" w14:textId="77777777" w:rsidR="008A7B8E" w:rsidRPr="00BA53C0" w:rsidRDefault="008A7B8E" w:rsidP="005B5169">
            <w:pPr>
              <w:jc w:val="both"/>
              <w:rPr>
                <w:rFonts w:ascii="Arial" w:hAnsi="Arial" w:cs="Arial"/>
              </w:rPr>
            </w:pPr>
            <w:r>
              <w:rPr>
                <w:rFonts w:ascii="Arial" w:hAnsi="Arial"/>
              </w:rPr>
              <w:t>Najmanje 10 usluga iz najmanje 10 opština je pojednostavljeno prema metodologiji odobrenoj u Indikatoru grantova za opštinske performanse.</w:t>
            </w:r>
          </w:p>
        </w:tc>
      </w:tr>
      <w:tr w:rsidR="008A7B8E" w:rsidRPr="00BA53C0" w14:paraId="4FDA4ABF" w14:textId="77777777" w:rsidTr="005B5169">
        <w:tc>
          <w:tcPr>
            <w:tcW w:w="0" w:type="auto"/>
            <w:shd w:val="clear" w:color="auto" w:fill="auto"/>
            <w:vAlign w:val="center"/>
          </w:tcPr>
          <w:p w14:paraId="3CB442B8" w14:textId="77777777" w:rsidR="008A7B8E" w:rsidRPr="00BA53C0" w:rsidRDefault="008A7B8E" w:rsidP="005B5169">
            <w:pPr>
              <w:spacing w:before="120" w:after="120"/>
              <w:jc w:val="center"/>
              <w:rPr>
                <w:rFonts w:ascii="Arial" w:hAnsi="Arial" w:cs="Arial"/>
              </w:rPr>
            </w:pPr>
            <w:r>
              <w:rPr>
                <w:rFonts w:ascii="Arial" w:hAnsi="Arial"/>
              </w:rPr>
              <w:lastRenderedPageBreak/>
              <w:t>3,5</w:t>
            </w:r>
          </w:p>
        </w:tc>
        <w:tc>
          <w:tcPr>
            <w:tcW w:w="3264" w:type="dxa"/>
            <w:shd w:val="clear" w:color="auto" w:fill="auto"/>
            <w:vAlign w:val="center"/>
          </w:tcPr>
          <w:p w14:paraId="6A706DE0" w14:textId="77777777" w:rsidR="008A7B8E" w:rsidRPr="00BA53C0" w:rsidRDefault="008A7B8E" w:rsidP="005B5169">
            <w:pPr>
              <w:spacing w:before="120" w:after="120"/>
              <w:jc w:val="both"/>
              <w:rPr>
                <w:rFonts w:ascii="Arial" w:hAnsi="Arial" w:cs="Arial"/>
              </w:rPr>
            </w:pPr>
            <w:r>
              <w:rPr>
                <w:rFonts w:ascii="Arial" w:hAnsi="Arial"/>
              </w:rPr>
              <w:t>Ažuriranje inventara usluga na centralnom nivou (katalog usluga).</w:t>
            </w:r>
          </w:p>
        </w:tc>
        <w:tc>
          <w:tcPr>
            <w:tcW w:w="1539" w:type="dxa"/>
            <w:shd w:val="clear" w:color="auto" w:fill="auto"/>
            <w:vAlign w:val="center"/>
          </w:tcPr>
          <w:p w14:paraId="76340CD4" w14:textId="77777777" w:rsidR="008A7B8E" w:rsidRPr="00BA53C0" w:rsidRDefault="008A7B8E" w:rsidP="005B5169">
            <w:pPr>
              <w:jc w:val="center"/>
              <w:rPr>
                <w:rFonts w:ascii="Arial" w:hAnsi="Arial" w:cs="Arial"/>
              </w:rPr>
            </w:pPr>
            <w:r>
              <w:rPr>
                <w:rFonts w:ascii="Arial" w:hAnsi="Arial"/>
              </w:rPr>
              <w:t>T3 2025</w:t>
            </w:r>
          </w:p>
        </w:tc>
        <w:tc>
          <w:tcPr>
            <w:tcW w:w="1195" w:type="dxa"/>
            <w:shd w:val="clear" w:color="auto" w:fill="auto"/>
            <w:vAlign w:val="center"/>
          </w:tcPr>
          <w:p w14:paraId="45DD14C8" w14:textId="77777777" w:rsidR="008A7B8E" w:rsidRPr="00085CE1" w:rsidRDefault="008A7B8E" w:rsidP="005B5169">
            <w:pPr>
              <w:jc w:val="both"/>
              <w:rPr>
                <w:rFonts w:ascii="Arial" w:hAnsi="Arial" w:cs="Arial"/>
              </w:rPr>
            </w:pPr>
            <w:r>
              <w:rPr>
                <w:rFonts w:ascii="Arial" w:hAnsi="Arial"/>
              </w:rPr>
              <w:t>36,520</w:t>
            </w:r>
          </w:p>
        </w:tc>
        <w:tc>
          <w:tcPr>
            <w:tcW w:w="1012" w:type="dxa"/>
            <w:vAlign w:val="center"/>
          </w:tcPr>
          <w:p w14:paraId="4D73088F" w14:textId="77777777" w:rsidR="008A7B8E" w:rsidRPr="00085CE1" w:rsidRDefault="008A7B8E" w:rsidP="005B5169">
            <w:pPr>
              <w:jc w:val="center"/>
              <w:rPr>
                <w:rFonts w:ascii="Arial" w:hAnsi="Arial" w:cs="Arial"/>
              </w:rPr>
            </w:pPr>
            <w:r>
              <w:rPr>
                <w:rFonts w:ascii="Arial" w:hAnsi="Arial"/>
              </w:rPr>
              <w:t>/</w:t>
            </w:r>
          </w:p>
        </w:tc>
        <w:tc>
          <w:tcPr>
            <w:tcW w:w="1489" w:type="dxa"/>
            <w:shd w:val="clear" w:color="auto" w:fill="auto"/>
            <w:vAlign w:val="center"/>
          </w:tcPr>
          <w:p w14:paraId="511C2FDD" w14:textId="77777777" w:rsidR="008A7B8E" w:rsidRPr="00085CE1"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416509ED"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5C3A9E5D" w14:textId="77777777" w:rsidR="008A7B8E" w:rsidRPr="00BA53C0" w:rsidRDefault="008A7B8E" w:rsidP="005B5169">
            <w:pPr>
              <w:jc w:val="both"/>
              <w:rPr>
                <w:rFonts w:ascii="Arial" w:hAnsi="Arial" w:cs="Arial"/>
              </w:rPr>
            </w:pPr>
            <w:r>
              <w:rPr>
                <w:rFonts w:ascii="Arial" w:hAnsi="Arial"/>
              </w:rPr>
              <w:t>Katalog usluga na centralnom nivou je ažuriran.</w:t>
            </w:r>
          </w:p>
        </w:tc>
      </w:tr>
      <w:tr w:rsidR="008A7B8E" w:rsidRPr="00BA53C0" w14:paraId="509DB9E6" w14:textId="77777777" w:rsidTr="005B5169">
        <w:tc>
          <w:tcPr>
            <w:tcW w:w="0" w:type="auto"/>
            <w:shd w:val="clear" w:color="auto" w:fill="auto"/>
            <w:vAlign w:val="center"/>
          </w:tcPr>
          <w:p w14:paraId="04726FFC" w14:textId="77777777" w:rsidR="008A7B8E" w:rsidRPr="00BA53C0" w:rsidRDefault="008A7B8E" w:rsidP="005B5169">
            <w:pPr>
              <w:spacing w:before="120" w:after="120"/>
              <w:jc w:val="center"/>
              <w:rPr>
                <w:rFonts w:ascii="Arial" w:hAnsi="Arial" w:cs="Arial"/>
              </w:rPr>
            </w:pPr>
            <w:r>
              <w:rPr>
                <w:rFonts w:ascii="Arial" w:hAnsi="Arial"/>
              </w:rPr>
              <w:t>3,6</w:t>
            </w:r>
          </w:p>
        </w:tc>
        <w:tc>
          <w:tcPr>
            <w:tcW w:w="3264" w:type="dxa"/>
            <w:shd w:val="clear" w:color="auto" w:fill="auto"/>
            <w:vAlign w:val="center"/>
          </w:tcPr>
          <w:p w14:paraId="353ECDEB" w14:textId="77777777" w:rsidR="008A7B8E" w:rsidRPr="00BA53C0" w:rsidRDefault="008A7B8E" w:rsidP="005B5169">
            <w:pPr>
              <w:spacing w:before="120" w:after="120"/>
              <w:jc w:val="both"/>
              <w:rPr>
                <w:rFonts w:ascii="Arial" w:hAnsi="Arial" w:cs="Arial"/>
              </w:rPr>
            </w:pPr>
            <w:r>
              <w:rPr>
                <w:rFonts w:ascii="Arial" w:hAnsi="Arial"/>
              </w:rPr>
              <w:t>Kompletna analiza lokalnih usluga u svim opštinama.</w:t>
            </w:r>
          </w:p>
        </w:tc>
        <w:tc>
          <w:tcPr>
            <w:tcW w:w="1539" w:type="dxa"/>
            <w:shd w:val="clear" w:color="auto" w:fill="auto"/>
            <w:vAlign w:val="center"/>
          </w:tcPr>
          <w:p w14:paraId="456E9320" w14:textId="77777777" w:rsidR="008A7B8E" w:rsidRPr="00BA53C0" w:rsidRDefault="008A7B8E" w:rsidP="005B5169">
            <w:pPr>
              <w:jc w:val="center"/>
              <w:rPr>
                <w:rFonts w:ascii="Arial" w:hAnsi="Arial" w:cs="Arial"/>
              </w:rPr>
            </w:pPr>
            <w:r>
              <w:rPr>
                <w:rFonts w:ascii="Arial" w:hAnsi="Arial"/>
              </w:rPr>
              <w:t>T3 2025</w:t>
            </w:r>
          </w:p>
        </w:tc>
        <w:tc>
          <w:tcPr>
            <w:tcW w:w="1195" w:type="dxa"/>
            <w:shd w:val="clear" w:color="auto" w:fill="auto"/>
            <w:vAlign w:val="center"/>
          </w:tcPr>
          <w:p w14:paraId="3E0F1BE6" w14:textId="77777777" w:rsidR="008A7B8E" w:rsidRPr="00DE7D09" w:rsidRDefault="008A7B8E" w:rsidP="005B5169">
            <w:pPr>
              <w:jc w:val="both"/>
              <w:rPr>
                <w:rFonts w:ascii="Arial" w:hAnsi="Arial" w:cs="Arial"/>
              </w:rPr>
            </w:pPr>
            <w:r>
              <w:rPr>
                <w:rFonts w:ascii="Arial" w:hAnsi="Arial"/>
              </w:rPr>
              <w:t>36,520</w:t>
            </w:r>
          </w:p>
        </w:tc>
        <w:tc>
          <w:tcPr>
            <w:tcW w:w="1012" w:type="dxa"/>
            <w:vAlign w:val="center"/>
          </w:tcPr>
          <w:p w14:paraId="64AE2842" w14:textId="77777777" w:rsidR="008A7B8E" w:rsidRPr="00DE7D09" w:rsidRDefault="008A7B8E" w:rsidP="005B5169">
            <w:pPr>
              <w:jc w:val="center"/>
              <w:rPr>
                <w:rFonts w:ascii="Arial" w:hAnsi="Arial" w:cs="Arial"/>
              </w:rPr>
            </w:pPr>
            <w:r>
              <w:rPr>
                <w:rFonts w:ascii="Arial" w:hAnsi="Arial"/>
              </w:rPr>
              <w:t>/</w:t>
            </w:r>
          </w:p>
        </w:tc>
        <w:tc>
          <w:tcPr>
            <w:tcW w:w="1489" w:type="dxa"/>
            <w:shd w:val="clear" w:color="auto" w:fill="auto"/>
            <w:vAlign w:val="center"/>
          </w:tcPr>
          <w:p w14:paraId="084B66CA" w14:textId="77777777" w:rsidR="008A7B8E" w:rsidRPr="00BA53C0"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4FB2FBB2"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206EAADE" w14:textId="77777777" w:rsidR="008A7B8E" w:rsidRPr="00BA53C0" w:rsidRDefault="008A7B8E" w:rsidP="005B5169">
            <w:pPr>
              <w:jc w:val="both"/>
              <w:rPr>
                <w:rFonts w:ascii="Arial" w:hAnsi="Arial" w:cs="Arial"/>
              </w:rPr>
            </w:pPr>
            <w:r>
              <w:rPr>
                <w:rFonts w:ascii="Arial" w:hAnsi="Arial"/>
              </w:rPr>
              <w:t>Potpuna analiza lokalnih usluga sastavljena.</w:t>
            </w:r>
          </w:p>
        </w:tc>
      </w:tr>
      <w:tr w:rsidR="008A7B8E" w:rsidRPr="00BA53C0" w14:paraId="37B837E2" w14:textId="77777777" w:rsidTr="005B5169">
        <w:tc>
          <w:tcPr>
            <w:tcW w:w="0" w:type="auto"/>
            <w:shd w:val="clear" w:color="auto" w:fill="auto"/>
            <w:vAlign w:val="center"/>
          </w:tcPr>
          <w:p w14:paraId="4DF18FAF" w14:textId="77777777" w:rsidR="008A7B8E" w:rsidRPr="00BA53C0" w:rsidRDefault="008A7B8E" w:rsidP="005B5169">
            <w:pPr>
              <w:spacing w:before="120" w:after="120"/>
              <w:jc w:val="center"/>
              <w:rPr>
                <w:rFonts w:ascii="Arial" w:hAnsi="Arial" w:cs="Arial"/>
              </w:rPr>
            </w:pPr>
            <w:r>
              <w:rPr>
                <w:rFonts w:ascii="Arial" w:hAnsi="Arial"/>
              </w:rPr>
              <w:t>3,7</w:t>
            </w:r>
          </w:p>
        </w:tc>
        <w:tc>
          <w:tcPr>
            <w:tcW w:w="3264" w:type="dxa"/>
            <w:shd w:val="clear" w:color="auto" w:fill="auto"/>
            <w:vAlign w:val="center"/>
          </w:tcPr>
          <w:p w14:paraId="47221254" w14:textId="77777777" w:rsidR="008A7B8E" w:rsidRPr="00BA53C0" w:rsidRDefault="008A7B8E" w:rsidP="005B5169">
            <w:pPr>
              <w:spacing w:before="120" w:after="120"/>
              <w:jc w:val="both"/>
              <w:rPr>
                <w:rFonts w:ascii="Arial" w:hAnsi="Arial" w:cs="Arial"/>
              </w:rPr>
            </w:pPr>
            <w:r>
              <w:rPr>
                <w:rFonts w:ascii="Arial" w:hAnsi="Arial"/>
              </w:rPr>
              <w:t>Preporuke za pojednostavljenje usluga na lokalnom nivou (u svim opštinama).</w:t>
            </w:r>
          </w:p>
        </w:tc>
        <w:tc>
          <w:tcPr>
            <w:tcW w:w="1539" w:type="dxa"/>
            <w:shd w:val="clear" w:color="auto" w:fill="auto"/>
            <w:vAlign w:val="center"/>
          </w:tcPr>
          <w:p w14:paraId="0125ED9F" w14:textId="77777777" w:rsidR="008A7B8E" w:rsidRPr="00BA53C0" w:rsidRDefault="008A7B8E" w:rsidP="005B5169">
            <w:pPr>
              <w:jc w:val="center"/>
              <w:rPr>
                <w:rFonts w:ascii="Arial" w:hAnsi="Arial" w:cs="Arial"/>
              </w:rPr>
            </w:pPr>
            <w:r>
              <w:rPr>
                <w:rFonts w:ascii="Arial" w:hAnsi="Arial"/>
              </w:rPr>
              <w:t>T4 2025</w:t>
            </w:r>
          </w:p>
        </w:tc>
        <w:tc>
          <w:tcPr>
            <w:tcW w:w="1195" w:type="dxa"/>
            <w:shd w:val="clear" w:color="auto" w:fill="auto"/>
            <w:vAlign w:val="center"/>
          </w:tcPr>
          <w:p w14:paraId="27199CB8" w14:textId="77777777" w:rsidR="008A7B8E" w:rsidRPr="00BA53C0" w:rsidRDefault="008A7B8E" w:rsidP="005B5169">
            <w:pPr>
              <w:jc w:val="center"/>
              <w:rPr>
                <w:rFonts w:ascii="Arial" w:hAnsi="Arial" w:cs="Arial"/>
              </w:rPr>
            </w:pPr>
            <w:r>
              <w:rPr>
                <w:rFonts w:ascii="Arial" w:hAnsi="Arial"/>
              </w:rPr>
              <w:t>36,520</w:t>
            </w:r>
          </w:p>
        </w:tc>
        <w:tc>
          <w:tcPr>
            <w:tcW w:w="1012" w:type="dxa"/>
            <w:vAlign w:val="center"/>
          </w:tcPr>
          <w:p w14:paraId="1C9DFBEA" w14:textId="77777777" w:rsidR="008A7B8E" w:rsidRPr="00BA53C0" w:rsidRDefault="008A7B8E" w:rsidP="005B5169">
            <w:pPr>
              <w:jc w:val="center"/>
              <w:rPr>
                <w:rFonts w:ascii="Arial" w:hAnsi="Arial" w:cs="Arial"/>
              </w:rPr>
            </w:pPr>
            <w:r>
              <w:rPr>
                <w:rFonts w:ascii="Arial" w:hAnsi="Arial"/>
              </w:rPr>
              <w:t>/</w:t>
            </w:r>
          </w:p>
        </w:tc>
        <w:tc>
          <w:tcPr>
            <w:tcW w:w="1489" w:type="dxa"/>
            <w:shd w:val="clear" w:color="auto" w:fill="auto"/>
            <w:vAlign w:val="center"/>
          </w:tcPr>
          <w:p w14:paraId="73D60068" w14:textId="77777777" w:rsidR="008A7B8E" w:rsidRPr="00BA53C0"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73DA8768"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21899F7D" w14:textId="77777777" w:rsidR="008A7B8E" w:rsidRPr="00BA53C0" w:rsidRDefault="008A7B8E" w:rsidP="005B5169">
            <w:pPr>
              <w:jc w:val="both"/>
              <w:rPr>
                <w:rFonts w:ascii="Arial" w:hAnsi="Arial" w:cs="Arial"/>
              </w:rPr>
            </w:pPr>
            <w:r>
              <w:rPr>
                <w:rFonts w:ascii="Arial" w:hAnsi="Arial"/>
              </w:rPr>
              <w:t>Preporuke za pojednostavljenje usluga na lokalnom nivou su pripremljene.</w:t>
            </w:r>
          </w:p>
        </w:tc>
      </w:tr>
      <w:tr w:rsidR="008A7B8E" w:rsidRPr="00BA53C0" w14:paraId="5CC31B8A" w14:textId="77777777" w:rsidTr="005B5169">
        <w:tc>
          <w:tcPr>
            <w:tcW w:w="0" w:type="auto"/>
            <w:shd w:val="clear" w:color="auto" w:fill="auto"/>
            <w:vAlign w:val="center"/>
          </w:tcPr>
          <w:p w14:paraId="314498CB" w14:textId="77777777" w:rsidR="008A7B8E" w:rsidRPr="00BA53C0" w:rsidRDefault="008A7B8E" w:rsidP="005B5169">
            <w:pPr>
              <w:spacing w:before="120" w:after="120"/>
              <w:jc w:val="center"/>
              <w:rPr>
                <w:rFonts w:ascii="Arial" w:hAnsi="Arial" w:cs="Arial"/>
              </w:rPr>
            </w:pPr>
            <w:r>
              <w:rPr>
                <w:rFonts w:ascii="Arial" w:hAnsi="Arial"/>
              </w:rPr>
              <w:t>3,8</w:t>
            </w:r>
          </w:p>
        </w:tc>
        <w:tc>
          <w:tcPr>
            <w:tcW w:w="3264" w:type="dxa"/>
            <w:shd w:val="clear" w:color="auto" w:fill="auto"/>
            <w:vAlign w:val="center"/>
          </w:tcPr>
          <w:p w14:paraId="2FA6665C" w14:textId="77777777" w:rsidR="008A7B8E" w:rsidRPr="00BA53C0" w:rsidRDefault="008A7B8E" w:rsidP="005B5169">
            <w:pPr>
              <w:spacing w:before="120" w:after="120"/>
              <w:jc w:val="both"/>
              <w:rPr>
                <w:rFonts w:ascii="Arial" w:hAnsi="Arial" w:cs="Arial"/>
              </w:rPr>
            </w:pPr>
            <w:r>
              <w:rPr>
                <w:rFonts w:ascii="Arial" w:hAnsi="Arial"/>
              </w:rPr>
              <w:t>Usklađivanje lokalnih propisa o porezima.</w:t>
            </w:r>
          </w:p>
        </w:tc>
        <w:tc>
          <w:tcPr>
            <w:tcW w:w="1539" w:type="dxa"/>
            <w:shd w:val="clear" w:color="auto" w:fill="auto"/>
            <w:vAlign w:val="center"/>
          </w:tcPr>
          <w:p w14:paraId="1DB19D42" w14:textId="77777777" w:rsidR="008A7B8E" w:rsidRPr="00BA53C0" w:rsidRDefault="008A7B8E" w:rsidP="005B5169">
            <w:pPr>
              <w:jc w:val="center"/>
              <w:rPr>
                <w:rFonts w:ascii="Arial" w:hAnsi="Arial" w:cs="Arial"/>
              </w:rPr>
            </w:pPr>
            <w:r>
              <w:rPr>
                <w:rFonts w:ascii="Arial" w:hAnsi="Arial"/>
              </w:rPr>
              <w:t>T2 2026</w:t>
            </w:r>
          </w:p>
        </w:tc>
        <w:tc>
          <w:tcPr>
            <w:tcW w:w="1195" w:type="dxa"/>
            <w:shd w:val="clear" w:color="auto" w:fill="auto"/>
          </w:tcPr>
          <w:p w14:paraId="41EAAB8B" w14:textId="77777777" w:rsidR="008A7B8E" w:rsidRDefault="008A7B8E" w:rsidP="005B5169">
            <w:pPr>
              <w:jc w:val="both"/>
              <w:rPr>
                <w:rFonts w:ascii="Arial" w:hAnsi="Arial" w:cs="Arial"/>
              </w:rPr>
            </w:pPr>
          </w:p>
          <w:p w14:paraId="62C3C0AC" w14:textId="77777777" w:rsidR="008A7B8E" w:rsidRPr="00BA53C0" w:rsidRDefault="008A7B8E" w:rsidP="005B5169">
            <w:pPr>
              <w:jc w:val="center"/>
              <w:rPr>
                <w:rFonts w:ascii="Arial" w:hAnsi="Arial" w:cs="Arial"/>
              </w:rPr>
            </w:pPr>
            <w:r>
              <w:rPr>
                <w:rFonts w:ascii="Arial" w:hAnsi="Arial"/>
              </w:rPr>
              <w:t>5,760</w:t>
            </w:r>
          </w:p>
        </w:tc>
        <w:tc>
          <w:tcPr>
            <w:tcW w:w="1012" w:type="dxa"/>
          </w:tcPr>
          <w:p w14:paraId="0AC363C6" w14:textId="77777777" w:rsidR="008A7B8E" w:rsidRDefault="008A7B8E" w:rsidP="005B5169">
            <w:pPr>
              <w:jc w:val="both"/>
              <w:rPr>
                <w:rFonts w:ascii="Arial" w:hAnsi="Arial" w:cs="Arial"/>
              </w:rPr>
            </w:pPr>
          </w:p>
          <w:p w14:paraId="04D75BE1" w14:textId="77777777" w:rsidR="008A7B8E" w:rsidRPr="00BA53C0" w:rsidRDefault="008A7B8E" w:rsidP="005B5169">
            <w:pPr>
              <w:jc w:val="center"/>
              <w:rPr>
                <w:rFonts w:ascii="Arial" w:hAnsi="Arial" w:cs="Arial"/>
              </w:rPr>
            </w:pPr>
            <w:r>
              <w:rPr>
                <w:rFonts w:ascii="Arial" w:hAnsi="Arial"/>
              </w:rPr>
              <w:t>5,760</w:t>
            </w:r>
          </w:p>
        </w:tc>
        <w:tc>
          <w:tcPr>
            <w:tcW w:w="1489" w:type="dxa"/>
            <w:shd w:val="clear" w:color="auto" w:fill="auto"/>
          </w:tcPr>
          <w:p w14:paraId="54EC7C03" w14:textId="77777777" w:rsidR="008A7B8E" w:rsidRPr="00BA53C0"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0F5E5E8D" w14:textId="77777777" w:rsidR="008A7B8E" w:rsidRPr="00BA53C0" w:rsidRDefault="008A7B8E" w:rsidP="005B5169">
            <w:pPr>
              <w:jc w:val="center"/>
              <w:rPr>
                <w:rFonts w:ascii="Arial" w:hAnsi="Arial" w:cs="Arial"/>
              </w:rPr>
            </w:pPr>
            <w:r>
              <w:rPr>
                <w:rFonts w:ascii="Arial" w:hAnsi="Arial"/>
              </w:rPr>
              <w:t>KSP/MALS</w:t>
            </w:r>
          </w:p>
        </w:tc>
        <w:tc>
          <w:tcPr>
            <w:tcW w:w="3153" w:type="dxa"/>
            <w:shd w:val="clear" w:color="auto" w:fill="auto"/>
            <w:vAlign w:val="center"/>
          </w:tcPr>
          <w:p w14:paraId="325E0A6F" w14:textId="77777777" w:rsidR="008A7B8E" w:rsidRPr="00BA53C0" w:rsidRDefault="008A7B8E" w:rsidP="005B5169">
            <w:pPr>
              <w:jc w:val="both"/>
              <w:rPr>
                <w:rFonts w:ascii="Arial" w:hAnsi="Arial" w:cs="Arial"/>
              </w:rPr>
            </w:pPr>
            <w:r>
              <w:rPr>
                <w:rFonts w:ascii="Arial" w:hAnsi="Arial"/>
              </w:rPr>
              <w:t>Najmanje 10 opština je usaglasilo pravilnike o lokalnim porezima.</w:t>
            </w:r>
          </w:p>
        </w:tc>
      </w:tr>
      <w:tr w:rsidR="008A7B8E" w:rsidRPr="00BA53C0" w14:paraId="201260B5" w14:textId="77777777" w:rsidTr="005B5169">
        <w:tc>
          <w:tcPr>
            <w:tcW w:w="0" w:type="auto"/>
            <w:shd w:val="clear" w:color="auto" w:fill="auto"/>
            <w:vAlign w:val="center"/>
          </w:tcPr>
          <w:p w14:paraId="44046775" w14:textId="77777777" w:rsidR="008A7B8E" w:rsidRPr="00BA53C0" w:rsidRDefault="008A7B8E" w:rsidP="005B5169">
            <w:pPr>
              <w:spacing w:before="120" w:after="120"/>
              <w:jc w:val="center"/>
              <w:rPr>
                <w:rFonts w:ascii="Arial" w:hAnsi="Arial" w:cs="Arial"/>
              </w:rPr>
            </w:pPr>
            <w:r>
              <w:rPr>
                <w:rFonts w:ascii="Arial" w:hAnsi="Arial"/>
              </w:rPr>
              <w:t>3,9</w:t>
            </w:r>
          </w:p>
        </w:tc>
        <w:tc>
          <w:tcPr>
            <w:tcW w:w="3264" w:type="dxa"/>
            <w:shd w:val="clear" w:color="auto" w:fill="auto"/>
            <w:vAlign w:val="center"/>
          </w:tcPr>
          <w:p w14:paraId="7801C3AD" w14:textId="77777777" w:rsidR="008A7B8E" w:rsidRPr="00BA53C0" w:rsidRDefault="008A7B8E" w:rsidP="005B5169">
            <w:pPr>
              <w:spacing w:before="120" w:after="120"/>
              <w:jc w:val="both"/>
              <w:rPr>
                <w:rFonts w:ascii="Arial" w:hAnsi="Arial" w:cs="Arial"/>
              </w:rPr>
            </w:pPr>
            <w:r>
              <w:rPr>
                <w:rFonts w:ascii="Arial" w:hAnsi="Arial"/>
              </w:rPr>
              <w:t>Unifikacija tarifa za usluge na lokalnom nivou.</w:t>
            </w:r>
          </w:p>
        </w:tc>
        <w:tc>
          <w:tcPr>
            <w:tcW w:w="1539" w:type="dxa"/>
            <w:shd w:val="clear" w:color="auto" w:fill="auto"/>
            <w:vAlign w:val="center"/>
          </w:tcPr>
          <w:p w14:paraId="76BCAB52" w14:textId="77777777" w:rsidR="008A7B8E" w:rsidRPr="00BA53C0" w:rsidRDefault="008A7B8E" w:rsidP="005B5169">
            <w:pPr>
              <w:jc w:val="center"/>
              <w:rPr>
                <w:rFonts w:ascii="Arial" w:hAnsi="Arial" w:cs="Arial"/>
              </w:rPr>
            </w:pPr>
            <w:r>
              <w:rPr>
                <w:rFonts w:ascii="Arial" w:hAnsi="Arial"/>
              </w:rPr>
              <w:t>T2 2026</w:t>
            </w:r>
          </w:p>
        </w:tc>
        <w:tc>
          <w:tcPr>
            <w:tcW w:w="1195" w:type="dxa"/>
            <w:shd w:val="clear" w:color="auto" w:fill="auto"/>
          </w:tcPr>
          <w:p w14:paraId="3F056326" w14:textId="77777777" w:rsidR="008A7B8E" w:rsidRDefault="008A7B8E" w:rsidP="005B5169">
            <w:pPr>
              <w:jc w:val="center"/>
              <w:rPr>
                <w:rFonts w:ascii="Arial" w:hAnsi="Arial" w:cs="Arial"/>
              </w:rPr>
            </w:pPr>
          </w:p>
          <w:p w14:paraId="4CB9741B" w14:textId="77777777" w:rsidR="008A7B8E" w:rsidRPr="00BA53C0" w:rsidRDefault="008A7B8E" w:rsidP="005B5169">
            <w:pPr>
              <w:jc w:val="center"/>
              <w:rPr>
                <w:rFonts w:ascii="Arial" w:hAnsi="Arial" w:cs="Arial"/>
              </w:rPr>
            </w:pPr>
            <w:r>
              <w:rPr>
                <w:rFonts w:ascii="Arial" w:hAnsi="Arial"/>
              </w:rPr>
              <w:t>11,520</w:t>
            </w:r>
          </w:p>
        </w:tc>
        <w:tc>
          <w:tcPr>
            <w:tcW w:w="1012" w:type="dxa"/>
          </w:tcPr>
          <w:p w14:paraId="01A81EB5" w14:textId="77777777" w:rsidR="008A7B8E" w:rsidRDefault="008A7B8E" w:rsidP="005B5169">
            <w:pPr>
              <w:jc w:val="center"/>
              <w:rPr>
                <w:rFonts w:ascii="Arial" w:hAnsi="Arial" w:cs="Arial"/>
              </w:rPr>
            </w:pPr>
          </w:p>
          <w:p w14:paraId="29AEB2A3" w14:textId="77777777" w:rsidR="008A7B8E" w:rsidRPr="00BA53C0" w:rsidRDefault="008A7B8E" w:rsidP="005B5169">
            <w:pPr>
              <w:jc w:val="center"/>
              <w:rPr>
                <w:rFonts w:ascii="Arial" w:hAnsi="Arial" w:cs="Arial"/>
              </w:rPr>
            </w:pPr>
            <w:r>
              <w:rPr>
                <w:rFonts w:ascii="Arial" w:hAnsi="Arial"/>
              </w:rPr>
              <w:t>11,520</w:t>
            </w:r>
          </w:p>
        </w:tc>
        <w:tc>
          <w:tcPr>
            <w:tcW w:w="1489" w:type="dxa"/>
            <w:shd w:val="clear" w:color="auto" w:fill="auto"/>
          </w:tcPr>
          <w:p w14:paraId="2E07E97D" w14:textId="77777777" w:rsidR="008A7B8E" w:rsidRPr="00BA53C0"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00953053" w14:textId="77777777" w:rsidR="008A7B8E" w:rsidRPr="00BA53C0" w:rsidRDefault="008A7B8E" w:rsidP="005B5169">
            <w:pPr>
              <w:jc w:val="center"/>
              <w:rPr>
                <w:rFonts w:ascii="Arial" w:hAnsi="Arial" w:cs="Arial"/>
              </w:rPr>
            </w:pPr>
          </w:p>
          <w:p w14:paraId="766B9C0E" w14:textId="77777777" w:rsidR="008A7B8E" w:rsidRPr="00BA53C0" w:rsidRDefault="008A7B8E" w:rsidP="005B5169">
            <w:pPr>
              <w:jc w:val="center"/>
              <w:rPr>
                <w:rFonts w:ascii="Arial" w:hAnsi="Arial" w:cs="Arial"/>
              </w:rPr>
            </w:pPr>
            <w:r>
              <w:rPr>
                <w:rFonts w:ascii="Arial" w:hAnsi="Arial"/>
              </w:rPr>
              <w:t>KSP/MALS</w:t>
            </w:r>
          </w:p>
          <w:p w14:paraId="194EBA9D" w14:textId="77777777" w:rsidR="008A7B8E" w:rsidRPr="00BA53C0" w:rsidRDefault="008A7B8E" w:rsidP="005B5169">
            <w:pPr>
              <w:jc w:val="center"/>
              <w:rPr>
                <w:rFonts w:ascii="Arial" w:hAnsi="Arial" w:cs="Arial"/>
              </w:rPr>
            </w:pPr>
          </w:p>
        </w:tc>
        <w:tc>
          <w:tcPr>
            <w:tcW w:w="3153" w:type="dxa"/>
            <w:shd w:val="clear" w:color="auto" w:fill="auto"/>
            <w:vAlign w:val="center"/>
          </w:tcPr>
          <w:p w14:paraId="7C59E77B" w14:textId="77777777" w:rsidR="008A7B8E" w:rsidRPr="00BA53C0" w:rsidRDefault="008A7B8E" w:rsidP="005B5169">
            <w:pPr>
              <w:jc w:val="both"/>
              <w:rPr>
                <w:rFonts w:ascii="Arial" w:hAnsi="Arial" w:cs="Arial"/>
              </w:rPr>
            </w:pPr>
            <w:r>
              <w:rPr>
                <w:rFonts w:ascii="Arial" w:hAnsi="Arial"/>
              </w:rPr>
              <w:t>Najmanje 10 opština je uskladilo poreze za najmanje 10 istih usluga.</w:t>
            </w:r>
          </w:p>
        </w:tc>
      </w:tr>
      <w:tr w:rsidR="008A7B8E" w:rsidRPr="00BA53C0" w14:paraId="7478FBAE" w14:textId="77777777" w:rsidTr="005B5169">
        <w:tc>
          <w:tcPr>
            <w:tcW w:w="0" w:type="auto"/>
            <w:shd w:val="clear" w:color="auto" w:fill="auto"/>
            <w:vAlign w:val="center"/>
          </w:tcPr>
          <w:p w14:paraId="7C14BF84" w14:textId="77777777" w:rsidR="008A7B8E" w:rsidRPr="00BA53C0" w:rsidRDefault="008A7B8E" w:rsidP="005B5169">
            <w:pPr>
              <w:spacing w:before="120" w:after="120"/>
              <w:jc w:val="center"/>
              <w:rPr>
                <w:rFonts w:ascii="Arial" w:hAnsi="Arial" w:cs="Arial"/>
              </w:rPr>
            </w:pPr>
            <w:r>
              <w:rPr>
                <w:rFonts w:ascii="Arial" w:hAnsi="Arial"/>
              </w:rPr>
              <w:t>3,10</w:t>
            </w:r>
          </w:p>
        </w:tc>
        <w:tc>
          <w:tcPr>
            <w:tcW w:w="3264" w:type="dxa"/>
            <w:shd w:val="clear" w:color="auto" w:fill="auto"/>
            <w:vAlign w:val="center"/>
          </w:tcPr>
          <w:p w14:paraId="43041AE5" w14:textId="77777777" w:rsidR="008A7B8E" w:rsidRPr="00BA53C0" w:rsidRDefault="008A7B8E" w:rsidP="005B5169">
            <w:pPr>
              <w:spacing w:before="120" w:after="120"/>
              <w:jc w:val="both"/>
              <w:rPr>
                <w:rFonts w:ascii="Arial" w:hAnsi="Arial" w:cs="Arial"/>
              </w:rPr>
            </w:pPr>
            <w:r>
              <w:rPr>
                <w:rFonts w:ascii="Arial" w:hAnsi="Arial"/>
              </w:rPr>
              <w:t>Digitalizacija usluga na centralnom nivou.</w:t>
            </w:r>
          </w:p>
        </w:tc>
        <w:tc>
          <w:tcPr>
            <w:tcW w:w="1539" w:type="dxa"/>
            <w:shd w:val="clear" w:color="auto" w:fill="auto"/>
            <w:vAlign w:val="center"/>
          </w:tcPr>
          <w:p w14:paraId="0F88AB6C"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vAlign w:val="center"/>
          </w:tcPr>
          <w:p w14:paraId="0924F4C0" w14:textId="77777777" w:rsidR="008A7B8E" w:rsidRPr="00BA53C0" w:rsidRDefault="008A7B8E" w:rsidP="005B5169">
            <w:pPr>
              <w:jc w:val="center"/>
              <w:rPr>
                <w:rFonts w:ascii="Arial" w:hAnsi="Arial" w:cs="Arial"/>
              </w:rPr>
            </w:pPr>
            <w:r>
              <w:rPr>
                <w:rFonts w:ascii="Arial" w:hAnsi="Arial"/>
              </w:rPr>
              <w:t>1.123.000</w:t>
            </w:r>
          </w:p>
        </w:tc>
        <w:tc>
          <w:tcPr>
            <w:tcW w:w="1012" w:type="dxa"/>
            <w:vAlign w:val="center"/>
          </w:tcPr>
          <w:p w14:paraId="69CE2B29" w14:textId="77777777" w:rsidR="008A7B8E" w:rsidRPr="00BA53C0" w:rsidRDefault="008A7B8E" w:rsidP="005B5169">
            <w:pPr>
              <w:jc w:val="center"/>
              <w:rPr>
                <w:rFonts w:ascii="Arial" w:hAnsi="Arial" w:cs="Arial"/>
              </w:rPr>
            </w:pPr>
            <w:r>
              <w:rPr>
                <w:rFonts w:ascii="Arial" w:hAnsi="Arial"/>
              </w:rPr>
              <w:t>523,000</w:t>
            </w:r>
          </w:p>
        </w:tc>
        <w:tc>
          <w:tcPr>
            <w:tcW w:w="1489" w:type="dxa"/>
            <w:shd w:val="clear" w:color="auto" w:fill="auto"/>
            <w:vAlign w:val="center"/>
          </w:tcPr>
          <w:p w14:paraId="255AB3B1" w14:textId="77777777" w:rsidR="008A7B8E" w:rsidRPr="00BA53C0"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23AC4114" w14:textId="77777777" w:rsidR="008A7B8E" w:rsidRPr="00BA53C0" w:rsidRDefault="008A7B8E" w:rsidP="005B5169">
            <w:pPr>
              <w:jc w:val="center"/>
              <w:rPr>
                <w:rFonts w:ascii="Arial" w:hAnsi="Arial" w:cs="Arial"/>
              </w:rPr>
            </w:pPr>
            <w:r>
              <w:rPr>
                <w:rFonts w:ascii="Arial" w:hAnsi="Arial"/>
              </w:rPr>
              <w:t>Resorne institucije/AID/JDT/KSP</w:t>
            </w:r>
          </w:p>
        </w:tc>
        <w:tc>
          <w:tcPr>
            <w:tcW w:w="3153" w:type="dxa"/>
            <w:shd w:val="clear" w:color="auto" w:fill="auto"/>
            <w:vAlign w:val="center"/>
          </w:tcPr>
          <w:p w14:paraId="22496373" w14:textId="77777777" w:rsidR="008A7B8E" w:rsidRPr="00BA53C0" w:rsidRDefault="008A7B8E" w:rsidP="005B5169">
            <w:pPr>
              <w:jc w:val="both"/>
              <w:rPr>
                <w:rFonts w:ascii="Arial" w:hAnsi="Arial" w:cs="Arial"/>
              </w:rPr>
            </w:pPr>
            <w:r>
              <w:rPr>
                <w:rFonts w:ascii="Arial" w:hAnsi="Arial"/>
              </w:rPr>
              <w:t>Najmanje 10 centralnih institucija su digitalizovale sve/delimično svoje usluge.</w:t>
            </w:r>
          </w:p>
        </w:tc>
      </w:tr>
      <w:tr w:rsidR="008A7B8E" w:rsidRPr="00BA53C0" w14:paraId="5DBEDE40" w14:textId="77777777" w:rsidTr="005B5169">
        <w:tc>
          <w:tcPr>
            <w:tcW w:w="0" w:type="auto"/>
            <w:shd w:val="clear" w:color="auto" w:fill="auto"/>
            <w:vAlign w:val="center"/>
          </w:tcPr>
          <w:p w14:paraId="605C384C" w14:textId="77777777" w:rsidR="008A7B8E" w:rsidRPr="00BA53C0" w:rsidRDefault="008A7B8E" w:rsidP="005B5169">
            <w:pPr>
              <w:spacing w:before="120" w:after="120"/>
              <w:jc w:val="center"/>
              <w:rPr>
                <w:rFonts w:ascii="Arial" w:hAnsi="Arial" w:cs="Arial"/>
              </w:rPr>
            </w:pPr>
            <w:r>
              <w:rPr>
                <w:rFonts w:ascii="Arial" w:hAnsi="Arial"/>
              </w:rPr>
              <w:t>3,11</w:t>
            </w:r>
          </w:p>
        </w:tc>
        <w:tc>
          <w:tcPr>
            <w:tcW w:w="3264" w:type="dxa"/>
            <w:shd w:val="clear" w:color="auto" w:fill="auto"/>
            <w:vAlign w:val="center"/>
          </w:tcPr>
          <w:p w14:paraId="4CE89FA3" w14:textId="77777777" w:rsidR="008A7B8E" w:rsidRPr="00BA53C0" w:rsidRDefault="008A7B8E" w:rsidP="005B5169">
            <w:pPr>
              <w:spacing w:before="120" w:after="120"/>
              <w:jc w:val="both"/>
              <w:rPr>
                <w:rFonts w:ascii="Arial" w:hAnsi="Arial" w:cs="Arial"/>
              </w:rPr>
            </w:pPr>
            <w:r>
              <w:rPr>
                <w:rFonts w:ascii="Arial" w:hAnsi="Arial"/>
              </w:rPr>
              <w:t>Digitalizacija postupaka dodeljivanja grantova i subvencija na centralnom nivou.</w:t>
            </w:r>
          </w:p>
        </w:tc>
        <w:tc>
          <w:tcPr>
            <w:tcW w:w="1539" w:type="dxa"/>
            <w:shd w:val="clear" w:color="auto" w:fill="auto"/>
            <w:vAlign w:val="center"/>
          </w:tcPr>
          <w:p w14:paraId="13411CDD"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vAlign w:val="center"/>
          </w:tcPr>
          <w:p w14:paraId="43FD0C4C" w14:textId="77777777" w:rsidR="008A7B8E" w:rsidRPr="00BA53C0" w:rsidRDefault="008A7B8E" w:rsidP="005B5169">
            <w:pPr>
              <w:jc w:val="center"/>
              <w:rPr>
                <w:rFonts w:ascii="Arial" w:hAnsi="Arial" w:cs="Arial"/>
              </w:rPr>
            </w:pPr>
            <w:r>
              <w:rPr>
                <w:rFonts w:ascii="Arial" w:hAnsi="Arial"/>
              </w:rPr>
              <w:t>118,000</w:t>
            </w:r>
          </w:p>
        </w:tc>
        <w:tc>
          <w:tcPr>
            <w:tcW w:w="1012" w:type="dxa"/>
            <w:vAlign w:val="center"/>
          </w:tcPr>
          <w:p w14:paraId="5DCD9A6C" w14:textId="77777777" w:rsidR="008A7B8E" w:rsidRPr="00BA53C0" w:rsidRDefault="008A7B8E" w:rsidP="005B5169">
            <w:pPr>
              <w:jc w:val="center"/>
              <w:rPr>
                <w:rFonts w:ascii="Arial" w:hAnsi="Arial" w:cs="Arial"/>
              </w:rPr>
            </w:pPr>
            <w:r>
              <w:rPr>
                <w:rFonts w:ascii="Arial" w:hAnsi="Arial"/>
              </w:rPr>
              <w:t>73,000</w:t>
            </w:r>
          </w:p>
        </w:tc>
        <w:tc>
          <w:tcPr>
            <w:tcW w:w="1489" w:type="dxa"/>
            <w:shd w:val="clear" w:color="auto" w:fill="auto"/>
          </w:tcPr>
          <w:p w14:paraId="33AA00C5" w14:textId="77777777" w:rsidR="008A7B8E" w:rsidRDefault="008A7B8E" w:rsidP="005B5169">
            <w:pPr>
              <w:jc w:val="both"/>
              <w:rPr>
                <w:rFonts w:ascii="Arial" w:hAnsi="Arial" w:cs="Arial"/>
                <w:lang w:val="en-GB"/>
              </w:rPr>
            </w:pPr>
          </w:p>
          <w:p w14:paraId="1BEC4FBF" w14:textId="77777777" w:rsidR="008A7B8E" w:rsidRPr="002E45FA" w:rsidRDefault="008A7B8E" w:rsidP="005B5169">
            <w:pPr>
              <w:jc w:val="center"/>
            </w:pPr>
            <w:r>
              <w:rPr>
                <w:rFonts w:ascii="Arial" w:hAnsi="Arial"/>
              </w:rPr>
              <w:t>NB, Donatori</w:t>
            </w:r>
          </w:p>
        </w:tc>
        <w:tc>
          <w:tcPr>
            <w:tcW w:w="2665" w:type="dxa"/>
            <w:shd w:val="clear" w:color="auto" w:fill="auto"/>
            <w:vAlign w:val="center"/>
          </w:tcPr>
          <w:p w14:paraId="53BC257B" w14:textId="77777777" w:rsidR="008A7B8E" w:rsidRPr="00BA53C0" w:rsidRDefault="008A7B8E" w:rsidP="005B5169">
            <w:pPr>
              <w:jc w:val="center"/>
              <w:rPr>
                <w:rFonts w:ascii="Arial" w:hAnsi="Arial" w:cs="Arial"/>
              </w:rPr>
            </w:pPr>
            <w:r>
              <w:rPr>
                <w:rFonts w:ascii="Arial" w:hAnsi="Arial"/>
              </w:rPr>
              <w:t>Resorne institucije/AID/JDT/KSP</w:t>
            </w:r>
          </w:p>
        </w:tc>
        <w:tc>
          <w:tcPr>
            <w:tcW w:w="3153" w:type="dxa"/>
            <w:shd w:val="clear" w:color="auto" w:fill="auto"/>
            <w:vAlign w:val="center"/>
          </w:tcPr>
          <w:p w14:paraId="73F6CA61" w14:textId="77777777" w:rsidR="008A7B8E" w:rsidRPr="00BA53C0" w:rsidRDefault="008A7B8E" w:rsidP="005B5169">
            <w:pPr>
              <w:jc w:val="both"/>
              <w:rPr>
                <w:rFonts w:ascii="Arial" w:hAnsi="Arial" w:cs="Arial"/>
              </w:rPr>
            </w:pPr>
            <w:r>
              <w:rPr>
                <w:rFonts w:ascii="Arial" w:hAnsi="Arial"/>
              </w:rPr>
              <w:t>Najmanje 2 institucije koje nude grantove i subvencije su digitalizovale procedure.</w:t>
            </w:r>
          </w:p>
        </w:tc>
      </w:tr>
      <w:tr w:rsidR="008A7B8E" w:rsidRPr="00BA53C0" w14:paraId="5B8D7831" w14:textId="77777777" w:rsidTr="005B5169">
        <w:tc>
          <w:tcPr>
            <w:tcW w:w="0" w:type="auto"/>
            <w:shd w:val="clear" w:color="auto" w:fill="auto"/>
            <w:vAlign w:val="center"/>
          </w:tcPr>
          <w:p w14:paraId="7E61368E" w14:textId="77777777" w:rsidR="008A7B8E" w:rsidRPr="00BA53C0" w:rsidRDefault="008A7B8E" w:rsidP="005B5169">
            <w:pPr>
              <w:spacing w:before="120" w:after="120"/>
              <w:jc w:val="center"/>
              <w:rPr>
                <w:rFonts w:ascii="Arial" w:hAnsi="Arial" w:cs="Arial"/>
              </w:rPr>
            </w:pPr>
            <w:r>
              <w:rPr>
                <w:rFonts w:ascii="Arial" w:hAnsi="Arial"/>
              </w:rPr>
              <w:t>3,12</w:t>
            </w:r>
          </w:p>
        </w:tc>
        <w:tc>
          <w:tcPr>
            <w:tcW w:w="3264" w:type="dxa"/>
            <w:shd w:val="clear" w:color="auto" w:fill="auto"/>
            <w:vAlign w:val="center"/>
          </w:tcPr>
          <w:p w14:paraId="7276E8B5" w14:textId="77777777" w:rsidR="008A7B8E" w:rsidRPr="00DE7D09" w:rsidRDefault="008A7B8E" w:rsidP="005B5169">
            <w:pPr>
              <w:spacing w:before="120" w:after="120"/>
              <w:jc w:val="both"/>
              <w:rPr>
                <w:rFonts w:ascii="Arial" w:hAnsi="Arial" w:cs="Arial"/>
              </w:rPr>
            </w:pPr>
            <w:r>
              <w:rPr>
                <w:rFonts w:ascii="Arial" w:hAnsi="Arial"/>
              </w:rPr>
              <w:t xml:space="preserve">Digitalizacija postupka pristupa javnim dokumentima (Sistem upravljanja slučajevima) </w:t>
            </w:r>
          </w:p>
        </w:tc>
        <w:tc>
          <w:tcPr>
            <w:tcW w:w="1539" w:type="dxa"/>
            <w:shd w:val="clear" w:color="auto" w:fill="auto"/>
            <w:vAlign w:val="center"/>
          </w:tcPr>
          <w:p w14:paraId="56CA6329" w14:textId="77777777" w:rsidR="008A7B8E" w:rsidRPr="00BA53C0" w:rsidRDefault="008A7B8E" w:rsidP="005B5169">
            <w:pPr>
              <w:jc w:val="center"/>
              <w:rPr>
                <w:rFonts w:ascii="Arial" w:hAnsi="Arial" w:cs="Arial"/>
              </w:rPr>
            </w:pPr>
            <w:r>
              <w:rPr>
                <w:rFonts w:ascii="Arial" w:hAnsi="Arial"/>
              </w:rPr>
              <w:t>T2 2025</w:t>
            </w:r>
          </w:p>
        </w:tc>
        <w:tc>
          <w:tcPr>
            <w:tcW w:w="1195" w:type="dxa"/>
            <w:shd w:val="clear" w:color="auto" w:fill="auto"/>
            <w:vAlign w:val="center"/>
          </w:tcPr>
          <w:p w14:paraId="2D4AFC07" w14:textId="77777777" w:rsidR="008A7B8E" w:rsidRPr="00233175" w:rsidRDefault="008A7B8E" w:rsidP="005B5169">
            <w:pPr>
              <w:jc w:val="center"/>
              <w:rPr>
                <w:rFonts w:ascii="Arial" w:hAnsi="Arial" w:cs="Arial"/>
              </w:rPr>
            </w:pPr>
            <w:r>
              <w:rPr>
                <w:rFonts w:ascii="Arial" w:hAnsi="Arial"/>
              </w:rPr>
              <w:t>66,520</w:t>
            </w:r>
          </w:p>
        </w:tc>
        <w:tc>
          <w:tcPr>
            <w:tcW w:w="1012" w:type="dxa"/>
            <w:vAlign w:val="center"/>
          </w:tcPr>
          <w:p w14:paraId="30B3741B" w14:textId="77777777" w:rsidR="008A7B8E" w:rsidRDefault="008A7B8E" w:rsidP="005B5169">
            <w:pPr>
              <w:jc w:val="center"/>
              <w:rPr>
                <w:rFonts w:ascii="Arial" w:hAnsi="Arial" w:cs="Arial"/>
              </w:rPr>
            </w:pPr>
            <w:r>
              <w:rPr>
                <w:rFonts w:ascii="Arial" w:hAnsi="Arial"/>
              </w:rPr>
              <w:t>/</w:t>
            </w:r>
          </w:p>
        </w:tc>
        <w:tc>
          <w:tcPr>
            <w:tcW w:w="1489" w:type="dxa"/>
            <w:shd w:val="clear" w:color="auto" w:fill="auto"/>
            <w:vAlign w:val="center"/>
          </w:tcPr>
          <w:p w14:paraId="6F7A084C" w14:textId="77777777" w:rsidR="008A7B8E"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379D394E" w14:textId="77777777" w:rsidR="008A7B8E" w:rsidRPr="00BA53C0" w:rsidRDefault="008A7B8E" w:rsidP="005B5169">
            <w:pPr>
              <w:jc w:val="center"/>
              <w:rPr>
                <w:rFonts w:ascii="Arial" w:hAnsi="Arial" w:cs="Arial"/>
              </w:rPr>
            </w:pPr>
            <w:r>
              <w:rPr>
                <w:rFonts w:ascii="Arial" w:hAnsi="Arial"/>
              </w:rPr>
              <w:t>AIP/KSP</w:t>
            </w:r>
          </w:p>
        </w:tc>
        <w:tc>
          <w:tcPr>
            <w:tcW w:w="3153" w:type="dxa"/>
            <w:shd w:val="clear" w:color="auto" w:fill="auto"/>
            <w:vAlign w:val="center"/>
          </w:tcPr>
          <w:p w14:paraId="25AC3C2E" w14:textId="77777777" w:rsidR="008A7B8E" w:rsidRPr="00DE7D09" w:rsidRDefault="008A7B8E" w:rsidP="005B5169">
            <w:pPr>
              <w:jc w:val="both"/>
              <w:rPr>
                <w:rFonts w:ascii="Arial" w:hAnsi="Arial" w:cs="Arial"/>
              </w:rPr>
            </w:pPr>
            <w:r>
              <w:rPr>
                <w:rFonts w:ascii="Arial" w:hAnsi="Arial"/>
              </w:rPr>
              <w:t xml:space="preserve">Sistem upravljanja predmetima razvijen i operacionalizovan za sprovođenje za sve institucije, a zahtevi i žalbe za pristup </w:t>
            </w:r>
            <w:r>
              <w:rPr>
                <w:rFonts w:ascii="Arial" w:hAnsi="Arial"/>
              </w:rPr>
              <w:lastRenderedPageBreak/>
              <w:t>javnim dokumentima mogu se naći na eKosova</w:t>
            </w:r>
          </w:p>
        </w:tc>
      </w:tr>
      <w:tr w:rsidR="008A7B8E" w:rsidRPr="00BA53C0" w14:paraId="5DF3030C" w14:textId="77777777" w:rsidTr="005B5169">
        <w:tc>
          <w:tcPr>
            <w:tcW w:w="0" w:type="auto"/>
            <w:shd w:val="clear" w:color="auto" w:fill="auto"/>
            <w:vAlign w:val="center"/>
          </w:tcPr>
          <w:p w14:paraId="5D48D494" w14:textId="77777777" w:rsidR="008A7B8E" w:rsidRDefault="008A7B8E" w:rsidP="005B5169">
            <w:pPr>
              <w:spacing w:before="120" w:after="120"/>
              <w:jc w:val="center"/>
              <w:rPr>
                <w:rFonts w:ascii="Arial" w:hAnsi="Arial" w:cs="Arial"/>
              </w:rPr>
            </w:pPr>
            <w:r>
              <w:rPr>
                <w:rFonts w:ascii="Arial" w:hAnsi="Arial"/>
              </w:rPr>
              <w:lastRenderedPageBreak/>
              <w:t>3,13</w:t>
            </w:r>
          </w:p>
        </w:tc>
        <w:tc>
          <w:tcPr>
            <w:tcW w:w="3264" w:type="dxa"/>
            <w:shd w:val="clear" w:color="auto" w:fill="auto"/>
            <w:vAlign w:val="center"/>
          </w:tcPr>
          <w:p w14:paraId="4E10175E" w14:textId="77777777" w:rsidR="008A7B8E" w:rsidRDefault="008A7B8E" w:rsidP="005B5169">
            <w:pPr>
              <w:spacing w:before="120" w:after="120"/>
              <w:jc w:val="both"/>
              <w:rPr>
                <w:rFonts w:ascii="Arial" w:hAnsi="Arial" w:cs="Arial"/>
              </w:rPr>
            </w:pPr>
            <w:r>
              <w:rPr>
                <w:rFonts w:ascii="Arial" w:hAnsi="Arial"/>
              </w:rPr>
              <w:t>Feasibility study for digital transformation of e-procurement</w:t>
            </w:r>
          </w:p>
        </w:tc>
        <w:tc>
          <w:tcPr>
            <w:tcW w:w="1539" w:type="dxa"/>
            <w:shd w:val="clear" w:color="auto" w:fill="auto"/>
            <w:vAlign w:val="center"/>
          </w:tcPr>
          <w:p w14:paraId="5A5D56AD" w14:textId="77777777" w:rsidR="008A7B8E" w:rsidRDefault="008A7B8E" w:rsidP="005B5169">
            <w:pPr>
              <w:jc w:val="center"/>
              <w:rPr>
                <w:rFonts w:ascii="Arial" w:hAnsi="Arial" w:cs="Arial"/>
              </w:rPr>
            </w:pPr>
            <w:r>
              <w:rPr>
                <w:rFonts w:ascii="Arial" w:hAnsi="Arial"/>
              </w:rPr>
              <w:t>T4 2025</w:t>
            </w:r>
          </w:p>
        </w:tc>
        <w:tc>
          <w:tcPr>
            <w:tcW w:w="1195" w:type="dxa"/>
            <w:shd w:val="clear" w:color="auto" w:fill="auto"/>
            <w:vAlign w:val="center"/>
          </w:tcPr>
          <w:p w14:paraId="49D30968" w14:textId="77777777" w:rsidR="008A7B8E" w:rsidRDefault="008A7B8E" w:rsidP="005B5169">
            <w:pPr>
              <w:jc w:val="center"/>
              <w:rPr>
                <w:rFonts w:ascii="Arial" w:hAnsi="Arial" w:cs="Arial"/>
              </w:rPr>
            </w:pPr>
            <w:r>
              <w:rPr>
                <w:rFonts w:ascii="Arial" w:hAnsi="Arial"/>
              </w:rPr>
              <w:t>223,000</w:t>
            </w:r>
          </w:p>
        </w:tc>
        <w:tc>
          <w:tcPr>
            <w:tcW w:w="1012" w:type="dxa"/>
            <w:vAlign w:val="center"/>
          </w:tcPr>
          <w:p w14:paraId="401CBD76" w14:textId="77777777" w:rsidR="008A7B8E" w:rsidRDefault="008A7B8E" w:rsidP="005B5169">
            <w:pPr>
              <w:jc w:val="center"/>
              <w:rPr>
                <w:rFonts w:ascii="Arial" w:hAnsi="Arial" w:cs="Arial"/>
              </w:rPr>
            </w:pPr>
            <w:r>
              <w:rPr>
                <w:rFonts w:ascii="Arial" w:hAnsi="Arial"/>
              </w:rPr>
              <w:t>/</w:t>
            </w:r>
          </w:p>
        </w:tc>
        <w:tc>
          <w:tcPr>
            <w:tcW w:w="1489" w:type="dxa"/>
            <w:shd w:val="clear" w:color="auto" w:fill="auto"/>
            <w:vAlign w:val="center"/>
          </w:tcPr>
          <w:p w14:paraId="299D3A2D" w14:textId="77777777" w:rsidR="008A7B8E"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0FCD8FD1" w14:textId="77777777" w:rsidR="008A7B8E" w:rsidRDefault="008A7B8E" w:rsidP="005B5169">
            <w:pPr>
              <w:jc w:val="center"/>
              <w:rPr>
                <w:rFonts w:ascii="Arial" w:hAnsi="Arial" w:cs="Arial"/>
              </w:rPr>
            </w:pPr>
            <w:r>
              <w:rPr>
                <w:rFonts w:ascii="Arial" w:hAnsi="Arial"/>
              </w:rPr>
              <w:t>RKJN/KSP</w:t>
            </w:r>
          </w:p>
        </w:tc>
        <w:tc>
          <w:tcPr>
            <w:tcW w:w="3153" w:type="dxa"/>
            <w:shd w:val="clear" w:color="auto" w:fill="auto"/>
            <w:vAlign w:val="center"/>
          </w:tcPr>
          <w:p w14:paraId="5C12F2A1" w14:textId="77777777" w:rsidR="008A7B8E" w:rsidRPr="002E45FA" w:rsidRDefault="008A7B8E" w:rsidP="005B5169">
            <w:pPr>
              <w:jc w:val="both"/>
              <w:rPr>
                <w:rFonts w:ascii="Arial" w:hAnsi="Arial" w:cs="Arial"/>
              </w:rPr>
            </w:pPr>
            <w:r>
              <w:rPr>
                <w:rFonts w:ascii="Arial" w:hAnsi="Arial"/>
              </w:rPr>
              <w:t>Istraživanje izvodljivosti je završeno, obuhvatajući sve oblasti, analize, sugestije, preporuke i procese za digitalnu transformaciju platforme za e-nabavke.</w:t>
            </w:r>
          </w:p>
        </w:tc>
      </w:tr>
      <w:tr w:rsidR="008A7B8E" w:rsidRPr="00BA53C0" w14:paraId="75EB2C9B" w14:textId="77777777" w:rsidTr="005B5169">
        <w:tc>
          <w:tcPr>
            <w:tcW w:w="0" w:type="auto"/>
            <w:shd w:val="clear" w:color="auto" w:fill="auto"/>
            <w:vAlign w:val="center"/>
          </w:tcPr>
          <w:p w14:paraId="4EC8C72A" w14:textId="77777777" w:rsidR="008A7B8E" w:rsidRDefault="008A7B8E" w:rsidP="005B5169">
            <w:pPr>
              <w:spacing w:before="120" w:after="120"/>
              <w:jc w:val="center"/>
              <w:rPr>
                <w:rFonts w:ascii="Arial" w:hAnsi="Arial" w:cs="Arial"/>
              </w:rPr>
            </w:pPr>
            <w:r>
              <w:rPr>
                <w:rFonts w:ascii="Arial" w:hAnsi="Arial"/>
              </w:rPr>
              <w:t>3,14</w:t>
            </w:r>
          </w:p>
        </w:tc>
        <w:tc>
          <w:tcPr>
            <w:tcW w:w="3264" w:type="dxa"/>
            <w:shd w:val="clear" w:color="auto" w:fill="auto"/>
            <w:vAlign w:val="center"/>
          </w:tcPr>
          <w:p w14:paraId="078D6E01" w14:textId="77777777" w:rsidR="008A7B8E" w:rsidRPr="0023161A" w:rsidRDefault="008A7B8E" w:rsidP="005B5169">
            <w:pPr>
              <w:spacing w:before="120" w:after="120"/>
              <w:jc w:val="both"/>
              <w:rPr>
                <w:rFonts w:ascii="Arial" w:hAnsi="Arial" w:cs="Arial"/>
              </w:rPr>
            </w:pPr>
            <w:r>
              <w:rPr>
                <w:rFonts w:ascii="Arial" w:hAnsi="Arial"/>
              </w:rPr>
              <w:t>Transformacija digitalnih usluga zapošljavanja u Agenciji za zapošljavanje.</w:t>
            </w:r>
          </w:p>
        </w:tc>
        <w:tc>
          <w:tcPr>
            <w:tcW w:w="1539" w:type="dxa"/>
            <w:shd w:val="clear" w:color="auto" w:fill="auto"/>
            <w:vAlign w:val="center"/>
          </w:tcPr>
          <w:p w14:paraId="57C1C460" w14:textId="77777777" w:rsidR="008A7B8E" w:rsidRPr="0023161A" w:rsidRDefault="008A7B8E" w:rsidP="005B5169">
            <w:pPr>
              <w:jc w:val="center"/>
              <w:rPr>
                <w:rFonts w:ascii="Arial" w:hAnsi="Arial" w:cs="Arial"/>
              </w:rPr>
            </w:pPr>
            <w:r>
              <w:rPr>
                <w:rFonts w:ascii="Arial" w:hAnsi="Arial"/>
              </w:rPr>
              <w:t>T4 2025</w:t>
            </w:r>
          </w:p>
        </w:tc>
        <w:tc>
          <w:tcPr>
            <w:tcW w:w="1195" w:type="dxa"/>
            <w:shd w:val="clear" w:color="auto" w:fill="auto"/>
            <w:vAlign w:val="center"/>
          </w:tcPr>
          <w:p w14:paraId="3F977091" w14:textId="77777777" w:rsidR="008A7B8E" w:rsidRPr="0023161A" w:rsidRDefault="008A7B8E" w:rsidP="005B5169">
            <w:pPr>
              <w:jc w:val="center"/>
              <w:rPr>
                <w:rFonts w:ascii="Arial" w:hAnsi="Arial" w:cs="Arial"/>
              </w:rPr>
            </w:pPr>
            <w:r>
              <w:rPr>
                <w:rFonts w:ascii="Arial" w:hAnsi="Arial"/>
              </w:rPr>
              <w:t>153,000</w:t>
            </w:r>
          </w:p>
        </w:tc>
        <w:tc>
          <w:tcPr>
            <w:tcW w:w="1012" w:type="dxa"/>
            <w:vAlign w:val="center"/>
          </w:tcPr>
          <w:p w14:paraId="2FC62E6A" w14:textId="77777777" w:rsidR="008A7B8E" w:rsidRPr="0023161A" w:rsidRDefault="008A7B8E" w:rsidP="005B5169">
            <w:pPr>
              <w:jc w:val="center"/>
              <w:rPr>
                <w:rFonts w:ascii="Arial" w:hAnsi="Arial" w:cs="Arial"/>
              </w:rPr>
            </w:pPr>
            <w:r>
              <w:rPr>
                <w:rFonts w:ascii="Arial" w:hAnsi="Arial"/>
              </w:rPr>
              <w:t>/</w:t>
            </w:r>
          </w:p>
        </w:tc>
        <w:tc>
          <w:tcPr>
            <w:tcW w:w="1489" w:type="dxa"/>
            <w:shd w:val="clear" w:color="auto" w:fill="auto"/>
            <w:vAlign w:val="center"/>
          </w:tcPr>
          <w:p w14:paraId="60EF53C6" w14:textId="77777777" w:rsidR="008A7B8E" w:rsidRPr="0023161A"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586DC6C5" w14:textId="77777777" w:rsidR="008A7B8E" w:rsidRPr="0023161A" w:rsidRDefault="008A7B8E" w:rsidP="005B5169">
            <w:pPr>
              <w:jc w:val="center"/>
              <w:rPr>
                <w:rFonts w:ascii="Arial" w:hAnsi="Arial" w:cs="Arial"/>
              </w:rPr>
            </w:pPr>
            <w:r>
              <w:rPr>
                <w:rFonts w:ascii="Arial" w:hAnsi="Arial"/>
              </w:rPr>
              <w:t>MFRT/ KSP</w:t>
            </w:r>
          </w:p>
        </w:tc>
        <w:tc>
          <w:tcPr>
            <w:tcW w:w="3153" w:type="dxa"/>
            <w:shd w:val="clear" w:color="auto" w:fill="auto"/>
            <w:vAlign w:val="center"/>
          </w:tcPr>
          <w:p w14:paraId="066F465E" w14:textId="77777777" w:rsidR="008A7B8E" w:rsidRPr="0023161A" w:rsidRDefault="008A7B8E" w:rsidP="005B5169">
            <w:pPr>
              <w:jc w:val="both"/>
              <w:rPr>
                <w:rFonts w:ascii="Arial" w:hAnsi="Arial" w:cs="Arial"/>
              </w:rPr>
            </w:pPr>
            <w:r>
              <w:rPr>
                <w:rFonts w:ascii="Arial" w:hAnsi="Arial"/>
              </w:rPr>
              <w:t>Platforma potpuno digitalizovana za usluge zapošljavanja koja pruža najbolje usluge za preduzeća i građane.</w:t>
            </w:r>
          </w:p>
        </w:tc>
      </w:tr>
      <w:tr w:rsidR="008A7B8E" w:rsidRPr="00BA53C0" w14:paraId="5AB8C0D6" w14:textId="77777777" w:rsidTr="005B5169">
        <w:tc>
          <w:tcPr>
            <w:tcW w:w="0" w:type="auto"/>
            <w:shd w:val="clear" w:color="auto" w:fill="auto"/>
            <w:vAlign w:val="center"/>
          </w:tcPr>
          <w:p w14:paraId="5A1B39CE" w14:textId="77777777" w:rsidR="008A7B8E" w:rsidRDefault="008A7B8E" w:rsidP="005B5169">
            <w:pPr>
              <w:spacing w:before="120" w:after="120"/>
              <w:jc w:val="center"/>
              <w:rPr>
                <w:rFonts w:ascii="Arial" w:hAnsi="Arial" w:cs="Arial"/>
              </w:rPr>
            </w:pPr>
            <w:r>
              <w:rPr>
                <w:rFonts w:ascii="Arial" w:hAnsi="Arial"/>
              </w:rPr>
              <w:t>3,15</w:t>
            </w:r>
          </w:p>
        </w:tc>
        <w:tc>
          <w:tcPr>
            <w:tcW w:w="3264" w:type="dxa"/>
            <w:shd w:val="clear" w:color="auto" w:fill="auto"/>
            <w:vAlign w:val="center"/>
          </w:tcPr>
          <w:p w14:paraId="61858BA5" w14:textId="77777777" w:rsidR="008A7B8E" w:rsidRPr="0023161A" w:rsidRDefault="008A7B8E" w:rsidP="005B5169">
            <w:pPr>
              <w:spacing w:before="120" w:after="120"/>
              <w:jc w:val="both"/>
              <w:rPr>
                <w:rFonts w:ascii="Arial" w:hAnsi="Arial" w:cs="Arial"/>
              </w:rPr>
            </w:pPr>
            <w:r>
              <w:rPr>
                <w:rFonts w:ascii="Arial" w:hAnsi="Arial"/>
              </w:rPr>
              <w:t>Ažuriranje Portala transparentnosti i digitalizacija procesa Registra ekonomskih operatora.</w:t>
            </w:r>
          </w:p>
        </w:tc>
        <w:tc>
          <w:tcPr>
            <w:tcW w:w="1539" w:type="dxa"/>
            <w:shd w:val="clear" w:color="auto" w:fill="auto"/>
            <w:vAlign w:val="center"/>
          </w:tcPr>
          <w:p w14:paraId="5B4B23CA" w14:textId="77777777" w:rsidR="008A7B8E" w:rsidRDefault="008A7B8E" w:rsidP="005B5169">
            <w:pPr>
              <w:jc w:val="center"/>
              <w:rPr>
                <w:rFonts w:ascii="Arial" w:hAnsi="Arial" w:cs="Arial"/>
              </w:rPr>
            </w:pPr>
            <w:r>
              <w:rPr>
                <w:rFonts w:ascii="Arial" w:hAnsi="Arial"/>
              </w:rPr>
              <w:t xml:space="preserve">T2 2025 </w:t>
            </w:r>
          </w:p>
        </w:tc>
        <w:tc>
          <w:tcPr>
            <w:tcW w:w="1195" w:type="dxa"/>
            <w:shd w:val="clear" w:color="auto" w:fill="auto"/>
            <w:vAlign w:val="center"/>
          </w:tcPr>
          <w:p w14:paraId="6CA8D6F8" w14:textId="77777777" w:rsidR="008A7B8E" w:rsidRDefault="008A7B8E" w:rsidP="005B5169">
            <w:pPr>
              <w:jc w:val="center"/>
              <w:rPr>
                <w:rFonts w:ascii="Arial" w:hAnsi="Arial" w:cs="Arial"/>
              </w:rPr>
            </w:pPr>
            <w:r>
              <w:rPr>
                <w:rFonts w:ascii="Arial" w:hAnsi="Arial"/>
              </w:rPr>
              <w:t>153,000</w:t>
            </w:r>
          </w:p>
        </w:tc>
        <w:tc>
          <w:tcPr>
            <w:tcW w:w="1012" w:type="dxa"/>
            <w:vAlign w:val="center"/>
          </w:tcPr>
          <w:p w14:paraId="244BD916" w14:textId="77777777" w:rsidR="008A7B8E" w:rsidRDefault="008A7B8E" w:rsidP="005B5169">
            <w:pPr>
              <w:jc w:val="center"/>
              <w:rPr>
                <w:rFonts w:ascii="Arial" w:hAnsi="Arial" w:cs="Arial"/>
              </w:rPr>
            </w:pPr>
            <w:r>
              <w:rPr>
                <w:rFonts w:ascii="Arial" w:hAnsi="Arial"/>
              </w:rPr>
              <w:t>/</w:t>
            </w:r>
          </w:p>
        </w:tc>
        <w:tc>
          <w:tcPr>
            <w:tcW w:w="1489" w:type="dxa"/>
            <w:shd w:val="clear" w:color="auto" w:fill="auto"/>
            <w:vAlign w:val="center"/>
          </w:tcPr>
          <w:p w14:paraId="0CD3F78A" w14:textId="77777777" w:rsidR="008A7B8E"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3ACC14BE" w14:textId="77777777" w:rsidR="008A7B8E" w:rsidRPr="0023161A" w:rsidRDefault="008A7B8E" w:rsidP="005B5169">
            <w:pPr>
              <w:jc w:val="center"/>
              <w:rPr>
                <w:rFonts w:ascii="Arial" w:hAnsi="Arial" w:cs="Arial"/>
              </w:rPr>
            </w:pPr>
            <w:r>
              <w:rPr>
                <w:rFonts w:ascii="Arial" w:hAnsi="Arial"/>
              </w:rPr>
              <w:t>MFRT/ KSP</w:t>
            </w:r>
          </w:p>
        </w:tc>
        <w:tc>
          <w:tcPr>
            <w:tcW w:w="3153" w:type="dxa"/>
            <w:shd w:val="clear" w:color="auto" w:fill="auto"/>
            <w:vAlign w:val="center"/>
          </w:tcPr>
          <w:p w14:paraId="42448BEC" w14:textId="77777777" w:rsidR="008A7B8E" w:rsidRPr="0023161A" w:rsidRDefault="008A7B8E" w:rsidP="005B5169">
            <w:pPr>
              <w:jc w:val="both"/>
              <w:rPr>
                <w:rFonts w:ascii="Arial" w:hAnsi="Arial" w:cs="Arial"/>
              </w:rPr>
            </w:pPr>
            <w:r>
              <w:rPr>
                <w:rFonts w:ascii="Arial" w:hAnsi="Arial"/>
              </w:rPr>
              <w:t>Portal transparentnosti ažuriran i Registar poslovnih subjekata razvijen.</w:t>
            </w:r>
          </w:p>
        </w:tc>
      </w:tr>
      <w:tr w:rsidR="008A7B8E" w:rsidRPr="00BA53C0" w14:paraId="73004FC0" w14:textId="77777777" w:rsidTr="005B5169">
        <w:tc>
          <w:tcPr>
            <w:tcW w:w="0" w:type="auto"/>
            <w:shd w:val="clear" w:color="auto" w:fill="auto"/>
            <w:vAlign w:val="center"/>
          </w:tcPr>
          <w:p w14:paraId="7CCAC55A" w14:textId="77777777" w:rsidR="008A7B8E" w:rsidRPr="00BA53C0" w:rsidRDefault="008A7B8E" w:rsidP="005B5169">
            <w:pPr>
              <w:spacing w:before="120" w:after="120"/>
              <w:jc w:val="center"/>
              <w:rPr>
                <w:rFonts w:ascii="Arial" w:hAnsi="Arial" w:cs="Arial"/>
              </w:rPr>
            </w:pPr>
            <w:r>
              <w:rPr>
                <w:rFonts w:ascii="Arial" w:hAnsi="Arial"/>
              </w:rPr>
              <w:t>3,16</w:t>
            </w:r>
          </w:p>
        </w:tc>
        <w:tc>
          <w:tcPr>
            <w:tcW w:w="3264" w:type="dxa"/>
            <w:shd w:val="clear" w:color="auto" w:fill="auto"/>
            <w:vAlign w:val="center"/>
          </w:tcPr>
          <w:p w14:paraId="0A021851" w14:textId="77777777" w:rsidR="008A7B8E" w:rsidRPr="00BA53C0" w:rsidRDefault="008A7B8E" w:rsidP="005B5169">
            <w:pPr>
              <w:spacing w:before="120" w:after="120"/>
              <w:jc w:val="both"/>
              <w:rPr>
                <w:rFonts w:ascii="Arial" w:hAnsi="Arial" w:cs="Arial"/>
              </w:rPr>
            </w:pPr>
            <w:r>
              <w:rPr>
                <w:rFonts w:ascii="Arial" w:hAnsi="Arial"/>
              </w:rPr>
              <w:t>Analiza centralnih usluga kroz metodologiju AS IS TO BE.</w:t>
            </w:r>
          </w:p>
        </w:tc>
        <w:tc>
          <w:tcPr>
            <w:tcW w:w="1539" w:type="dxa"/>
            <w:shd w:val="clear" w:color="auto" w:fill="auto"/>
            <w:vAlign w:val="center"/>
          </w:tcPr>
          <w:p w14:paraId="0D6B9067"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tcPr>
          <w:p w14:paraId="728F8300" w14:textId="77777777" w:rsidR="008A7B8E" w:rsidRDefault="008A7B8E" w:rsidP="005B5169">
            <w:pPr>
              <w:jc w:val="both"/>
              <w:rPr>
                <w:rFonts w:ascii="Arial" w:hAnsi="Arial" w:cs="Arial"/>
              </w:rPr>
            </w:pPr>
          </w:p>
          <w:p w14:paraId="06A19110" w14:textId="77777777" w:rsidR="008A7B8E" w:rsidRDefault="008A7B8E" w:rsidP="005B5169">
            <w:pPr>
              <w:jc w:val="both"/>
              <w:rPr>
                <w:rFonts w:ascii="Arial" w:hAnsi="Arial" w:cs="Arial"/>
              </w:rPr>
            </w:pPr>
          </w:p>
          <w:p w14:paraId="7F46C23D" w14:textId="77777777" w:rsidR="008A7B8E" w:rsidRPr="00BA53C0" w:rsidRDefault="008A7B8E" w:rsidP="005B5169">
            <w:pPr>
              <w:jc w:val="center"/>
              <w:rPr>
                <w:rFonts w:ascii="Arial" w:hAnsi="Arial" w:cs="Arial"/>
              </w:rPr>
            </w:pPr>
            <w:r>
              <w:rPr>
                <w:rFonts w:ascii="Arial" w:hAnsi="Arial"/>
              </w:rPr>
              <w:t>173,000</w:t>
            </w:r>
          </w:p>
        </w:tc>
        <w:tc>
          <w:tcPr>
            <w:tcW w:w="1012" w:type="dxa"/>
          </w:tcPr>
          <w:p w14:paraId="58969D89" w14:textId="77777777" w:rsidR="008A7B8E" w:rsidRDefault="008A7B8E" w:rsidP="005B5169">
            <w:pPr>
              <w:jc w:val="both"/>
              <w:rPr>
                <w:rFonts w:ascii="Arial" w:hAnsi="Arial" w:cs="Arial"/>
              </w:rPr>
            </w:pPr>
          </w:p>
          <w:p w14:paraId="252688E2" w14:textId="77777777" w:rsidR="008A7B8E" w:rsidRDefault="008A7B8E" w:rsidP="005B5169">
            <w:pPr>
              <w:jc w:val="both"/>
              <w:rPr>
                <w:rFonts w:ascii="Arial" w:hAnsi="Arial" w:cs="Arial"/>
              </w:rPr>
            </w:pPr>
          </w:p>
          <w:p w14:paraId="525E0018" w14:textId="77777777" w:rsidR="008A7B8E" w:rsidRPr="00BA53C0" w:rsidRDefault="008A7B8E" w:rsidP="005B5169">
            <w:pPr>
              <w:jc w:val="center"/>
              <w:rPr>
                <w:rFonts w:ascii="Arial" w:hAnsi="Arial" w:cs="Arial"/>
              </w:rPr>
            </w:pPr>
            <w:r>
              <w:rPr>
                <w:rFonts w:ascii="Arial" w:hAnsi="Arial"/>
              </w:rPr>
              <w:t>173,000</w:t>
            </w:r>
          </w:p>
        </w:tc>
        <w:tc>
          <w:tcPr>
            <w:tcW w:w="1489" w:type="dxa"/>
            <w:shd w:val="clear" w:color="auto" w:fill="auto"/>
          </w:tcPr>
          <w:p w14:paraId="7B36892F" w14:textId="77777777" w:rsidR="008A7B8E" w:rsidRDefault="008A7B8E" w:rsidP="005B5169">
            <w:pPr>
              <w:jc w:val="both"/>
              <w:rPr>
                <w:rFonts w:ascii="Arial" w:hAnsi="Arial" w:cs="Arial"/>
              </w:rPr>
            </w:pPr>
          </w:p>
          <w:p w14:paraId="7639C290" w14:textId="77777777" w:rsidR="008A7B8E" w:rsidRPr="00BA53C0"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20E9FD22" w14:textId="77777777" w:rsidR="008A7B8E" w:rsidRPr="00BA53C0" w:rsidRDefault="008A7B8E" w:rsidP="005B5169">
            <w:pPr>
              <w:jc w:val="center"/>
              <w:rPr>
                <w:rFonts w:ascii="Arial" w:hAnsi="Arial" w:cs="Arial"/>
              </w:rPr>
            </w:pPr>
            <w:r>
              <w:rPr>
                <w:rFonts w:ascii="Arial" w:hAnsi="Arial"/>
              </w:rPr>
              <w:t>KSP /JDT</w:t>
            </w:r>
          </w:p>
        </w:tc>
        <w:tc>
          <w:tcPr>
            <w:tcW w:w="3153" w:type="dxa"/>
            <w:shd w:val="clear" w:color="auto" w:fill="auto"/>
            <w:vAlign w:val="center"/>
          </w:tcPr>
          <w:p w14:paraId="4BA0CDB4" w14:textId="77777777" w:rsidR="008A7B8E" w:rsidRPr="00BA53C0" w:rsidRDefault="008A7B8E" w:rsidP="005B5169">
            <w:pPr>
              <w:jc w:val="both"/>
              <w:rPr>
                <w:rFonts w:ascii="Arial" w:hAnsi="Arial" w:cs="Arial"/>
              </w:rPr>
            </w:pPr>
            <w:r>
              <w:rPr>
                <w:rFonts w:ascii="Arial" w:hAnsi="Arial"/>
              </w:rPr>
              <w:t>Najmanje 150 centralnih usluga se analizira metodologijom AS IS TO BE.</w:t>
            </w:r>
          </w:p>
        </w:tc>
      </w:tr>
      <w:tr w:rsidR="008A7B8E" w:rsidRPr="00BA53C0" w14:paraId="5842D9B6" w14:textId="77777777" w:rsidTr="005B5169">
        <w:tc>
          <w:tcPr>
            <w:tcW w:w="0" w:type="auto"/>
            <w:shd w:val="clear" w:color="auto" w:fill="auto"/>
            <w:vAlign w:val="center"/>
          </w:tcPr>
          <w:p w14:paraId="6E005F06" w14:textId="77777777" w:rsidR="008A7B8E" w:rsidRPr="00BA53C0" w:rsidRDefault="008A7B8E" w:rsidP="005B5169">
            <w:pPr>
              <w:spacing w:before="120" w:after="120"/>
              <w:jc w:val="center"/>
              <w:rPr>
                <w:rFonts w:ascii="Arial" w:hAnsi="Arial" w:cs="Arial"/>
              </w:rPr>
            </w:pPr>
            <w:r>
              <w:rPr>
                <w:rFonts w:ascii="Arial" w:hAnsi="Arial"/>
              </w:rPr>
              <w:t>3,17</w:t>
            </w:r>
          </w:p>
        </w:tc>
        <w:tc>
          <w:tcPr>
            <w:tcW w:w="3264" w:type="dxa"/>
            <w:shd w:val="clear" w:color="auto" w:fill="auto"/>
            <w:vAlign w:val="center"/>
          </w:tcPr>
          <w:p w14:paraId="1F4A6723" w14:textId="77777777" w:rsidR="008A7B8E" w:rsidRPr="00BA53C0" w:rsidRDefault="008A7B8E" w:rsidP="005B5169">
            <w:pPr>
              <w:spacing w:before="120" w:after="120"/>
              <w:jc w:val="both"/>
              <w:rPr>
                <w:rFonts w:ascii="Arial" w:hAnsi="Arial" w:cs="Arial"/>
              </w:rPr>
            </w:pPr>
            <w:r>
              <w:rPr>
                <w:rFonts w:ascii="Arial" w:hAnsi="Arial"/>
              </w:rPr>
              <w:t>Identifikacija osnovnih usluga povezanih sa Direktivom o uslugama EU.</w:t>
            </w:r>
          </w:p>
        </w:tc>
        <w:tc>
          <w:tcPr>
            <w:tcW w:w="1539" w:type="dxa"/>
            <w:shd w:val="clear" w:color="auto" w:fill="auto"/>
            <w:vAlign w:val="center"/>
          </w:tcPr>
          <w:p w14:paraId="04636A3B" w14:textId="77777777" w:rsidR="008A7B8E" w:rsidRPr="00BA53C0" w:rsidRDefault="008A7B8E" w:rsidP="005B5169">
            <w:pPr>
              <w:jc w:val="center"/>
              <w:rPr>
                <w:rFonts w:ascii="Arial" w:hAnsi="Arial" w:cs="Arial"/>
              </w:rPr>
            </w:pPr>
            <w:r>
              <w:rPr>
                <w:rFonts w:ascii="Arial" w:hAnsi="Arial"/>
              </w:rPr>
              <w:t>T2 2025</w:t>
            </w:r>
          </w:p>
        </w:tc>
        <w:tc>
          <w:tcPr>
            <w:tcW w:w="1195" w:type="dxa"/>
            <w:shd w:val="clear" w:color="auto" w:fill="auto"/>
          </w:tcPr>
          <w:p w14:paraId="74EF1BF8" w14:textId="77777777" w:rsidR="008A7B8E" w:rsidRDefault="008A7B8E" w:rsidP="005B5169">
            <w:pPr>
              <w:jc w:val="both"/>
              <w:rPr>
                <w:rFonts w:ascii="Arial" w:hAnsi="Arial" w:cs="Arial"/>
              </w:rPr>
            </w:pPr>
          </w:p>
          <w:p w14:paraId="1410DE53" w14:textId="77777777" w:rsidR="008A7B8E" w:rsidRDefault="008A7B8E" w:rsidP="005B5169">
            <w:pPr>
              <w:jc w:val="both"/>
              <w:rPr>
                <w:rFonts w:ascii="Arial" w:hAnsi="Arial" w:cs="Arial"/>
              </w:rPr>
            </w:pPr>
          </w:p>
          <w:p w14:paraId="662DD8E9" w14:textId="77777777" w:rsidR="008A7B8E" w:rsidRPr="00BA53C0" w:rsidRDefault="008A7B8E" w:rsidP="005B5169">
            <w:pPr>
              <w:jc w:val="center"/>
              <w:rPr>
                <w:rFonts w:ascii="Arial" w:hAnsi="Arial" w:cs="Arial"/>
              </w:rPr>
            </w:pPr>
            <w:r>
              <w:rPr>
                <w:rFonts w:ascii="Arial" w:hAnsi="Arial"/>
              </w:rPr>
              <w:t>5,760</w:t>
            </w:r>
          </w:p>
        </w:tc>
        <w:tc>
          <w:tcPr>
            <w:tcW w:w="1012" w:type="dxa"/>
          </w:tcPr>
          <w:p w14:paraId="07E75CC8" w14:textId="77777777" w:rsidR="008A7B8E" w:rsidRDefault="008A7B8E" w:rsidP="005B5169">
            <w:pPr>
              <w:jc w:val="both"/>
              <w:rPr>
                <w:rFonts w:ascii="Arial" w:hAnsi="Arial" w:cs="Arial"/>
              </w:rPr>
            </w:pPr>
          </w:p>
          <w:p w14:paraId="51DF1AFA" w14:textId="77777777" w:rsidR="008A7B8E" w:rsidRDefault="008A7B8E" w:rsidP="005B5169">
            <w:pPr>
              <w:jc w:val="both"/>
              <w:rPr>
                <w:rFonts w:ascii="Arial" w:hAnsi="Arial" w:cs="Arial"/>
              </w:rPr>
            </w:pPr>
          </w:p>
          <w:p w14:paraId="771ADD1B" w14:textId="77777777" w:rsidR="008A7B8E" w:rsidRPr="00BA53C0" w:rsidRDefault="008A7B8E" w:rsidP="005B5169">
            <w:pPr>
              <w:jc w:val="center"/>
              <w:rPr>
                <w:rFonts w:ascii="Arial" w:hAnsi="Arial" w:cs="Arial"/>
              </w:rPr>
            </w:pPr>
            <w:r>
              <w:rPr>
                <w:rFonts w:ascii="Arial" w:hAnsi="Arial"/>
              </w:rPr>
              <w:t>/</w:t>
            </w:r>
          </w:p>
        </w:tc>
        <w:tc>
          <w:tcPr>
            <w:tcW w:w="1489" w:type="dxa"/>
            <w:shd w:val="clear" w:color="auto" w:fill="auto"/>
          </w:tcPr>
          <w:p w14:paraId="5CA1516A" w14:textId="77777777" w:rsidR="008A7B8E" w:rsidRDefault="008A7B8E" w:rsidP="005B5169">
            <w:pPr>
              <w:jc w:val="both"/>
              <w:rPr>
                <w:rFonts w:ascii="Arial" w:hAnsi="Arial" w:cs="Arial"/>
              </w:rPr>
            </w:pPr>
            <w:r>
              <w:rPr>
                <w:rFonts w:ascii="Arial" w:hAnsi="Arial"/>
              </w:rPr>
              <w:br/>
            </w:r>
          </w:p>
          <w:p w14:paraId="33BD2C0C" w14:textId="77777777" w:rsidR="008A7B8E" w:rsidRPr="00BA53C0"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7B4F8858"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352E9CD1" w14:textId="77777777" w:rsidR="008A7B8E" w:rsidRPr="00BA53C0" w:rsidRDefault="008A7B8E" w:rsidP="005B5169">
            <w:pPr>
              <w:jc w:val="both"/>
              <w:rPr>
                <w:rFonts w:ascii="Arial" w:hAnsi="Arial" w:cs="Arial"/>
              </w:rPr>
            </w:pPr>
            <w:r>
              <w:rPr>
                <w:rFonts w:ascii="Arial" w:hAnsi="Arial"/>
              </w:rPr>
              <w:t>Identifikovane su centralne usluge koje se odnose na Direktivu o uslugama EU.</w:t>
            </w:r>
          </w:p>
        </w:tc>
      </w:tr>
      <w:tr w:rsidR="008A7B8E" w:rsidRPr="00BA53C0" w14:paraId="3D2B5FB6" w14:textId="77777777" w:rsidTr="005B5169">
        <w:tc>
          <w:tcPr>
            <w:tcW w:w="0" w:type="auto"/>
            <w:shd w:val="clear" w:color="auto" w:fill="auto"/>
            <w:vAlign w:val="center"/>
          </w:tcPr>
          <w:p w14:paraId="17A70884" w14:textId="77777777" w:rsidR="008A7B8E" w:rsidRPr="00BA53C0" w:rsidRDefault="008A7B8E" w:rsidP="005B5169">
            <w:pPr>
              <w:spacing w:before="120" w:after="120"/>
              <w:jc w:val="center"/>
              <w:rPr>
                <w:rFonts w:ascii="Arial" w:hAnsi="Arial" w:cs="Arial"/>
              </w:rPr>
            </w:pPr>
            <w:r>
              <w:rPr>
                <w:rFonts w:ascii="Arial" w:hAnsi="Arial"/>
              </w:rPr>
              <w:t>3,18</w:t>
            </w:r>
          </w:p>
        </w:tc>
        <w:tc>
          <w:tcPr>
            <w:tcW w:w="3264" w:type="dxa"/>
            <w:shd w:val="clear" w:color="auto" w:fill="auto"/>
            <w:vAlign w:val="center"/>
          </w:tcPr>
          <w:p w14:paraId="7DFE6AEB" w14:textId="77777777" w:rsidR="008A7B8E" w:rsidRPr="00BA53C0" w:rsidRDefault="008A7B8E" w:rsidP="005B5169">
            <w:pPr>
              <w:spacing w:before="120" w:after="120"/>
              <w:jc w:val="both"/>
              <w:rPr>
                <w:rFonts w:ascii="Arial" w:hAnsi="Arial" w:cs="Arial"/>
              </w:rPr>
            </w:pPr>
            <w:r>
              <w:rPr>
                <w:rFonts w:ascii="Arial" w:hAnsi="Arial"/>
              </w:rPr>
              <w:t>Integracija veštačke inteligencije u pružanje centralnih usluga.</w:t>
            </w:r>
          </w:p>
        </w:tc>
        <w:tc>
          <w:tcPr>
            <w:tcW w:w="1539" w:type="dxa"/>
            <w:shd w:val="clear" w:color="auto" w:fill="auto"/>
            <w:vAlign w:val="center"/>
          </w:tcPr>
          <w:p w14:paraId="2458B7B4" w14:textId="77777777" w:rsidR="008A7B8E" w:rsidRPr="00BA53C0" w:rsidRDefault="008A7B8E" w:rsidP="005B5169">
            <w:pPr>
              <w:jc w:val="center"/>
              <w:rPr>
                <w:rFonts w:ascii="Arial" w:hAnsi="Arial" w:cs="Arial"/>
              </w:rPr>
            </w:pPr>
            <w:r>
              <w:rPr>
                <w:rFonts w:ascii="Arial" w:hAnsi="Arial"/>
              </w:rPr>
              <w:t>T4 2025</w:t>
            </w:r>
          </w:p>
        </w:tc>
        <w:tc>
          <w:tcPr>
            <w:tcW w:w="1195" w:type="dxa"/>
            <w:shd w:val="clear" w:color="auto" w:fill="auto"/>
            <w:vAlign w:val="center"/>
          </w:tcPr>
          <w:p w14:paraId="7A8C3174" w14:textId="77777777" w:rsidR="008A7B8E" w:rsidRPr="00BA53C0" w:rsidRDefault="008A7B8E" w:rsidP="005B5169">
            <w:pPr>
              <w:jc w:val="center"/>
              <w:rPr>
                <w:rFonts w:ascii="Arial" w:hAnsi="Arial" w:cs="Arial"/>
              </w:rPr>
            </w:pPr>
            <w:r>
              <w:rPr>
                <w:rFonts w:ascii="Arial" w:hAnsi="Arial"/>
              </w:rPr>
              <w:t>25,760</w:t>
            </w:r>
          </w:p>
        </w:tc>
        <w:tc>
          <w:tcPr>
            <w:tcW w:w="1012" w:type="dxa"/>
            <w:vAlign w:val="center"/>
          </w:tcPr>
          <w:p w14:paraId="6F5230C4" w14:textId="77777777" w:rsidR="008A7B8E" w:rsidRPr="00BA53C0" w:rsidRDefault="008A7B8E" w:rsidP="005B5169">
            <w:pPr>
              <w:jc w:val="center"/>
              <w:rPr>
                <w:rFonts w:ascii="Arial" w:hAnsi="Arial" w:cs="Arial"/>
              </w:rPr>
            </w:pPr>
            <w:r>
              <w:rPr>
                <w:rFonts w:ascii="Arial" w:hAnsi="Arial"/>
              </w:rPr>
              <w:t>/</w:t>
            </w:r>
          </w:p>
        </w:tc>
        <w:tc>
          <w:tcPr>
            <w:tcW w:w="1489" w:type="dxa"/>
            <w:shd w:val="clear" w:color="auto" w:fill="auto"/>
            <w:vAlign w:val="center"/>
          </w:tcPr>
          <w:p w14:paraId="3F25B255" w14:textId="77777777" w:rsidR="008A7B8E" w:rsidRDefault="008A7B8E" w:rsidP="005B5169">
            <w:pPr>
              <w:jc w:val="both"/>
              <w:rPr>
                <w:rFonts w:ascii="Arial" w:hAnsi="Arial" w:cs="Arial"/>
              </w:rPr>
            </w:pPr>
          </w:p>
          <w:p w14:paraId="24374CB5" w14:textId="77777777" w:rsidR="008A7B8E" w:rsidRPr="00BA53C0"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78868FD2" w14:textId="77777777" w:rsidR="008A7B8E" w:rsidRPr="00BA53C0" w:rsidRDefault="008A7B8E" w:rsidP="005B5169">
            <w:pPr>
              <w:jc w:val="center"/>
              <w:rPr>
                <w:rFonts w:ascii="Arial" w:hAnsi="Arial" w:cs="Arial"/>
              </w:rPr>
            </w:pPr>
            <w:r>
              <w:rPr>
                <w:rFonts w:ascii="Arial" w:hAnsi="Arial"/>
              </w:rPr>
              <w:t>Resorne institucije/KSP</w:t>
            </w:r>
          </w:p>
        </w:tc>
        <w:tc>
          <w:tcPr>
            <w:tcW w:w="3153" w:type="dxa"/>
            <w:shd w:val="clear" w:color="auto" w:fill="auto"/>
            <w:vAlign w:val="center"/>
          </w:tcPr>
          <w:p w14:paraId="5D4863D9" w14:textId="77777777" w:rsidR="008A7B8E" w:rsidRPr="00BA53C0" w:rsidRDefault="008A7B8E" w:rsidP="005B5169">
            <w:pPr>
              <w:jc w:val="both"/>
              <w:rPr>
                <w:rFonts w:ascii="Arial" w:hAnsi="Arial" w:cs="Arial"/>
              </w:rPr>
            </w:pPr>
            <w:r>
              <w:rPr>
                <w:rFonts w:ascii="Arial" w:hAnsi="Arial"/>
              </w:rPr>
              <w:t>Najmanje 2 chatbote svake godine.</w:t>
            </w:r>
          </w:p>
        </w:tc>
      </w:tr>
      <w:tr w:rsidR="008A7B8E" w:rsidRPr="00BA53C0" w14:paraId="0E5149BA" w14:textId="77777777" w:rsidTr="005B5169">
        <w:tc>
          <w:tcPr>
            <w:tcW w:w="0" w:type="auto"/>
            <w:shd w:val="clear" w:color="auto" w:fill="auto"/>
            <w:vAlign w:val="center"/>
          </w:tcPr>
          <w:p w14:paraId="4403A7D4" w14:textId="77777777" w:rsidR="008A7B8E" w:rsidRPr="00BA53C0" w:rsidRDefault="008A7B8E" w:rsidP="005B5169">
            <w:pPr>
              <w:spacing w:before="120" w:after="120"/>
              <w:jc w:val="center"/>
              <w:rPr>
                <w:rFonts w:ascii="Arial" w:hAnsi="Arial" w:cs="Arial"/>
              </w:rPr>
            </w:pPr>
            <w:r>
              <w:rPr>
                <w:rFonts w:ascii="Arial" w:hAnsi="Arial"/>
              </w:rPr>
              <w:lastRenderedPageBreak/>
              <w:t>3,19</w:t>
            </w:r>
          </w:p>
        </w:tc>
        <w:tc>
          <w:tcPr>
            <w:tcW w:w="3264" w:type="dxa"/>
            <w:shd w:val="clear" w:color="auto" w:fill="auto"/>
            <w:vAlign w:val="center"/>
          </w:tcPr>
          <w:p w14:paraId="5B4A3A45" w14:textId="77777777" w:rsidR="008A7B8E" w:rsidRPr="00BA53C0" w:rsidRDefault="008A7B8E" w:rsidP="005B5169">
            <w:pPr>
              <w:spacing w:before="120" w:after="120"/>
              <w:jc w:val="both"/>
              <w:rPr>
                <w:rFonts w:ascii="Arial" w:hAnsi="Arial" w:cs="Arial"/>
              </w:rPr>
            </w:pPr>
            <w:r>
              <w:rPr>
                <w:rFonts w:ascii="Arial" w:hAnsi="Arial"/>
              </w:rPr>
              <w:t>Identifikacija relevantnih centralnih i lokalnih usluga za rodnu ravnopravnost i ranjive grupe</w:t>
            </w:r>
          </w:p>
        </w:tc>
        <w:tc>
          <w:tcPr>
            <w:tcW w:w="1539" w:type="dxa"/>
            <w:shd w:val="clear" w:color="auto" w:fill="auto"/>
            <w:vAlign w:val="center"/>
          </w:tcPr>
          <w:p w14:paraId="49AA4321" w14:textId="77777777" w:rsidR="008A7B8E" w:rsidRPr="00BA53C0" w:rsidRDefault="008A7B8E" w:rsidP="005B5169">
            <w:pPr>
              <w:jc w:val="center"/>
              <w:rPr>
                <w:rFonts w:ascii="Arial" w:hAnsi="Arial" w:cs="Arial"/>
              </w:rPr>
            </w:pPr>
            <w:r>
              <w:rPr>
                <w:rFonts w:ascii="Arial" w:hAnsi="Arial"/>
              </w:rPr>
              <w:t>T2 2025</w:t>
            </w:r>
          </w:p>
        </w:tc>
        <w:tc>
          <w:tcPr>
            <w:tcW w:w="1195" w:type="dxa"/>
            <w:shd w:val="clear" w:color="auto" w:fill="auto"/>
          </w:tcPr>
          <w:p w14:paraId="23DE2F91" w14:textId="582AD513" w:rsidR="008A7B8E" w:rsidRDefault="001E4D24" w:rsidP="005B5169">
            <w:pPr>
              <w:jc w:val="both"/>
              <w:rPr>
                <w:rFonts w:ascii="Arial" w:hAnsi="Arial" w:cs="Arial"/>
              </w:rPr>
            </w:pPr>
            <w:r>
              <w:rPr>
                <w:rFonts w:ascii="Arial" w:hAnsi="Arial" w:cs="Arial"/>
              </w:rPr>
              <w:t>11,520</w:t>
            </w:r>
          </w:p>
          <w:p w14:paraId="1DD39AB4" w14:textId="77777777" w:rsidR="008A7B8E" w:rsidRDefault="008A7B8E" w:rsidP="005B5169">
            <w:pPr>
              <w:jc w:val="both"/>
              <w:rPr>
                <w:rFonts w:ascii="Arial" w:hAnsi="Arial" w:cs="Arial"/>
              </w:rPr>
            </w:pPr>
          </w:p>
          <w:p w14:paraId="59E2BABD" w14:textId="77777777" w:rsidR="008A7B8E" w:rsidRPr="00BA53C0" w:rsidRDefault="008A7B8E" w:rsidP="005B5169">
            <w:pPr>
              <w:jc w:val="both"/>
              <w:rPr>
                <w:rFonts w:ascii="Arial" w:hAnsi="Arial" w:cs="Arial"/>
              </w:rPr>
            </w:pPr>
          </w:p>
        </w:tc>
        <w:tc>
          <w:tcPr>
            <w:tcW w:w="1012" w:type="dxa"/>
          </w:tcPr>
          <w:p w14:paraId="6A22CC35" w14:textId="77777777" w:rsidR="008A7B8E" w:rsidRPr="00BA53C0" w:rsidRDefault="008A7B8E" w:rsidP="005B5169">
            <w:pPr>
              <w:jc w:val="both"/>
              <w:rPr>
                <w:rFonts w:ascii="Arial" w:hAnsi="Arial" w:cs="Arial"/>
              </w:rPr>
            </w:pPr>
          </w:p>
        </w:tc>
        <w:tc>
          <w:tcPr>
            <w:tcW w:w="1489" w:type="dxa"/>
            <w:shd w:val="clear" w:color="auto" w:fill="auto"/>
          </w:tcPr>
          <w:p w14:paraId="54010E81" w14:textId="77777777" w:rsidR="008A7B8E" w:rsidRPr="00BA53C0" w:rsidRDefault="008A7B8E" w:rsidP="005B5169">
            <w:pPr>
              <w:jc w:val="both"/>
              <w:rPr>
                <w:rFonts w:ascii="Arial" w:hAnsi="Arial" w:cs="Arial"/>
              </w:rPr>
            </w:pPr>
            <w:r>
              <w:rPr>
                <w:rFonts w:ascii="Arial" w:hAnsi="Arial"/>
              </w:rPr>
              <w:br/>
            </w:r>
          </w:p>
        </w:tc>
        <w:tc>
          <w:tcPr>
            <w:tcW w:w="2665" w:type="dxa"/>
            <w:shd w:val="clear" w:color="auto" w:fill="auto"/>
            <w:vAlign w:val="center"/>
          </w:tcPr>
          <w:p w14:paraId="4796515D" w14:textId="77777777" w:rsidR="008A7B8E" w:rsidRPr="00BA53C0" w:rsidRDefault="008A7B8E" w:rsidP="005B5169">
            <w:pPr>
              <w:jc w:val="center"/>
              <w:rPr>
                <w:rFonts w:ascii="Arial" w:hAnsi="Arial" w:cs="Arial"/>
              </w:rPr>
            </w:pPr>
            <w:r>
              <w:rPr>
                <w:rFonts w:ascii="Arial" w:hAnsi="Arial"/>
              </w:rPr>
              <w:t>KSP/KDU</w:t>
            </w:r>
          </w:p>
        </w:tc>
        <w:tc>
          <w:tcPr>
            <w:tcW w:w="3153" w:type="dxa"/>
            <w:shd w:val="clear" w:color="auto" w:fill="auto"/>
            <w:vAlign w:val="center"/>
          </w:tcPr>
          <w:p w14:paraId="6CBC4934" w14:textId="77777777" w:rsidR="008A7B8E" w:rsidRPr="00BA53C0" w:rsidRDefault="008A7B8E" w:rsidP="005B5169">
            <w:pPr>
              <w:jc w:val="both"/>
              <w:rPr>
                <w:rFonts w:ascii="Arial" w:hAnsi="Arial" w:cs="Arial"/>
              </w:rPr>
            </w:pPr>
            <w:r>
              <w:rPr>
                <w:rFonts w:ascii="Arial" w:hAnsi="Arial"/>
              </w:rPr>
              <w:t>Identifikovane su relevantne centralne i lokalne usluge za rodnu ravnopravnost i ugrožene grupe.</w:t>
            </w:r>
          </w:p>
        </w:tc>
      </w:tr>
      <w:tr w:rsidR="008A7B8E" w:rsidRPr="00BA53C0" w14:paraId="17279795" w14:textId="77777777" w:rsidTr="005B5169">
        <w:tc>
          <w:tcPr>
            <w:tcW w:w="0" w:type="auto"/>
            <w:shd w:val="clear" w:color="auto" w:fill="auto"/>
            <w:vAlign w:val="center"/>
          </w:tcPr>
          <w:p w14:paraId="5F862588" w14:textId="77777777" w:rsidR="008A7B8E" w:rsidRPr="00BA53C0" w:rsidRDefault="008A7B8E" w:rsidP="005B5169">
            <w:pPr>
              <w:spacing w:before="120" w:after="120"/>
              <w:jc w:val="center"/>
              <w:rPr>
                <w:rFonts w:ascii="Arial" w:hAnsi="Arial" w:cs="Arial"/>
              </w:rPr>
            </w:pPr>
            <w:r>
              <w:rPr>
                <w:rFonts w:ascii="Arial" w:hAnsi="Arial"/>
              </w:rPr>
              <w:t>3,20</w:t>
            </w:r>
          </w:p>
        </w:tc>
        <w:tc>
          <w:tcPr>
            <w:tcW w:w="3264" w:type="dxa"/>
            <w:shd w:val="clear" w:color="auto" w:fill="auto"/>
            <w:vAlign w:val="center"/>
          </w:tcPr>
          <w:p w14:paraId="385ABEC1" w14:textId="77777777" w:rsidR="008A7B8E" w:rsidRPr="00BA53C0" w:rsidRDefault="008A7B8E" w:rsidP="005B5169">
            <w:pPr>
              <w:spacing w:before="120" w:after="120"/>
              <w:jc w:val="both"/>
              <w:rPr>
                <w:rFonts w:ascii="Arial" w:hAnsi="Arial" w:cs="Arial"/>
              </w:rPr>
            </w:pPr>
            <w:r>
              <w:rPr>
                <w:rFonts w:ascii="Arial" w:hAnsi="Arial"/>
              </w:rPr>
              <w:t>Analiza identifikovanih centralnih i lokalnih usluga za rodnu ravnopravnost i ugrožene grupe.</w:t>
            </w:r>
          </w:p>
        </w:tc>
        <w:tc>
          <w:tcPr>
            <w:tcW w:w="1539" w:type="dxa"/>
            <w:shd w:val="clear" w:color="auto" w:fill="auto"/>
            <w:vAlign w:val="center"/>
          </w:tcPr>
          <w:p w14:paraId="0C54BE9E" w14:textId="77777777" w:rsidR="008A7B8E" w:rsidRPr="00BA53C0" w:rsidRDefault="008A7B8E" w:rsidP="005B5169">
            <w:pPr>
              <w:jc w:val="center"/>
              <w:rPr>
                <w:rFonts w:ascii="Arial" w:hAnsi="Arial" w:cs="Arial"/>
              </w:rPr>
            </w:pPr>
            <w:r>
              <w:rPr>
                <w:rFonts w:ascii="Arial" w:hAnsi="Arial"/>
              </w:rPr>
              <w:t>T4 2025</w:t>
            </w:r>
          </w:p>
        </w:tc>
        <w:tc>
          <w:tcPr>
            <w:tcW w:w="1195" w:type="dxa"/>
            <w:shd w:val="clear" w:color="auto" w:fill="auto"/>
            <w:vAlign w:val="center"/>
          </w:tcPr>
          <w:p w14:paraId="2A217856" w14:textId="77777777" w:rsidR="008A7B8E" w:rsidRDefault="008A7B8E" w:rsidP="005B5169">
            <w:pPr>
              <w:jc w:val="center"/>
              <w:rPr>
                <w:rFonts w:ascii="Arial" w:hAnsi="Arial" w:cs="Arial"/>
              </w:rPr>
            </w:pPr>
            <w:r>
              <w:rPr>
                <w:rFonts w:ascii="Arial" w:hAnsi="Arial"/>
              </w:rPr>
              <w:t>15,760</w:t>
            </w:r>
          </w:p>
        </w:tc>
        <w:tc>
          <w:tcPr>
            <w:tcW w:w="1012" w:type="dxa"/>
            <w:vAlign w:val="center"/>
          </w:tcPr>
          <w:p w14:paraId="611232EA" w14:textId="77777777" w:rsidR="008A7B8E" w:rsidRPr="00BA53C0" w:rsidRDefault="008A7B8E" w:rsidP="005B5169">
            <w:pPr>
              <w:jc w:val="both"/>
              <w:rPr>
                <w:rFonts w:ascii="Arial" w:hAnsi="Arial" w:cs="Arial"/>
              </w:rPr>
            </w:pPr>
            <w:r>
              <w:rPr>
                <w:rFonts w:ascii="Arial" w:hAnsi="Arial"/>
              </w:rPr>
              <w:t>/</w:t>
            </w:r>
          </w:p>
        </w:tc>
        <w:tc>
          <w:tcPr>
            <w:tcW w:w="1489" w:type="dxa"/>
            <w:shd w:val="clear" w:color="auto" w:fill="auto"/>
            <w:vAlign w:val="center"/>
          </w:tcPr>
          <w:p w14:paraId="12381347" w14:textId="77777777" w:rsidR="008A7B8E" w:rsidRPr="00BA53C0"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0C483D39" w14:textId="77777777" w:rsidR="008A7B8E" w:rsidRPr="00BA53C0" w:rsidRDefault="008A7B8E" w:rsidP="005B5169">
            <w:pPr>
              <w:jc w:val="center"/>
              <w:rPr>
                <w:rFonts w:ascii="Arial" w:hAnsi="Arial" w:cs="Arial"/>
              </w:rPr>
            </w:pPr>
            <w:r>
              <w:rPr>
                <w:rFonts w:ascii="Arial" w:hAnsi="Arial"/>
              </w:rPr>
              <w:t>KSP, ARR, KDU</w:t>
            </w:r>
          </w:p>
        </w:tc>
        <w:tc>
          <w:tcPr>
            <w:tcW w:w="3153" w:type="dxa"/>
            <w:shd w:val="clear" w:color="auto" w:fill="auto"/>
            <w:vAlign w:val="center"/>
          </w:tcPr>
          <w:p w14:paraId="4A61708C" w14:textId="77777777" w:rsidR="008A7B8E" w:rsidRPr="004B1014" w:rsidRDefault="008A7B8E" w:rsidP="005B5169">
            <w:pPr>
              <w:jc w:val="both"/>
              <w:rPr>
                <w:rFonts w:ascii="Arial" w:hAnsi="Arial" w:cs="Arial"/>
              </w:rPr>
            </w:pPr>
            <w:r>
              <w:rPr>
                <w:rFonts w:ascii="Arial" w:hAnsi="Arial"/>
              </w:rPr>
              <w:t xml:space="preserve">Sve identifikovane usluge su analizirane i spremne za primenu. </w:t>
            </w:r>
          </w:p>
        </w:tc>
      </w:tr>
      <w:tr w:rsidR="008A7B8E" w:rsidRPr="00BA53C0" w14:paraId="5482AFE1" w14:textId="77777777" w:rsidTr="005B5169">
        <w:tc>
          <w:tcPr>
            <w:tcW w:w="0" w:type="auto"/>
            <w:shd w:val="clear" w:color="auto" w:fill="auto"/>
            <w:vAlign w:val="center"/>
          </w:tcPr>
          <w:p w14:paraId="64EEF81B" w14:textId="77777777" w:rsidR="008A7B8E" w:rsidRDefault="008A7B8E" w:rsidP="005B5169">
            <w:pPr>
              <w:spacing w:before="120" w:after="120"/>
              <w:jc w:val="center"/>
              <w:rPr>
                <w:rFonts w:ascii="Arial" w:hAnsi="Arial" w:cs="Arial"/>
              </w:rPr>
            </w:pPr>
            <w:r>
              <w:rPr>
                <w:rFonts w:ascii="Arial" w:hAnsi="Arial"/>
              </w:rPr>
              <w:t>3,21</w:t>
            </w:r>
          </w:p>
        </w:tc>
        <w:tc>
          <w:tcPr>
            <w:tcW w:w="3264" w:type="dxa"/>
            <w:shd w:val="clear" w:color="auto" w:fill="auto"/>
            <w:vAlign w:val="center"/>
          </w:tcPr>
          <w:p w14:paraId="3EB120DD" w14:textId="77777777" w:rsidR="008A7B8E" w:rsidRPr="004B1014" w:rsidRDefault="008A7B8E" w:rsidP="005B5169">
            <w:pPr>
              <w:spacing w:before="120" w:after="120"/>
              <w:jc w:val="both"/>
              <w:rPr>
                <w:rFonts w:ascii="Arial" w:hAnsi="Arial" w:cs="Arial"/>
              </w:rPr>
            </w:pPr>
            <w:r>
              <w:rPr>
                <w:rFonts w:ascii="Arial" w:hAnsi="Arial"/>
              </w:rPr>
              <w:t>Pojednostavljanje usluga na centralnom i lokalnom nivou koje se najviše koriste od strane žena i ranjivih grupa.</w:t>
            </w:r>
          </w:p>
        </w:tc>
        <w:tc>
          <w:tcPr>
            <w:tcW w:w="1539" w:type="dxa"/>
            <w:shd w:val="clear" w:color="auto" w:fill="auto"/>
            <w:vAlign w:val="center"/>
          </w:tcPr>
          <w:p w14:paraId="2C469E32" w14:textId="77777777" w:rsidR="008A7B8E" w:rsidRDefault="008A7B8E" w:rsidP="005B5169">
            <w:pPr>
              <w:jc w:val="center"/>
              <w:rPr>
                <w:rFonts w:ascii="Arial" w:hAnsi="Arial" w:cs="Arial"/>
              </w:rPr>
            </w:pPr>
            <w:r>
              <w:rPr>
                <w:rFonts w:ascii="Arial" w:hAnsi="Arial"/>
              </w:rPr>
              <w:t>T2 2026</w:t>
            </w:r>
          </w:p>
        </w:tc>
        <w:tc>
          <w:tcPr>
            <w:tcW w:w="1195" w:type="dxa"/>
            <w:shd w:val="clear" w:color="auto" w:fill="auto"/>
            <w:vAlign w:val="center"/>
          </w:tcPr>
          <w:p w14:paraId="2C2FAAD3" w14:textId="77777777" w:rsidR="008A7B8E" w:rsidRDefault="008A7B8E" w:rsidP="005B5169">
            <w:pPr>
              <w:jc w:val="center"/>
              <w:rPr>
                <w:rFonts w:ascii="Arial" w:hAnsi="Arial" w:cs="Arial"/>
              </w:rPr>
            </w:pPr>
            <w:r>
              <w:rPr>
                <w:rFonts w:ascii="Arial" w:hAnsi="Arial"/>
              </w:rPr>
              <w:t>25,760</w:t>
            </w:r>
          </w:p>
        </w:tc>
        <w:tc>
          <w:tcPr>
            <w:tcW w:w="1012" w:type="dxa"/>
            <w:vAlign w:val="center"/>
          </w:tcPr>
          <w:p w14:paraId="3BB91F25" w14:textId="77777777" w:rsidR="008A7B8E" w:rsidRPr="00760D43" w:rsidRDefault="008A7B8E" w:rsidP="005B5169">
            <w:pPr>
              <w:jc w:val="both"/>
              <w:rPr>
                <w:rFonts w:ascii="Arial" w:hAnsi="Arial" w:cs="Arial"/>
              </w:rPr>
            </w:pPr>
            <w:r>
              <w:rPr>
                <w:rFonts w:ascii="Arial" w:hAnsi="Arial"/>
              </w:rPr>
              <w:t>25,760</w:t>
            </w:r>
          </w:p>
        </w:tc>
        <w:tc>
          <w:tcPr>
            <w:tcW w:w="1489" w:type="dxa"/>
            <w:shd w:val="clear" w:color="auto" w:fill="auto"/>
            <w:vAlign w:val="center"/>
          </w:tcPr>
          <w:p w14:paraId="47EC94A6" w14:textId="77777777" w:rsidR="008A7B8E"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5A0F85B6" w14:textId="77777777" w:rsidR="008A7B8E" w:rsidRDefault="008A7B8E" w:rsidP="005B5169">
            <w:pPr>
              <w:jc w:val="center"/>
              <w:rPr>
                <w:rFonts w:ascii="Arial" w:hAnsi="Arial" w:cs="Arial"/>
              </w:rPr>
            </w:pPr>
            <w:r>
              <w:rPr>
                <w:rFonts w:ascii="Arial" w:hAnsi="Arial"/>
              </w:rPr>
              <w:t>KSP, ARR, KDU</w:t>
            </w:r>
          </w:p>
        </w:tc>
        <w:tc>
          <w:tcPr>
            <w:tcW w:w="3153" w:type="dxa"/>
            <w:shd w:val="clear" w:color="auto" w:fill="auto"/>
            <w:vAlign w:val="center"/>
          </w:tcPr>
          <w:p w14:paraId="2089760E" w14:textId="77777777" w:rsidR="008A7B8E" w:rsidRPr="004B1014" w:rsidRDefault="008A7B8E" w:rsidP="005B5169">
            <w:pPr>
              <w:jc w:val="both"/>
              <w:rPr>
                <w:rFonts w:ascii="Arial" w:hAnsi="Arial" w:cs="Arial"/>
              </w:rPr>
            </w:pPr>
            <w:r>
              <w:rPr>
                <w:rFonts w:ascii="Arial" w:hAnsi="Arial"/>
              </w:rPr>
              <w:t xml:space="preserve">Najmanje 50 usluga su pojednostavljene. </w:t>
            </w:r>
          </w:p>
        </w:tc>
      </w:tr>
      <w:tr w:rsidR="008A7B8E" w:rsidRPr="00BA53C0" w14:paraId="4956D2BE" w14:textId="77777777" w:rsidTr="005B5169">
        <w:tc>
          <w:tcPr>
            <w:tcW w:w="0" w:type="auto"/>
            <w:shd w:val="clear" w:color="auto" w:fill="auto"/>
            <w:vAlign w:val="center"/>
          </w:tcPr>
          <w:p w14:paraId="34A23ECE" w14:textId="77777777" w:rsidR="008A7B8E" w:rsidRDefault="008A7B8E" w:rsidP="005B5169">
            <w:pPr>
              <w:spacing w:before="120" w:after="120"/>
              <w:jc w:val="center"/>
              <w:rPr>
                <w:rFonts w:ascii="Arial" w:hAnsi="Arial" w:cs="Arial"/>
              </w:rPr>
            </w:pPr>
            <w:r>
              <w:rPr>
                <w:rFonts w:ascii="Arial" w:hAnsi="Arial"/>
              </w:rPr>
              <w:t>3,22</w:t>
            </w:r>
          </w:p>
        </w:tc>
        <w:tc>
          <w:tcPr>
            <w:tcW w:w="3264" w:type="dxa"/>
            <w:shd w:val="clear" w:color="auto" w:fill="auto"/>
            <w:vAlign w:val="center"/>
          </w:tcPr>
          <w:p w14:paraId="4F50262C" w14:textId="77777777" w:rsidR="008A7B8E" w:rsidRPr="004B1014" w:rsidRDefault="008A7B8E" w:rsidP="005B5169">
            <w:pPr>
              <w:spacing w:before="120" w:after="120"/>
              <w:jc w:val="both"/>
              <w:rPr>
                <w:rFonts w:ascii="Arial" w:hAnsi="Arial" w:cs="Arial"/>
              </w:rPr>
            </w:pPr>
            <w:r>
              <w:rPr>
                <w:rFonts w:ascii="Arial" w:hAnsi="Arial"/>
              </w:rPr>
              <w:t>Uklanjanje/smanjenje naknada za usluge koje uglavnom koriste žene i ugrožene grupe.</w:t>
            </w:r>
          </w:p>
        </w:tc>
        <w:tc>
          <w:tcPr>
            <w:tcW w:w="1539" w:type="dxa"/>
            <w:shd w:val="clear" w:color="auto" w:fill="auto"/>
            <w:vAlign w:val="center"/>
          </w:tcPr>
          <w:p w14:paraId="50D54ECF" w14:textId="77777777" w:rsidR="008A7B8E" w:rsidRDefault="008A7B8E" w:rsidP="005B5169">
            <w:pPr>
              <w:jc w:val="center"/>
              <w:rPr>
                <w:rFonts w:ascii="Arial" w:hAnsi="Arial" w:cs="Arial"/>
              </w:rPr>
            </w:pPr>
            <w:r>
              <w:rPr>
                <w:rFonts w:ascii="Arial" w:hAnsi="Arial"/>
              </w:rPr>
              <w:t>T2 2026</w:t>
            </w:r>
          </w:p>
        </w:tc>
        <w:tc>
          <w:tcPr>
            <w:tcW w:w="1195" w:type="dxa"/>
            <w:shd w:val="clear" w:color="auto" w:fill="auto"/>
            <w:vAlign w:val="center"/>
          </w:tcPr>
          <w:p w14:paraId="223D3976" w14:textId="77777777" w:rsidR="008A7B8E" w:rsidRDefault="008A7B8E" w:rsidP="005B5169">
            <w:pPr>
              <w:jc w:val="center"/>
              <w:rPr>
                <w:rFonts w:ascii="Arial" w:hAnsi="Arial" w:cs="Arial"/>
              </w:rPr>
            </w:pPr>
            <w:r>
              <w:rPr>
                <w:rFonts w:ascii="Arial" w:hAnsi="Arial"/>
              </w:rPr>
              <w:t>5,760</w:t>
            </w:r>
          </w:p>
        </w:tc>
        <w:tc>
          <w:tcPr>
            <w:tcW w:w="1012" w:type="dxa"/>
            <w:vAlign w:val="center"/>
          </w:tcPr>
          <w:p w14:paraId="21D22AAD" w14:textId="77777777" w:rsidR="008A7B8E" w:rsidRDefault="008A7B8E" w:rsidP="005B5169">
            <w:pPr>
              <w:jc w:val="both"/>
              <w:rPr>
                <w:rFonts w:ascii="Arial" w:hAnsi="Arial" w:cs="Arial"/>
              </w:rPr>
            </w:pPr>
            <w:r>
              <w:rPr>
                <w:rFonts w:ascii="Arial" w:hAnsi="Arial"/>
              </w:rPr>
              <w:t>5,760</w:t>
            </w:r>
          </w:p>
        </w:tc>
        <w:tc>
          <w:tcPr>
            <w:tcW w:w="1489" w:type="dxa"/>
            <w:shd w:val="clear" w:color="auto" w:fill="auto"/>
            <w:vAlign w:val="center"/>
          </w:tcPr>
          <w:p w14:paraId="16BBFB47" w14:textId="77777777" w:rsidR="008A7B8E"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44A390C2" w14:textId="77777777" w:rsidR="008A7B8E" w:rsidRDefault="008A7B8E" w:rsidP="005B5169">
            <w:pPr>
              <w:jc w:val="center"/>
              <w:rPr>
                <w:rFonts w:ascii="Arial" w:hAnsi="Arial" w:cs="Arial"/>
              </w:rPr>
            </w:pPr>
            <w:r>
              <w:rPr>
                <w:rFonts w:ascii="Arial" w:hAnsi="Arial"/>
              </w:rPr>
              <w:t>KSP, ARR, KDU</w:t>
            </w:r>
          </w:p>
        </w:tc>
        <w:tc>
          <w:tcPr>
            <w:tcW w:w="3153" w:type="dxa"/>
            <w:shd w:val="clear" w:color="auto" w:fill="auto"/>
            <w:vAlign w:val="center"/>
          </w:tcPr>
          <w:p w14:paraId="51F544A2" w14:textId="77777777" w:rsidR="008A7B8E" w:rsidRDefault="008A7B8E" w:rsidP="005B5169">
            <w:pPr>
              <w:jc w:val="both"/>
              <w:rPr>
                <w:rFonts w:ascii="Arial" w:hAnsi="Arial" w:cs="Arial"/>
              </w:rPr>
            </w:pPr>
            <w:r>
              <w:rPr>
                <w:rFonts w:ascii="Arial" w:hAnsi="Arial"/>
              </w:rPr>
              <w:t>Najmanje 50 usluga sa sniženim ili oslobađanjem taksi, fokusiranih na registraciju imovine i druge važne oblasti.</w:t>
            </w:r>
            <w:r>
              <w:rPr>
                <w:rStyle w:val="FootnoteReference"/>
                <w:rFonts w:ascii="Arial" w:hAnsi="Arial" w:cs="Arial"/>
                <w:lang w:val="en-GB"/>
              </w:rPr>
              <w:footnoteReference w:id="43"/>
            </w:r>
            <w:r>
              <w:rPr>
                <w:rFonts w:ascii="Arial" w:hAnsi="Arial"/>
              </w:rPr>
              <w:t xml:space="preserve"> </w:t>
            </w:r>
          </w:p>
        </w:tc>
      </w:tr>
      <w:tr w:rsidR="008A7B8E" w:rsidRPr="00BA53C0" w14:paraId="282F0096" w14:textId="77777777" w:rsidTr="005B5169">
        <w:tc>
          <w:tcPr>
            <w:tcW w:w="0" w:type="auto"/>
            <w:shd w:val="clear" w:color="auto" w:fill="auto"/>
            <w:vAlign w:val="center"/>
          </w:tcPr>
          <w:p w14:paraId="22DF9F56" w14:textId="77777777" w:rsidR="008A7B8E" w:rsidRDefault="008A7B8E" w:rsidP="005B5169">
            <w:pPr>
              <w:spacing w:before="120" w:after="120"/>
              <w:jc w:val="center"/>
              <w:rPr>
                <w:rFonts w:ascii="Arial" w:hAnsi="Arial" w:cs="Arial"/>
              </w:rPr>
            </w:pPr>
            <w:r>
              <w:rPr>
                <w:rFonts w:ascii="Arial" w:hAnsi="Arial"/>
              </w:rPr>
              <w:t>3,23</w:t>
            </w:r>
          </w:p>
        </w:tc>
        <w:tc>
          <w:tcPr>
            <w:tcW w:w="3264" w:type="dxa"/>
            <w:shd w:val="clear" w:color="auto" w:fill="auto"/>
            <w:vAlign w:val="center"/>
          </w:tcPr>
          <w:p w14:paraId="77F077B0" w14:textId="77777777" w:rsidR="008A7B8E" w:rsidRPr="004B1014" w:rsidRDefault="008A7B8E" w:rsidP="005B5169">
            <w:pPr>
              <w:spacing w:before="120" w:after="120"/>
              <w:jc w:val="both"/>
              <w:rPr>
                <w:rFonts w:ascii="Arial" w:hAnsi="Arial" w:cs="Arial"/>
              </w:rPr>
            </w:pPr>
            <w:r>
              <w:rPr>
                <w:rFonts w:ascii="Arial" w:hAnsi="Arial"/>
              </w:rPr>
              <w:t>Ocena, adresiranje i pojednostavljenje administrativnog tereta za poljoprivrednike, posebno za male poljoprivrednike.</w:t>
            </w:r>
          </w:p>
        </w:tc>
        <w:tc>
          <w:tcPr>
            <w:tcW w:w="1539" w:type="dxa"/>
            <w:shd w:val="clear" w:color="auto" w:fill="auto"/>
            <w:vAlign w:val="center"/>
          </w:tcPr>
          <w:p w14:paraId="5F2C85C9" w14:textId="77777777" w:rsidR="008A7B8E" w:rsidRDefault="008A7B8E" w:rsidP="005B5169">
            <w:pPr>
              <w:jc w:val="center"/>
              <w:rPr>
                <w:rFonts w:ascii="Arial" w:hAnsi="Arial" w:cs="Arial"/>
              </w:rPr>
            </w:pPr>
            <w:r>
              <w:rPr>
                <w:rFonts w:ascii="Arial" w:hAnsi="Arial"/>
              </w:rPr>
              <w:t>T3 2026</w:t>
            </w:r>
          </w:p>
        </w:tc>
        <w:tc>
          <w:tcPr>
            <w:tcW w:w="1195" w:type="dxa"/>
            <w:shd w:val="clear" w:color="auto" w:fill="auto"/>
            <w:vAlign w:val="center"/>
          </w:tcPr>
          <w:p w14:paraId="4A154AC2" w14:textId="77777777" w:rsidR="008A7B8E" w:rsidRPr="00760D43" w:rsidRDefault="008A7B8E" w:rsidP="005B5169">
            <w:pPr>
              <w:jc w:val="center"/>
              <w:rPr>
                <w:rFonts w:ascii="Arial" w:hAnsi="Arial" w:cs="Arial"/>
              </w:rPr>
            </w:pPr>
            <w:r>
              <w:rPr>
                <w:rFonts w:ascii="Arial" w:hAnsi="Arial"/>
              </w:rPr>
              <w:t>15,760</w:t>
            </w:r>
          </w:p>
        </w:tc>
        <w:tc>
          <w:tcPr>
            <w:tcW w:w="1012" w:type="dxa"/>
            <w:vAlign w:val="center"/>
          </w:tcPr>
          <w:p w14:paraId="2DE1CD0B" w14:textId="77777777" w:rsidR="008A7B8E" w:rsidRPr="00F065D0" w:rsidRDefault="008A7B8E" w:rsidP="005B5169">
            <w:pPr>
              <w:jc w:val="both"/>
              <w:rPr>
                <w:rFonts w:ascii="Arial" w:hAnsi="Arial" w:cs="Arial"/>
              </w:rPr>
            </w:pPr>
            <w:r>
              <w:rPr>
                <w:rFonts w:ascii="Arial" w:hAnsi="Arial"/>
              </w:rPr>
              <w:t>15,760</w:t>
            </w:r>
          </w:p>
        </w:tc>
        <w:tc>
          <w:tcPr>
            <w:tcW w:w="1489" w:type="dxa"/>
            <w:shd w:val="clear" w:color="auto" w:fill="auto"/>
            <w:vAlign w:val="center"/>
          </w:tcPr>
          <w:p w14:paraId="4A83ED4C" w14:textId="77777777" w:rsidR="008A7B8E"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42334F55" w14:textId="77777777" w:rsidR="008A7B8E"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457737BC" w14:textId="77777777" w:rsidR="008A7B8E" w:rsidRPr="00D62D1A" w:rsidRDefault="008A7B8E" w:rsidP="005B5169">
            <w:pPr>
              <w:jc w:val="both"/>
              <w:rPr>
                <w:rFonts w:ascii="Arial" w:hAnsi="Arial" w:cs="Arial"/>
              </w:rPr>
            </w:pPr>
            <w:r>
              <w:rPr>
                <w:rFonts w:ascii="Arial" w:hAnsi="Arial"/>
              </w:rPr>
              <w:t>Administrativna opterećenja za poljoprivrednike, procenjena i implementirana.</w:t>
            </w:r>
          </w:p>
          <w:p w14:paraId="09A2088F" w14:textId="77777777" w:rsidR="008A7B8E" w:rsidRDefault="008A7B8E" w:rsidP="005B5169">
            <w:pPr>
              <w:jc w:val="both"/>
              <w:rPr>
                <w:rFonts w:ascii="Arial" w:hAnsi="Arial" w:cs="Arial"/>
              </w:rPr>
            </w:pPr>
          </w:p>
        </w:tc>
      </w:tr>
      <w:tr w:rsidR="008A7B8E" w:rsidRPr="00BA53C0" w14:paraId="0299EC9E" w14:textId="77777777" w:rsidTr="005B5169">
        <w:tc>
          <w:tcPr>
            <w:tcW w:w="0" w:type="auto"/>
            <w:shd w:val="clear" w:color="auto" w:fill="auto"/>
            <w:vAlign w:val="center"/>
          </w:tcPr>
          <w:p w14:paraId="2E363B88" w14:textId="77777777" w:rsidR="008A7B8E" w:rsidRDefault="008A7B8E" w:rsidP="005B5169">
            <w:pPr>
              <w:spacing w:before="120" w:after="120"/>
              <w:jc w:val="center"/>
              <w:rPr>
                <w:rFonts w:ascii="Arial" w:hAnsi="Arial" w:cs="Arial"/>
              </w:rPr>
            </w:pPr>
            <w:r>
              <w:rPr>
                <w:rFonts w:ascii="Arial" w:hAnsi="Arial"/>
              </w:rPr>
              <w:t>3,24</w:t>
            </w:r>
          </w:p>
        </w:tc>
        <w:tc>
          <w:tcPr>
            <w:tcW w:w="3264" w:type="dxa"/>
            <w:shd w:val="clear" w:color="auto" w:fill="auto"/>
            <w:vAlign w:val="center"/>
          </w:tcPr>
          <w:p w14:paraId="71969D5B" w14:textId="77777777" w:rsidR="008A7B8E" w:rsidRPr="00D62D1A" w:rsidRDefault="008A7B8E" w:rsidP="005B5169">
            <w:pPr>
              <w:spacing w:before="120" w:after="120"/>
              <w:jc w:val="both"/>
              <w:rPr>
                <w:rFonts w:ascii="Arial" w:hAnsi="Arial" w:cs="Arial"/>
              </w:rPr>
            </w:pPr>
            <w:r>
              <w:rPr>
                <w:rFonts w:ascii="Arial" w:hAnsi="Arial"/>
              </w:rPr>
              <w:t xml:space="preserve">Vrednovanje, adresiranje i pojednostavljenje administrativnog tereta u </w:t>
            </w:r>
            <w:r>
              <w:rPr>
                <w:rFonts w:ascii="Arial" w:hAnsi="Arial"/>
              </w:rPr>
              <w:lastRenderedPageBreak/>
              <w:t>oblasti stranih direktnih investicija.</w:t>
            </w:r>
          </w:p>
        </w:tc>
        <w:tc>
          <w:tcPr>
            <w:tcW w:w="1539" w:type="dxa"/>
            <w:shd w:val="clear" w:color="auto" w:fill="auto"/>
            <w:vAlign w:val="center"/>
          </w:tcPr>
          <w:p w14:paraId="3A1F9ACE" w14:textId="77777777" w:rsidR="008A7B8E" w:rsidRDefault="008A7B8E" w:rsidP="005B5169">
            <w:pPr>
              <w:jc w:val="center"/>
              <w:rPr>
                <w:rFonts w:ascii="Arial" w:hAnsi="Arial" w:cs="Arial"/>
              </w:rPr>
            </w:pPr>
            <w:r>
              <w:rPr>
                <w:rFonts w:ascii="Arial" w:hAnsi="Arial"/>
              </w:rPr>
              <w:lastRenderedPageBreak/>
              <w:t>T3 2026</w:t>
            </w:r>
          </w:p>
        </w:tc>
        <w:tc>
          <w:tcPr>
            <w:tcW w:w="1195" w:type="dxa"/>
            <w:shd w:val="clear" w:color="auto" w:fill="auto"/>
            <w:vAlign w:val="center"/>
          </w:tcPr>
          <w:p w14:paraId="6982964B" w14:textId="77777777" w:rsidR="008A7B8E" w:rsidRDefault="008A7B8E" w:rsidP="005B5169">
            <w:pPr>
              <w:jc w:val="center"/>
              <w:rPr>
                <w:rFonts w:ascii="Arial" w:hAnsi="Arial" w:cs="Arial"/>
              </w:rPr>
            </w:pPr>
            <w:r>
              <w:rPr>
                <w:rFonts w:ascii="Arial" w:hAnsi="Arial"/>
              </w:rPr>
              <w:t>15,760</w:t>
            </w:r>
          </w:p>
        </w:tc>
        <w:tc>
          <w:tcPr>
            <w:tcW w:w="1012" w:type="dxa"/>
            <w:vAlign w:val="center"/>
          </w:tcPr>
          <w:p w14:paraId="51CCA3B2" w14:textId="77777777" w:rsidR="008A7B8E" w:rsidRDefault="008A7B8E" w:rsidP="005B5169">
            <w:pPr>
              <w:jc w:val="both"/>
              <w:rPr>
                <w:rFonts w:ascii="Arial" w:hAnsi="Arial" w:cs="Arial"/>
              </w:rPr>
            </w:pPr>
            <w:r>
              <w:rPr>
                <w:rFonts w:ascii="Arial" w:hAnsi="Arial"/>
              </w:rPr>
              <w:t>15,760</w:t>
            </w:r>
          </w:p>
        </w:tc>
        <w:tc>
          <w:tcPr>
            <w:tcW w:w="1489" w:type="dxa"/>
            <w:shd w:val="clear" w:color="auto" w:fill="auto"/>
            <w:vAlign w:val="center"/>
          </w:tcPr>
          <w:p w14:paraId="32B0C572" w14:textId="77777777" w:rsidR="008A7B8E"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429381D4" w14:textId="77777777" w:rsidR="008A7B8E"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2FE86C92" w14:textId="77777777" w:rsidR="008A7B8E" w:rsidRPr="006F52A0" w:rsidRDefault="008A7B8E" w:rsidP="005B5169">
            <w:pPr>
              <w:jc w:val="both"/>
              <w:rPr>
                <w:rFonts w:ascii="Arial" w:hAnsi="Arial" w:cs="Arial"/>
              </w:rPr>
            </w:pPr>
            <w:r>
              <w:rPr>
                <w:rFonts w:ascii="Arial" w:hAnsi="Arial"/>
              </w:rPr>
              <w:t xml:space="preserve">Administrativni okvir za strane direktne investicije, ocenjen i primenjen. </w:t>
            </w:r>
          </w:p>
        </w:tc>
      </w:tr>
      <w:tr w:rsidR="008A7B8E" w:rsidRPr="00BA53C0" w14:paraId="7BFBB47D" w14:textId="77777777" w:rsidTr="005B5169">
        <w:tc>
          <w:tcPr>
            <w:tcW w:w="0" w:type="auto"/>
            <w:shd w:val="clear" w:color="auto" w:fill="auto"/>
            <w:vAlign w:val="center"/>
          </w:tcPr>
          <w:p w14:paraId="66171920" w14:textId="77777777" w:rsidR="008A7B8E" w:rsidRPr="00BA53C0" w:rsidRDefault="008A7B8E" w:rsidP="005B5169">
            <w:pPr>
              <w:spacing w:before="120" w:after="120"/>
              <w:jc w:val="center"/>
              <w:rPr>
                <w:rFonts w:ascii="Arial" w:hAnsi="Arial" w:cs="Arial"/>
              </w:rPr>
            </w:pPr>
            <w:r>
              <w:rPr>
                <w:rFonts w:ascii="Arial" w:hAnsi="Arial"/>
              </w:rPr>
              <w:t>3,25</w:t>
            </w:r>
          </w:p>
        </w:tc>
        <w:tc>
          <w:tcPr>
            <w:tcW w:w="3264" w:type="dxa"/>
            <w:shd w:val="clear" w:color="auto" w:fill="auto"/>
            <w:vAlign w:val="center"/>
          </w:tcPr>
          <w:p w14:paraId="1F2BD585" w14:textId="77777777" w:rsidR="008A7B8E" w:rsidRPr="00BA53C0" w:rsidRDefault="008A7B8E" w:rsidP="005B5169">
            <w:pPr>
              <w:spacing w:before="120" w:after="120"/>
              <w:jc w:val="both"/>
              <w:rPr>
                <w:rFonts w:ascii="Arial" w:hAnsi="Arial" w:cs="Arial"/>
              </w:rPr>
            </w:pPr>
            <w:r>
              <w:rPr>
                <w:rFonts w:ascii="Arial" w:hAnsi="Arial"/>
              </w:rPr>
              <w:t>Mapiranje usluga i institucija za uvođenje POS.</w:t>
            </w:r>
          </w:p>
        </w:tc>
        <w:tc>
          <w:tcPr>
            <w:tcW w:w="1539" w:type="dxa"/>
            <w:shd w:val="clear" w:color="auto" w:fill="auto"/>
            <w:vAlign w:val="center"/>
          </w:tcPr>
          <w:p w14:paraId="6FAB0137" w14:textId="77777777" w:rsidR="008A7B8E" w:rsidRPr="00BA53C0" w:rsidRDefault="008A7B8E" w:rsidP="005B5169">
            <w:pPr>
              <w:jc w:val="center"/>
              <w:rPr>
                <w:rFonts w:ascii="Arial" w:hAnsi="Arial" w:cs="Arial"/>
              </w:rPr>
            </w:pPr>
            <w:r>
              <w:rPr>
                <w:rFonts w:ascii="Arial" w:hAnsi="Arial"/>
              </w:rPr>
              <w:t>T3 2025</w:t>
            </w:r>
          </w:p>
        </w:tc>
        <w:tc>
          <w:tcPr>
            <w:tcW w:w="1195" w:type="dxa"/>
            <w:shd w:val="clear" w:color="auto" w:fill="auto"/>
          </w:tcPr>
          <w:p w14:paraId="0E5A9A23" w14:textId="77777777" w:rsidR="008A7B8E" w:rsidRDefault="008A7B8E" w:rsidP="005B5169">
            <w:pPr>
              <w:jc w:val="both"/>
              <w:rPr>
                <w:rFonts w:ascii="Arial" w:hAnsi="Arial" w:cs="Arial"/>
              </w:rPr>
            </w:pPr>
          </w:p>
          <w:p w14:paraId="44D7EDA2" w14:textId="77777777" w:rsidR="008A7B8E" w:rsidRPr="00BA53C0" w:rsidRDefault="008A7B8E" w:rsidP="005B5169">
            <w:pPr>
              <w:jc w:val="center"/>
              <w:rPr>
                <w:rFonts w:ascii="Arial" w:hAnsi="Arial" w:cs="Arial"/>
              </w:rPr>
            </w:pPr>
            <w:r>
              <w:rPr>
                <w:rFonts w:ascii="Arial" w:hAnsi="Arial"/>
              </w:rPr>
              <w:t>5,760</w:t>
            </w:r>
          </w:p>
        </w:tc>
        <w:tc>
          <w:tcPr>
            <w:tcW w:w="1012" w:type="dxa"/>
          </w:tcPr>
          <w:p w14:paraId="2AC42D2E" w14:textId="77777777" w:rsidR="008A7B8E" w:rsidRDefault="008A7B8E" w:rsidP="005B5169">
            <w:pPr>
              <w:jc w:val="both"/>
              <w:rPr>
                <w:rFonts w:ascii="Arial" w:hAnsi="Arial" w:cs="Arial"/>
              </w:rPr>
            </w:pPr>
          </w:p>
          <w:p w14:paraId="43060292" w14:textId="77777777" w:rsidR="008A7B8E" w:rsidRPr="00BA53C0" w:rsidRDefault="008A7B8E" w:rsidP="005B5169">
            <w:pPr>
              <w:jc w:val="center"/>
              <w:rPr>
                <w:rFonts w:ascii="Arial" w:hAnsi="Arial" w:cs="Arial"/>
              </w:rPr>
            </w:pPr>
            <w:r>
              <w:rPr>
                <w:rFonts w:ascii="Arial" w:hAnsi="Arial"/>
              </w:rPr>
              <w:t>/</w:t>
            </w:r>
          </w:p>
        </w:tc>
        <w:tc>
          <w:tcPr>
            <w:tcW w:w="1489" w:type="dxa"/>
            <w:shd w:val="clear" w:color="auto" w:fill="auto"/>
          </w:tcPr>
          <w:p w14:paraId="589D721B" w14:textId="77777777" w:rsidR="008A7B8E" w:rsidRPr="00BA53C0"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2B2F5232" w14:textId="77777777" w:rsidR="008A7B8E" w:rsidRPr="00BA53C0" w:rsidRDefault="008A7B8E" w:rsidP="005B5169">
            <w:pPr>
              <w:jc w:val="center"/>
              <w:rPr>
                <w:rFonts w:ascii="Arial" w:hAnsi="Arial" w:cs="Arial"/>
              </w:rPr>
            </w:pPr>
            <w:r>
              <w:rPr>
                <w:rFonts w:ascii="Arial" w:hAnsi="Arial"/>
              </w:rPr>
              <w:t>KSP /JDT</w:t>
            </w:r>
          </w:p>
        </w:tc>
        <w:tc>
          <w:tcPr>
            <w:tcW w:w="3153" w:type="dxa"/>
            <w:shd w:val="clear" w:color="auto" w:fill="auto"/>
            <w:vAlign w:val="center"/>
          </w:tcPr>
          <w:p w14:paraId="51712094" w14:textId="77777777" w:rsidR="008A7B8E" w:rsidRPr="00BA53C0" w:rsidRDefault="008A7B8E" w:rsidP="005B5169">
            <w:pPr>
              <w:jc w:val="both"/>
              <w:rPr>
                <w:rFonts w:ascii="Arial" w:hAnsi="Arial" w:cs="Arial"/>
              </w:rPr>
            </w:pPr>
            <w:r>
              <w:rPr>
                <w:rFonts w:ascii="Arial" w:hAnsi="Arial"/>
              </w:rPr>
              <w:t>Završeno je mapiranje.</w:t>
            </w:r>
          </w:p>
        </w:tc>
      </w:tr>
      <w:tr w:rsidR="008A7B8E" w:rsidRPr="00BA53C0" w14:paraId="59F878AA" w14:textId="77777777" w:rsidTr="005B5169">
        <w:tc>
          <w:tcPr>
            <w:tcW w:w="0" w:type="auto"/>
            <w:shd w:val="clear" w:color="auto" w:fill="auto"/>
            <w:vAlign w:val="center"/>
          </w:tcPr>
          <w:p w14:paraId="024820BE" w14:textId="77777777" w:rsidR="008A7B8E" w:rsidRPr="00BA53C0" w:rsidRDefault="008A7B8E" w:rsidP="005B5169">
            <w:pPr>
              <w:spacing w:before="120" w:after="120"/>
              <w:jc w:val="center"/>
              <w:rPr>
                <w:rFonts w:ascii="Arial" w:hAnsi="Arial" w:cs="Arial"/>
              </w:rPr>
            </w:pPr>
            <w:r>
              <w:rPr>
                <w:rFonts w:ascii="Arial" w:hAnsi="Arial"/>
              </w:rPr>
              <w:t>3,26</w:t>
            </w:r>
          </w:p>
        </w:tc>
        <w:tc>
          <w:tcPr>
            <w:tcW w:w="3264" w:type="dxa"/>
            <w:shd w:val="clear" w:color="auto" w:fill="auto"/>
            <w:vAlign w:val="center"/>
          </w:tcPr>
          <w:p w14:paraId="241CB9EB" w14:textId="77777777" w:rsidR="008A7B8E" w:rsidRPr="00BA53C0" w:rsidRDefault="008A7B8E" w:rsidP="005B5169">
            <w:pPr>
              <w:spacing w:before="120" w:after="120"/>
              <w:jc w:val="both"/>
              <w:rPr>
                <w:rFonts w:ascii="Arial" w:hAnsi="Arial" w:cs="Arial"/>
              </w:rPr>
            </w:pPr>
            <w:r>
              <w:rPr>
                <w:rFonts w:ascii="Arial" w:hAnsi="Arial"/>
              </w:rPr>
              <w:t>Postavljanje POS-a u pružanju usluga.</w:t>
            </w:r>
          </w:p>
        </w:tc>
        <w:tc>
          <w:tcPr>
            <w:tcW w:w="1539" w:type="dxa"/>
            <w:shd w:val="clear" w:color="auto" w:fill="auto"/>
            <w:vAlign w:val="center"/>
          </w:tcPr>
          <w:p w14:paraId="7D153C3E" w14:textId="77777777" w:rsidR="008A7B8E" w:rsidRPr="00BA53C0" w:rsidRDefault="008A7B8E" w:rsidP="005B5169">
            <w:pPr>
              <w:jc w:val="center"/>
              <w:rPr>
                <w:rFonts w:ascii="Arial" w:hAnsi="Arial" w:cs="Arial"/>
              </w:rPr>
            </w:pPr>
            <w:r>
              <w:rPr>
                <w:rFonts w:ascii="Arial" w:hAnsi="Arial"/>
              </w:rPr>
              <w:t>T2 2026</w:t>
            </w:r>
          </w:p>
        </w:tc>
        <w:tc>
          <w:tcPr>
            <w:tcW w:w="1195" w:type="dxa"/>
            <w:shd w:val="clear" w:color="auto" w:fill="auto"/>
          </w:tcPr>
          <w:p w14:paraId="32B51F7E" w14:textId="77777777" w:rsidR="008A7B8E" w:rsidRDefault="008A7B8E" w:rsidP="005B5169">
            <w:pPr>
              <w:jc w:val="center"/>
              <w:rPr>
                <w:rFonts w:ascii="Arial" w:hAnsi="Arial" w:cs="Arial"/>
              </w:rPr>
            </w:pPr>
          </w:p>
          <w:p w14:paraId="6986001C" w14:textId="77777777" w:rsidR="008A7B8E" w:rsidRPr="00BA53C0" w:rsidRDefault="008A7B8E" w:rsidP="005B5169">
            <w:pPr>
              <w:jc w:val="center"/>
              <w:rPr>
                <w:rFonts w:ascii="Arial" w:hAnsi="Arial" w:cs="Arial"/>
              </w:rPr>
            </w:pPr>
            <w:r>
              <w:rPr>
                <w:rFonts w:ascii="Arial" w:hAnsi="Arial"/>
              </w:rPr>
              <w:t>5,760</w:t>
            </w:r>
          </w:p>
        </w:tc>
        <w:tc>
          <w:tcPr>
            <w:tcW w:w="1012" w:type="dxa"/>
          </w:tcPr>
          <w:p w14:paraId="54BF1C1F" w14:textId="77777777" w:rsidR="008A7B8E" w:rsidRDefault="008A7B8E" w:rsidP="005B5169">
            <w:pPr>
              <w:jc w:val="center"/>
              <w:rPr>
                <w:rFonts w:ascii="Arial" w:hAnsi="Arial" w:cs="Arial"/>
              </w:rPr>
            </w:pPr>
          </w:p>
          <w:p w14:paraId="42A6A4F5" w14:textId="77777777" w:rsidR="008A7B8E" w:rsidRPr="00BA53C0" w:rsidRDefault="008A7B8E" w:rsidP="005B5169">
            <w:pPr>
              <w:jc w:val="center"/>
              <w:rPr>
                <w:rFonts w:ascii="Arial" w:hAnsi="Arial" w:cs="Arial"/>
              </w:rPr>
            </w:pPr>
            <w:r>
              <w:rPr>
                <w:rFonts w:ascii="Arial" w:hAnsi="Arial"/>
              </w:rPr>
              <w:t>5,760</w:t>
            </w:r>
          </w:p>
        </w:tc>
        <w:tc>
          <w:tcPr>
            <w:tcW w:w="1489" w:type="dxa"/>
            <w:shd w:val="clear" w:color="auto" w:fill="auto"/>
          </w:tcPr>
          <w:p w14:paraId="0E1320BA" w14:textId="77777777" w:rsidR="008A7B8E" w:rsidRPr="00BA53C0"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0EDB2B42" w14:textId="77777777" w:rsidR="008A7B8E" w:rsidRPr="00BA53C0" w:rsidRDefault="008A7B8E" w:rsidP="005B5169">
            <w:pPr>
              <w:jc w:val="center"/>
              <w:rPr>
                <w:rFonts w:ascii="Arial" w:hAnsi="Arial" w:cs="Arial"/>
              </w:rPr>
            </w:pPr>
            <w:r>
              <w:rPr>
                <w:rFonts w:ascii="Arial" w:hAnsi="Arial"/>
              </w:rPr>
              <w:t>KSP /JDT</w:t>
            </w:r>
          </w:p>
        </w:tc>
        <w:tc>
          <w:tcPr>
            <w:tcW w:w="3153" w:type="dxa"/>
            <w:shd w:val="clear" w:color="auto" w:fill="auto"/>
            <w:vAlign w:val="center"/>
          </w:tcPr>
          <w:p w14:paraId="0917327C" w14:textId="77777777" w:rsidR="008A7B8E" w:rsidRPr="00D62D1A" w:rsidRDefault="008A7B8E" w:rsidP="005B5169">
            <w:pPr>
              <w:jc w:val="both"/>
              <w:rPr>
                <w:rFonts w:ascii="Arial" w:hAnsi="Arial" w:cs="Arial"/>
              </w:rPr>
            </w:pPr>
            <w:r>
              <w:rPr>
                <w:rFonts w:ascii="Arial" w:hAnsi="Arial"/>
              </w:rPr>
              <w:t>Najmanje 5 javnih organizacija je postavilo POS uređaje u svojim prostorijama.</w:t>
            </w:r>
          </w:p>
        </w:tc>
      </w:tr>
      <w:tr w:rsidR="008A7B8E" w:rsidRPr="00BA53C0" w14:paraId="28F71EC3" w14:textId="77777777" w:rsidTr="005B5169">
        <w:tc>
          <w:tcPr>
            <w:tcW w:w="0" w:type="auto"/>
            <w:shd w:val="clear" w:color="auto" w:fill="auto"/>
            <w:vAlign w:val="center"/>
          </w:tcPr>
          <w:p w14:paraId="2C3A05C0" w14:textId="77777777" w:rsidR="008A7B8E" w:rsidRPr="00BA53C0" w:rsidRDefault="008A7B8E" w:rsidP="005B5169">
            <w:pPr>
              <w:spacing w:before="120" w:after="120"/>
              <w:jc w:val="center"/>
              <w:rPr>
                <w:rFonts w:ascii="Arial" w:hAnsi="Arial" w:cs="Arial"/>
              </w:rPr>
            </w:pPr>
            <w:r>
              <w:rPr>
                <w:rFonts w:ascii="Arial" w:hAnsi="Arial"/>
              </w:rPr>
              <w:t>3,27</w:t>
            </w:r>
          </w:p>
        </w:tc>
        <w:tc>
          <w:tcPr>
            <w:tcW w:w="3264" w:type="dxa"/>
            <w:shd w:val="clear" w:color="auto" w:fill="auto"/>
            <w:vAlign w:val="center"/>
          </w:tcPr>
          <w:p w14:paraId="48FB511E" w14:textId="77777777" w:rsidR="008A7B8E" w:rsidRPr="00BA53C0" w:rsidRDefault="008A7B8E" w:rsidP="005B5169">
            <w:pPr>
              <w:spacing w:before="120" w:after="120"/>
              <w:jc w:val="both"/>
              <w:rPr>
                <w:rFonts w:ascii="Arial" w:hAnsi="Arial" w:cs="Arial"/>
              </w:rPr>
            </w:pPr>
            <w:r>
              <w:rPr>
                <w:rFonts w:ascii="Arial" w:hAnsi="Arial"/>
              </w:rPr>
              <w:t>Brisanje ponovnog licenciranja na osnovu inspekcijskog kapaciteta.</w:t>
            </w:r>
          </w:p>
        </w:tc>
        <w:tc>
          <w:tcPr>
            <w:tcW w:w="1539" w:type="dxa"/>
            <w:shd w:val="clear" w:color="auto" w:fill="auto"/>
            <w:vAlign w:val="center"/>
          </w:tcPr>
          <w:p w14:paraId="6C63D8D7"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tcPr>
          <w:p w14:paraId="4D82B45A" w14:textId="77777777" w:rsidR="008A7B8E" w:rsidRDefault="008A7B8E" w:rsidP="005B5169">
            <w:pPr>
              <w:jc w:val="center"/>
              <w:rPr>
                <w:rFonts w:ascii="Arial" w:hAnsi="Arial" w:cs="Arial"/>
              </w:rPr>
            </w:pPr>
          </w:p>
          <w:p w14:paraId="2A4DD177" w14:textId="77777777" w:rsidR="008A7B8E" w:rsidRPr="00BA53C0" w:rsidRDefault="008A7B8E" w:rsidP="005B5169">
            <w:pPr>
              <w:jc w:val="both"/>
              <w:rPr>
                <w:rFonts w:ascii="Arial" w:hAnsi="Arial" w:cs="Arial"/>
              </w:rPr>
            </w:pPr>
            <w:r>
              <w:rPr>
                <w:rFonts w:ascii="Arial" w:hAnsi="Arial"/>
              </w:rPr>
              <w:t>5,760</w:t>
            </w:r>
          </w:p>
        </w:tc>
        <w:tc>
          <w:tcPr>
            <w:tcW w:w="1012" w:type="dxa"/>
          </w:tcPr>
          <w:p w14:paraId="066983DF" w14:textId="77777777" w:rsidR="008A7B8E" w:rsidRDefault="008A7B8E" w:rsidP="005B5169">
            <w:pPr>
              <w:jc w:val="center"/>
              <w:rPr>
                <w:rFonts w:ascii="Arial" w:hAnsi="Arial" w:cs="Arial"/>
              </w:rPr>
            </w:pPr>
          </w:p>
          <w:p w14:paraId="18F4B9FC" w14:textId="77777777" w:rsidR="008A7B8E" w:rsidRPr="00BA53C0" w:rsidRDefault="008A7B8E" w:rsidP="005B5169">
            <w:pPr>
              <w:jc w:val="both"/>
              <w:rPr>
                <w:rFonts w:ascii="Arial" w:hAnsi="Arial" w:cs="Arial"/>
              </w:rPr>
            </w:pPr>
            <w:r>
              <w:rPr>
                <w:rFonts w:ascii="Arial" w:hAnsi="Arial"/>
              </w:rPr>
              <w:t>5,760</w:t>
            </w:r>
          </w:p>
        </w:tc>
        <w:tc>
          <w:tcPr>
            <w:tcW w:w="1489" w:type="dxa"/>
            <w:shd w:val="clear" w:color="auto" w:fill="auto"/>
          </w:tcPr>
          <w:p w14:paraId="7F8FC652" w14:textId="77777777" w:rsidR="008A7B8E" w:rsidRPr="00BA53C0" w:rsidRDefault="008A7B8E" w:rsidP="005B5169">
            <w:pPr>
              <w:jc w:val="both"/>
              <w:rPr>
                <w:rFonts w:ascii="Arial" w:hAnsi="Arial" w:cs="Arial"/>
              </w:rPr>
            </w:pPr>
            <w:r>
              <w:rPr>
                <w:rFonts w:ascii="Arial" w:hAnsi="Arial"/>
              </w:rPr>
              <w:t>NB, Donatori</w:t>
            </w:r>
          </w:p>
        </w:tc>
        <w:tc>
          <w:tcPr>
            <w:tcW w:w="2665" w:type="dxa"/>
            <w:shd w:val="clear" w:color="auto" w:fill="auto"/>
            <w:vAlign w:val="center"/>
          </w:tcPr>
          <w:p w14:paraId="49B82675" w14:textId="77777777" w:rsidR="008A7B8E" w:rsidRPr="00BA53C0" w:rsidRDefault="008A7B8E" w:rsidP="005B5169">
            <w:pPr>
              <w:jc w:val="center"/>
              <w:rPr>
                <w:rFonts w:ascii="Arial" w:hAnsi="Arial" w:cs="Arial"/>
              </w:rPr>
            </w:pPr>
            <w:r>
              <w:rPr>
                <w:rFonts w:ascii="Arial" w:hAnsi="Arial"/>
              </w:rPr>
              <w:t>Resorne institucije/ KSP/KJI</w:t>
            </w:r>
          </w:p>
        </w:tc>
        <w:tc>
          <w:tcPr>
            <w:tcW w:w="3153" w:type="dxa"/>
            <w:shd w:val="clear" w:color="auto" w:fill="auto"/>
            <w:vAlign w:val="center"/>
          </w:tcPr>
          <w:p w14:paraId="38A83B49" w14:textId="77777777" w:rsidR="008A7B8E" w:rsidRPr="00BA53C0" w:rsidRDefault="008A7B8E" w:rsidP="005B5169">
            <w:pPr>
              <w:jc w:val="both"/>
              <w:rPr>
                <w:rFonts w:ascii="Arial" w:hAnsi="Arial" w:cs="Arial"/>
              </w:rPr>
            </w:pPr>
            <w:r>
              <w:rPr>
                <w:rFonts w:ascii="Arial" w:hAnsi="Arial"/>
              </w:rPr>
              <w:t xml:space="preserve">Najmanje za 10 licenci, obnova licence nije potrebna svake godine. </w:t>
            </w:r>
          </w:p>
        </w:tc>
      </w:tr>
      <w:tr w:rsidR="008A7B8E" w:rsidRPr="00BA53C0" w14:paraId="16E5FE39" w14:textId="77777777" w:rsidTr="005B5169">
        <w:tc>
          <w:tcPr>
            <w:tcW w:w="0" w:type="auto"/>
            <w:shd w:val="clear" w:color="auto" w:fill="auto"/>
            <w:vAlign w:val="center"/>
          </w:tcPr>
          <w:p w14:paraId="2B63DE02" w14:textId="77777777" w:rsidR="008A7B8E" w:rsidRPr="00BA53C0" w:rsidRDefault="008A7B8E" w:rsidP="005B5169">
            <w:pPr>
              <w:spacing w:before="120" w:after="120"/>
              <w:jc w:val="center"/>
              <w:rPr>
                <w:rFonts w:ascii="Arial" w:hAnsi="Arial" w:cs="Arial"/>
                <w:highlight w:val="yellow"/>
              </w:rPr>
            </w:pPr>
          </w:p>
        </w:tc>
        <w:tc>
          <w:tcPr>
            <w:tcW w:w="3264" w:type="dxa"/>
            <w:shd w:val="clear" w:color="auto" w:fill="auto"/>
          </w:tcPr>
          <w:p w14:paraId="3148AAED" w14:textId="77777777" w:rsidR="008A7B8E" w:rsidRPr="00BB5FB8" w:rsidRDefault="008A7B8E" w:rsidP="005B5169">
            <w:pPr>
              <w:spacing w:before="120" w:after="120"/>
              <w:jc w:val="right"/>
              <w:rPr>
                <w:rFonts w:ascii="Arial" w:hAnsi="Arial" w:cs="Arial"/>
                <w:color w:val="00B050"/>
              </w:rPr>
            </w:pPr>
            <w:r>
              <w:rPr>
                <w:rFonts w:ascii="Arial" w:hAnsi="Arial"/>
                <w:b/>
                <w:i/>
                <w:color w:val="00B050"/>
              </w:rPr>
              <w:t>Ukupan budžet za meru 3:</w:t>
            </w:r>
          </w:p>
        </w:tc>
        <w:tc>
          <w:tcPr>
            <w:tcW w:w="1539" w:type="dxa"/>
            <w:shd w:val="clear" w:color="auto" w:fill="auto"/>
            <w:vAlign w:val="center"/>
          </w:tcPr>
          <w:p w14:paraId="4BD2026A" w14:textId="77777777" w:rsidR="008A7B8E" w:rsidRPr="00F91EA6" w:rsidRDefault="008A7B8E" w:rsidP="005B5169">
            <w:pPr>
              <w:jc w:val="right"/>
              <w:rPr>
                <w:rFonts w:ascii="Arial" w:hAnsi="Arial" w:cs="Arial"/>
                <w:b/>
                <w:i/>
                <w:color w:val="00B050"/>
              </w:rPr>
            </w:pPr>
            <w:r>
              <w:rPr>
                <w:rFonts w:ascii="Arial" w:hAnsi="Arial"/>
                <w:b/>
                <w:i/>
                <w:color w:val="00B050"/>
              </w:rPr>
              <w:t>2.176.240</w:t>
            </w:r>
          </w:p>
          <w:p w14:paraId="52B37ED0" w14:textId="77777777" w:rsidR="008A7B8E" w:rsidRPr="00BA53C0" w:rsidRDefault="008A7B8E" w:rsidP="005B5169">
            <w:pPr>
              <w:jc w:val="right"/>
              <w:rPr>
                <w:rFonts w:ascii="Arial" w:hAnsi="Arial" w:cs="Arial"/>
              </w:rPr>
            </w:pPr>
            <w:r>
              <w:rPr>
                <w:rFonts w:ascii="Arial" w:hAnsi="Arial"/>
                <w:b/>
                <w:i/>
                <w:color w:val="00B050"/>
              </w:rPr>
              <w:t>(2025)</w:t>
            </w:r>
          </w:p>
        </w:tc>
        <w:tc>
          <w:tcPr>
            <w:tcW w:w="1195" w:type="dxa"/>
            <w:shd w:val="clear" w:color="auto" w:fill="auto"/>
            <w:vAlign w:val="center"/>
          </w:tcPr>
          <w:p w14:paraId="4B14D764" w14:textId="77777777" w:rsidR="008A7B8E" w:rsidRPr="00F91EA6" w:rsidRDefault="008A7B8E" w:rsidP="005B5169">
            <w:pPr>
              <w:jc w:val="right"/>
              <w:rPr>
                <w:rFonts w:ascii="Arial" w:hAnsi="Arial" w:cs="Arial"/>
                <w:b/>
                <w:i/>
                <w:color w:val="00B050"/>
              </w:rPr>
            </w:pPr>
            <w:r>
              <w:rPr>
                <w:rFonts w:ascii="Arial" w:hAnsi="Arial"/>
                <w:b/>
                <w:i/>
                <w:color w:val="00B050"/>
              </w:rPr>
              <w:t>856,840</w:t>
            </w:r>
          </w:p>
          <w:p w14:paraId="7997EB65" w14:textId="77777777" w:rsidR="008A7B8E" w:rsidRPr="00BA53C0" w:rsidRDefault="008A7B8E" w:rsidP="005B5169">
            <w:pPr>
              <w:jc w:val="right"/>
              <w:rPr>
                <w:rFonts w:ascii="Arial" w:hAnsi="Arial" w:cs="Arial"/>
              </w:rPr>
            </w:pPr>
            <w:r>
              <w:rPr>
                <w:rFonts w:ascii="Arial" w:hAnsi="Arial"/>
                <w:b/>
                <w:i/>
                <w:color w:val="00B050"/>
              </w:rPr>
              <w:t>(2026)</w:t>
            </w:r>
          </w:p>
        </w:tc>
        <w:tc>
          <w:tcPr>
            <w:tcW w:w="1012" w:type="dxa"/>
          </w:tcPr>
          <w:p w14:paraId="542E7A40" w14:textId="77777777" w:rsidR="008A7B8E" w:rsidRPr="00BA53C0" w:rsidRDefault="008A7B8E" w:rsidP="005B5169">
            <w:pPr>
              <w:jc w:val="both"/>
              <w:rPr>
                <w:rFonts w:ascii="Arial" w:hAnsi="Arial" w:cs="Arial"/>
              </w:rPr>
            </w:pPr>
          </w:p>
        </w:tc>
        <w:tc>
          <w:tcPr>
            <w:tcW w:w="1489" w:type="dxa"/>
            <w:shd w:val="clear" w:color="auto" w:fill="auto"/>
          </w:tcPr>
          <w:p w14:paraId="1614CD22" w14:textId="77777777" w:rsidR="008A7B8E" w:rsidRPr="00BA53C0" w:rsidRDefault="008A7B8E" w:rsidP="005B5169">
            <w:pPr>
              <w:jc w:val="both"/>
              <w:rPr>
                <w:rFonts w:ascii="Arial" w:hAnsi="Arial" w:cs="Arial"/>
              </w:rPr>
            </w:pPr>
          </w:p>
        </w:tc>
        <w:tc>
          <w:tcPr>
            <w:tcW w:w="2665" w:type="dxa"/>
            <w:shd w:val="clear" w:color="auto" w:fill="auto"/>
          </w:tcPr>
          <w:p w14:paraId="370E49B3" w14:textId="77777777" w:rsidR="008A7B8E" w:rsidRPr="00BA53C0" w:rsidRDefault="008A7B8E" w:rsidP="005B5169">
            <w:pPr>
              <w:jc w:val="both"/>
              <w:rPr>
                <w:rFonts w:ascii="Arial" w:hAnsi="Arial" w:cs="Arial"/>
              </w:rPr>
            </w:pPr>
          </w:p>
        </w:tc>
        <w:tc>
          <w:tcPr>
            <w:tcW w:w="3153" w:type="dxa"/>
            <w:shd w:val="clear" w:color="auto" w:fill="auto"/>
          </w:tcPr>
          <w:p w14:paraId="3A2E2248" w14:textId="77777777" w:rsidR="008A7B8E" w:rsidRPr="00BA53C0" w:rsidRDefault="008A7B8E" w:rsidP="005B5169">
            <w:pPr>
              <w:jc w:val="both"/>
              <w:rPr>
                <w:rFonts w:ascii="Arial" w:hAnsi="Arial" w:cs="Arial"/>
              </w:rPr>
            </w:pPr>
          </w:p>
        </w:tc>
      </w:tr>
      <w:tr w:rsidR="008A7B8E" w:rsidRPr="00BA53C0" w14:paraId="29260DF1" w14:textId="77777777" w:rsidTr="005B5169">
        <w:tc>
          <w:tcPr>
            <w:tcW w:w="0" w:type="auto"/>
            <w:shd w:val="clear" w:color="auto" w:fill="auto"/>
            <w:vAlign w:val="center"/>
          </w:tcPr>
          <w:p w14:paraId="105690EC" w14:textId="77777777" w:rsidR="008A7B8E" w:rsidRPr="00BA53C0" w:rsidRDefault="008A7B8E" w:rsidP="005B5169">
            <w:pPr>
              <w:spacing w:before="120" w:after="120"/>
              <w:jc w:val="center"/>
              <w:rPr>
                <w:rFonts w:ascii="Arial" w:hAnsi="Arial" w:cs="Arial"/>
              </w:rPr>
            </w:pPr>
          </w:p>
        </w:tc>
        <w:tc>
          <w:tcPr>
            <w:tcW w:w="3264" w:type="dxa"/>
            <w:shd w:val="clear" w:color="auto" w:fill="auto"/>
          </w:tcPr>
          <w:p w14:paraId="64027AC2" w14:textId="77777777" w:rsidR="008A7B8E" w:rsidRPr="00BB5FB8" w:rsidRDefault="008A7B8E" w:rsidP="005B5169">
            <w:pPr>
              <w:spacing w:before="120" w:after="120"/>
              <w:jc w:val="right"/>
              <w:rPr>
                <w:rFonts w:ascii="Arial" w:hAnsi="Arial" w:cs="Arial"/>
                <w:i/>
                <w:color w:val="00B050"/>
              </w:rPr>
            </w:pPr>
            <w:r>
              <w:rPr>
                <w:rFonts w:ascii="Arial" w:hAnsi="Arial"/>
                <w:i/>
                <w:color w:val="00B050"/>
              </w:rPr>
              <w:t>Iz kojih kapitalnih:</w:t>
            </w:r>
          </w:p>
        </w:tc>
        <w:tc>
          <w:tcPr>
            <w:tcW w:w="1539" w:type="dxa"/>
            <w:shd w:val="clear" w:color="auto" w:fill="auto"/>
            <w:vAlign w:val="center"/>
          </w:tcPr>
          <w:p w14:paraId="4E2C5A30" w14:textId="77777777" w:rsidR="008A7B8E" w:rsidRPr="00F91EA6" w:rsidRDefault="008A7B8E" w:rsidP="005B5169">
            <w:pPr>
              <w:jc w:val="right"/>
              <w:rPr>
                <w:rFonts w:ascii="Arial" w:hAnsi="Arial" w:cs="Arial"/>
                <w:b/>
                <w:i/>
                <w:color w:val="00B050"/>
              </w:rPr>
            </w:pPr>
            <w:r>
              <w:rPr>
                <w:rFonts w:ascii="Arial" w:hAnsi="Arial"/>
                <w:b/>
                <w:i/>
                <w:color w:val="00B050"/>
              </w:rPr>
              <w:t>1.400.000</w:t>
            </w:r>
          </w:p>
          <w:p w14:paraId="168CCAFE" w14:textId="77777777" w:rsidR="008A7B8E" w:rsidRPr="00BA53C0" w:rsidRDefault="008A7B8E" w:rsidP="005B5169">
            <w:pPr>
              <w:jc w:val="right"/>
              <w:rPr>
                <w:rFonts w:ascii="Arial" w:hAnsi="Arial" w:cs="Arial"/>
              </w:rPr>
            </w:pPr>
            <w:r>
              <w:rPr>
                <w:rFonts w:ascii="Arial" w:hAnsi="Arial"/>
                <w:b/>
                <w:i/>
                <w:color w:val="00B050"/>
              </w:rPr>
              <w:t>(2025)</w:t>
            </w:r>
          </w:p>
        </w:tc>
        <w:tc>
          <w:tcPr>
            <w:tcW w:w="1195" w:type="dxa"/>
            <w:shd w:val="clear" w:color="auto" w:fill="auto"/>
            <w:vAlign w:val="center"/>
          </w:tcPr>
          <w:p w14:paraId="325426CD" w14:textId="77777777" w:rsidR="008A7B8E" w:rsidRPr="00F91EA6" w:rsidRDefault="008A7B8E" w:rsidP="005B5169">
            <w:pPr>
              <w:jc w:val="right"/>
              <w:rPr>
                <w:rFonts w:ascii="Arial" w:hAnsi="Arial" w:cs="Arial"/>
                <w:b/>
                <w:i/>
                <w:color w:val="00B050"/>
              </w:rPr>
            </w:pPr>
            <w:r>
              <w:rPr>
                <w:rFonts w:ascii="Arial" w:hAnsi="Arial"/>
                <w:b/>
                <w:i/>
                <w:color w:val="00B050"/>
              </w:rPr>
              <w:t>500,000</w:t>
            </w:r>
          </w:p>
          <w:p w14:paraId="6161469C" w14:textId="77777777" w:rsidR="008A7B8E" w:rsidRPr="00BA53C0" w:rsidRDefault="008A7B8E" w:rsidP="005B5169">
            <w:pPr>
              <w:jc w:val="right"/>
              <w:rPr>
                <w:rFonts w:ascii="Arial" w:hAnsi="Arial" w:cs="Arial"/>
              </w:rPr>
            </w:pPr>
            <w:r>
              <w:rPr>
                <w:rFonts w:ascii="Arial" w:hAnsi="Arial"/>
                <w:b/>
                <w:i/>
                <w:color w:val="00B050"/>
              </w:rPr>
              <w:t>(2026)</w:t>
            </w:r>
          </w:p>
        </w:tc>
        <w:tc>
          <w:tcPr>
            <w:tcW w:w="1012" w:type="dxa"/>
          </w:tcPr>
          <w:p w14:paraId="6BDEBB17" w14:textId="77777777" w:rsidR="008A7B8E" w:rsidRPr="00BA53C0" w:rsidRDefault="008A7B8E" w:rsidP="005B5169">
            <w:pPr>
              <w:jc w:val="both"/>
              <w:rPr>
                <w:rFonts w:ascii="Arial" w:hAnsi="Arial" w:cs="Arial"/>
              </w:rPr>
            </w:pPr>
          </w:p>
        </w:tc>
        <w:tc>
          <w:tcPr>
            <w:tcW w:w="1489" w:type="dxa"/>
            <w:shd w:val="clear" w:color="auto" w:fill="auto"/>
          </w:tcPr>
          <w:p w14:paraId="5ABC5B30" w14:textId="77777777" w:rsidR="008A7B8E" w:rsidRPr="00BA53C0" w:rsidRDefault="008A7B8E" w:rsidP="005B5169">
            <w:pPr>
              <w:jc w:val="both"/>
              <w:rPr>
                <w:rFonts w:ascii="Arial" w:hAnsi="Arial" w:cs="Arial"/>
              </w:rPr>
            </w:pPr>
          </w:p>
        </w:tc>
        <w:tc>
          <w:tcPr>
            <w:tcW w:w="2665" w:type="dxa"/>
            <w:shd w:val="clear" w:color="auto" w:fill="auto"/>
          </w:tcPr>
          <w:p w14:paraId="070327C4" w14:textId="77777777" w:rsidR="008A7B8E" w:rsidRPr="00BA53C0" w:rsidRDefault="008A7B8E" w:rsidP="005B5169">
            <w:pPr>
              <w:jc w:val="both"/>
              <w:rPr>
                <w:rFonts w:ascii="Arial" w:hAnsi="Arial" w:cs="Arial"/>
              </w:rPr>
            </w:pPr>
          </w:p>
        </w:tc>
        <w:tc>
          <w:tcPr>
            <w:tcW w:w="3153" w:type="dxa"/>
            <w:shd w:val="clear" w:color="auto" w:fill="auto"/>
          </w:tcPr>
          <w:p w14:paraId="1F195030" w14:textId="77777777" w:rsidR="008A7B8E" w:rsidRPr="00BA53C0" w:rsidRDefault="008A7B8E" w:rsidP="005B5169">
            <w:pPr>
              <w:jc w:val="both"/>
              <w:rPr>
                <w:rFonts w:ascii="Arial" w:hAnsi="Arial" w:cs="Arial"/>
              </w:rPr>
            </w:pPr>
          </w:p>
        </w:tc>
      </w:tr>
      <w:tr w:rsidR="008A7B8E" w:rsidRPr="00BA53C0" w14:paraId="0EB24F4C" w14:textId="77777777" w:rsidTr="005B5169">
        <w:tc>
          <w:tcPr>
            <w:tcW w:w="0" w:type="auto"/>
            <w:shd w:val="clear" w:color="auto" w:fill="auto"/>
            <w:vAlign w:val="center"/>
          </w:tcPr>
          <w:p w14:paraId="33F19B7C" w14:textId="77777777" w:rsidR="008A7B8E" w:rsidRPr="00BA53C0" w:rsidRDefault="008A7B8E" w:rsidP="005B5169">
            <w:pPr>
              <w:spacing w:before="120" w:after="120"/>
              <w:jc w:val="center"/>
              <w:rPr>
                <w:rFonts w:ascii="Arial" w:hAnsi="Arial" w:cs="Arial"/>
              </w:rPr>
            </w:pPr>
          </w:p>
        </w:tc>
        <w:tc>
          <w:tcPr>
            <w:tcW w:w="3264" w:type="dxa"/>
            <w:shd w:val="clear" w:color="auto" w:fill="auto"/>
          </w:tcPr>
          <w:p w14:paraId="56E6C215" w14:textId="77777777" w:rsidR="008A7B8E" w:rsidRPr="00BB5FB8" w:rsidRDefault="008A7B8E" w:rsidP="005B5169">
            <w:pPr>
              <w:spacing w:before="120" w:after="120"/>
              <w:jc w:val="right"/>
              <w:rPr>
                <w:rFonts w:ascii="Arial" w:hAnsi="Arial" w:cs="Arial"/>
                <w:i/>
                <w:color w:val="00B050"/>
              </w:rPr>
            </w:pPr>
            <w:r>
              <w:rPr>
                <w:rFonts w:ascii="Arial" w:hAnsi="Arial"/>
                <w:i/>
                <w:color w:val="00B050"/>
              </w:rPr>
              <w:t>Iz kojih tekućih:</w:t>
            </w:r>
          </w:p>
        </w:tc>
        <w:tc>
          <w:tcPr>
            <w:tcW w:w="1539" w:type="dxa"/>
            <w:shd w:val="clear" w:color="auto" w:fill="auto"/>
            <w:vAlign w:val="center"/>
          </w:tcPr>
          <w:p w14:paraId="6DB077E4" w14:textId="77777777" w:rsidR="008A7B8E" w:rsidRPr="00F91EA6" w:rsidRDefault="008A7B8E" w:rsidP="005B5169">
            <w:pPr>
              <w:jc w:val="right"/>
              <w:rPr>
                <w:rFonts w:ascii="Arial" w:hAnsi="Arial" w:cs="Arial"/>
                <w:b/>
                <w:i/>
                <w:color w:val="00B050"/>
              </w:rPr>
            </w:pPr>
            <w:r>
              <w:rPr>
                <w:rFonts w:ascii="Arial" w:hAnsi="Arial"/>
                <w:b/>
                <w:i/>
                <w:color w:val="00B050"/>
              </w:rPr>
              <w:t>776,240</w:t>
            </w:r>
          </w:p>
          <w:p w14:paraId="25F464FC" w14:textId="77777777" w:rsidR="008A7B8E" w:rsidRPr="00BA53C0" w:rsidRDefault="008A7B8E" w:rsidP="005B5169">
            <w:pPr>
              <w:jc w:val="right"/>
              <w:rPr>
                <w:rFonts w:ascii="Arial" w:hAnsi="Arial" w:cs="Arial"/>
              </w:rPr>
            </w:pPr>
            <w:r>
              <w:rPr>
                <w:rFonts w:ascii="Arial" w:hAnsi="Arial"/>
                <w:b/>
                <w:i/>
                <w:color w:val="00B050"/>
              </w:rPr>
              <w:t>(2025)</w:t>
            </w:r>
          </w:p>
        </w:tc>
        <w:tc>
          <w:tcPr>
            <w:tcW w:w="1195" w:type="dxa"/>
            <w:shd w:val="clear" w:color="auto" w:fill="auto"/>
            <w:vAlign w:val="center"/>
          </w:tcPr>
          <w:p w14:paraId="2BD2D477" w14:textId="77777777" w:rsidR="008A7B8E" w:rsidRPr="00F91EA6" w:rsidRDefault="008A7B8E" w:rsidP="005B5169">
            <w:pPr>
              <w:jc w:val="right"/>
              <w:rPr>
                <w:rFonts w:ascii="Arial" w:hAnsi="Arial" w:cs="Arial"/>
                <w:b/>
                <w:i/>
                <w:color w:val="00B050"/>
              </w:rPr>
            </w:pPr>
            <w:r>
              <w:rPr>
                <w:rFonts w:ascii="Arial" w:hAnsi="Arial"/>
                <w:b/>
                <w:i/>
                <w:color w:val="00B050"/>
              </w:rPr>
              <w:t>356,840</w:t>
            </w:r>
          </w:p>
          <w:p w14:paraId="522DA68E" w14:textId="77777777" w:rsidR="008A7B8E" w:rsidRPr="00BA53C0" w:rsidRDefault="008A7B8E" w:rsidP="005B5169">
            <w:pPr>
              <w:jc w:val="right"/>
              <w:rPr>
                <w:rFonts w:ascii="Arial" w:hAnsi="Arial" w:cs="Arial"/>
              </w:rPr>
            </w:pPr>
            <w:r>
              <w:rPr>
                <w:rFonts w:ascii="Arial" w:hAnsi="Arial"/>
                <w:b/>
                <w:i/>
                <w:color w:val="00B050"/>
              </w:rPr>
              <w:t>(2026)</w:t>
            </w:r>
          </w:p>
        </w:tc>
        <w:tc>
          <w:tcPr>
            <w:tcW w:w="1012" w:type="dxa"/>
          </w:tcPr>
          <w:p w14:paraId="3C5B80CF" w14:textId="77777777" w:rsidR="008A7B8E" w:rsidRPr="00BA53C0" w:rsidRDefault="008A7B8E" w:rsidP="005B5169">
            <w:pPr>
              <w:jc w:val="both"/>
              <w:rPr>
                <w:rFonts w:ascii="Arial" w:hAnsi="Arial" w:cs="Arial"/>
              </w:rPr>
            </w:pPr>
          </w:p>
        </w:tc>
        <w:tc>
          <w:tcPr>
            <w:tcW w:w="1489" w:type="dxa"/>
            <w:shd w:val="clear" w:color="auto" w:fill="auto"/>
          </w:tcPr>
          <w:p w14:paraId="1D695C45" w14:textId="77777777" w:rsidR="008A7B8E" w:rsidRPr="00BA53C0" w:rsidRDefault="008A7B8E" w:rsidP="005B5169">
            <w:pPr>
              <w:jc w:val="both"/>
              <w:rPr>
                <w:rFonts w:ascii="Arial" w:hAnsi="Arial" w:cs="Arial"/>
              </w:rPr>
            </w:pPr>
          </w:p>
        </w:tc>
        <w:tc>
          <w:tcPr>
            <w:tcW w:w="2665" w:type="dxa"/>
            <w:shd w:val="clear" w:color="auto" w:fill="auto"/>
          </w:tcPr>
          <w:p w14:paraId="6E057916" w14:textId="77777777" w:rsidR="008A7B8E" w:rsidRPr="00BA53C0" w:rsidRDefault="008A7B8E" w:rsidP="005B5169">
            <w:pPr>
              <w:jc w:val="both"/>
              <w:rPr>
                <w:rFonts w:ascii="Arial" w:hAnsi="Arial" w:cs="Arial"/>
              </w:rPr>
            </w:pPr>
          </w:p>
        </w:tc>
        <w:tc>
          <w:tcPr>
            <w:tcW w:w="3153" w:type="dxa"/>
            <w:shd w:val="clear" w:color="auto" w:fill="auto"/>
          </w:tcPr>
          <w:p w14:paraId="63033FC5" w14:textId="77777777" w:rsidR="008A7B8E" w:rsidRPr="00BA53C0" w:rsidRDefault="008A7B8E" w:rsidP="005B5169">
            <w:pPr>
              <w:jc w:val="both"/>
              <w:rPr>
                <w:rFonts w:ascii="Arial" w:hAnsi="Arial" w:cs="Arial"/>
              </w:rPr>
            </w:pPr>
          </w:p>
        </w:tc>
      </w:tr>
      <w:tr w:rsidR="008A7B8E" w:rsidRPr="00BA53C0" w14:paraId="3687AA82" w14:textId="77777777" w:rsidTr="005B5169">
        <w:trPr>
          <w:cantSplit/>
          <w:trHeight w:val="170"/>
        </w:trPr>
        <w:tc>
          <w:tcPr>
            <w:tcW w:w="0" w:type="auto"/>
            <w:shd w:val="clear" w:color="auto" w:fill="D9D9D9"/>
            <w:vAlign w:val="center"/>
          </w:tcPr>
          <w:p w14:paraId="6998CB35" w14:textId="77777777" w:rsidR="008A7B8E" w:rsidRPr="00BA53C0" w:rsidRDefault="008A7B8E" w:rsidP="005B5169">
            <w:pPr>
              <w:spacing w:before="120" w:after="120"/>
              <w:jc w:val="center"/>
              <w:rPr>
                <w:rFonts w:ascii="Arial" w:hAnsi="Arial" w:cs="Arial"/>
                <w:b/>
              </w:rPr>
            </w:pPr>
            <w:r>
              <w:rPr>
                <w:rFonts w:ascii="Arial" w:hAnsi="Arial"/>
                <w:b/>
              </w:rPr>
              <w:t>4</w:t>
            </w:r>
          </w:p>
        </w:tc>
        <w:tc>
          <w:tcPr>
            <w:tcW w:w="14317" w:type="dxa"/>
            <w:gridSpan w:val="7"/>
            <w:shd w:val="clear" w:color="auto" w:fill="D9D9D9"/>
            <w:vAlign w:val="center"/>
          </w:tcPr>
          <w:p w14:paraId="25B89DBA" w14:textId="77777777" w:rsidR="008A7B8E" w:rsidRPr="00BA53C0" w:rsidRDefault="008A7B8E" w:rsidP="005B5169">
            <w:pPr>
              <w:spacing w:before="240"/>
              <w:jc w:val="center"/>
              <w:rPr>
                <w:rFonts w:ascii="Arial" w:hAnsi="Arial" w:cs="Arial"/>
                <w:b/>
              </w:rPr>
            </w:pPr>
            <w:r>
              <w:rPr>
                <w:rFonts w:ascii="Arial" w:hAnsi="Arial"/>
                <w:b/>
              </w:rPr>
              <w:t>UKLJUČIVANJE KORISNIKA, KOMUNIKACIJA I SVEST</w:t>
            </w:r>
          </w:p>
        </w:tc>
      </w:tr>
      <w:tr w:rsidR="008A7B8E" w:rsidRPr="00BA53C0" w14:paraId="75A44362" w14:textId="77777777" w:rsidTr="005B5169">
        <w:tc>
          <w:tcPr>
            <w:tcW w:w="0" w:type="auto"/>
            <w:shd w:val="clear" w:color="auto" w:fill="auto"/>
            <w:vAlign w:val="center"/>
          </w:tcPr>
          <w:p w14:paraId="0DA51113" w14:textId="77777777" w:rsidR="008A7B8E" w:rsidRPr="00BA53C0" w:rsidRDefault="008A7B8E" w:rsidP="005B5169">
            <w:pPr>
              <w:spacing w:after="120"/>
              <w:jc w:val="center"/>
              <w:rPr>
                <w:rFonts w:ascii="Arial" w:hAnsi="Arial" w:cs="Arial"/>
                <w:b/>
              </w:rPr>
            </w:pPr>
            <w:r>
              <w:rPr>
                <w:rFonts w:ascii="Arial" w:hAnsi="Arial"/>
                <w:b/>
              </w:rPr>
              <w:t>1</w:t>
            </w:r>
          </w:p>
        </w:tc>
        <w:tc>
          <w:tcPr>
            <w:tcW w:w="3264" w:type="dxa"/>
            <w:shd w:val="clear" w:color="auto" w:fill="auto"/>
            <w:vAlign w:val="center"/>
          </w:tcPr>
          <w:p w14:paraId="108CC332" w14:textId="77777777" w:rsidR="008A7B8E" w:rsidRPr="00BA53C0" w:rsidRDefault="008A7B8E" w:rsidP="005B5169">
            <w:pPr>
              <w:rPr>
                <w:rFonts w:ascii="Arial" w:hAnsi="Arial" w:cs="Arial"/>
                <w:b/>
              </w:rPr>
            </w:pPr>
            <w:r>
              <w:rPr>
                <w:rFonts w:ascii="Arial" w:hAnsi="Arial"/>
                <w:b/>
              </w:rPr>
              <w:t xml:space="preserve">Indikator: </w:t>
            </w:r>
          </w:p>
          <w:p w14:paraId="03291EF9" w14:textId="77777777" w:rsidR="008A7B8E" w:rsidRPr="00BA53C0" w:rsidRDefault="008A7B8E" w:rsidP="005B5169">
            <w:pPr>
              <w:jc w:val="both"/>
              <w:rPr>
                <w:rFonts w:ascii="Arial" w:hAnsi="Arial" w:cs="Arial"/>
                <w:i/>
              </w:rPr>
            </w:pPr>
            <w:r>
              <w:rPr>
                <w:rFonts w:ascii="Arial" w:hAnsi="Arial"/>
                <w:i/>
              </w:rPr>
              <w:t>Primena metoda uključivanja korisnika u pojednostavljenje i digitalizaciju usluga</w:t>
            </w:r>
            <w:r>
              <w:rPr>
                <w:rStyle w:val="FootnoteReference"/>
                <w:rFonts w:ascii="Arial" w:hAnsi="Arial" w:cs="Arial"/>
                <w:i/>
              </w:rPr>
              <w:footnoteReference w:id="44"/>
            </w:r>
          </w:p>
        </w:tc>
        <w:tc>
          <w:tcPr>
            <w:tcW w:w="1539" w:type="dxa"/>
            <w:shd w:val="clear" w:color="auto" w:fill="auto"/>
            <w:vAlign w:val="center"/>
          </w:tcPr>
          <w:p w14:paraId="5B95E6B6" w14:textId="77777777" w:rsidR="008A7B8E" w:rsidRPr="00BA53C0" w:rsidRDefault="008A7B8E" w:rsidP="005B5169">
            <w:pPr>
              <w:jc w:val="center"/>
              <w:rPr>
                <w:rFonts w:ascii="Arial" w:hAnsi="Arial" w:cs="Arial"/>
              </w:rPr>
            </w:pPr>
            <w:r>
              <w:rPr>
                <w:rFonts w:ascii="Arial" w:hAnsi="Arial"/>
              </w:rPr>
              <w:t>15</w:t>
            </w:r>
          </w:p>
        </w:tc>
        <w:tc>
          <w:tcPr>
            <w:tcW w:w="2207" w:type="dxa"/>
            <w:gridSpan w:val="2"/>
            <w:vAlign w:val="center"/>
          </w:tcPr>
          <w:p w14:paraId="20C0AD10" w14:textId="77777777" w:rsidR="008A7B8E" w:rsidRPr="00BA53C0" w:rsidRDefault="008A7B8E" w:rsidP="005B5169">
            <w:pPr>
              <w:jc w:val="center"/>
              <w:rPr>
                <w:rFonts w:ascii="Arial" w:hAnsi="Arial" w:cs="Arial"/>
              </w:rPr>
            </w:pPr>
            <w:r>
              <w:rPr>
                <w:rFonts w:ascii="Arial" w:hAnsi="Arial"/>
              </w:rPr>
              <w:t>&gt;25</w:t>
            </w:r>
          </w:p>
        </w:tc>
        <w:tc>
          <w:tcPr>
            <w:tcW w:w="1489" w:type="dxa"/>
            <w:shd w:val="clear" w:color="auto" w:fill="auto"/>
            <w:vAlign w:val="center"/>
          </w:tcPr>
          <w:p w14:paraId="1ABBFA3C" w14:textId="77777777" w:rsidR="008A7B8E" w:rsidRPr="00BA53C0" w:rsidRDefault="008A7B8E" w:rsidP="005B5169">
            <w:pPr>
              <w:jc w:val="center"/>
              <w:rPr>
                <w:rFonts w:ascii="Arial" w:hAnsi="Arial" w:cs="Arial"/>
              </w:rPr>
            </w:pPr>
            <w:r>
              <w:rPr>
                <w:rFonts w:ascii="Arial" w:hAnsi="Arial"/>
              </w:rPr>
              <w:t>&gt;40</w:t>
            </w:r>
          </w:p>
        </w:tc>
        <w:tc>
          <w:tcPr>
            <w:tcW w:w="5818" w:type="dxa"/>
            <w:gridSpan w:val="2"/>
            <w:vMerge w:val="restart"/>
            <w:shd w:val="clear" w:color="auto" w:fill="auto"/>
            <w:vAlign w:val="center"/>
          </w:tcPr>
          <w:p w14:paraId="387B84D9" w14:textId="77777777" w:rsidR="008A7B8E" w:rsidRPr="00BA53C0" w:rsidRDefault="008A7B8E" w:rsidP="005B5169">
            <w:pPr>
              <w:jc w:val="both"/>
              <w:rPr>
                <w:rFonts w:ascii="Arial" w:hAnsi="Arial" w:cs="Arial"/>
              </w:rPr>
            </w:pPr>
            <w:r>
              <w:rPr>
                <w:rFonts w:ascii="Arial" w:hAnsi="Arial"/>
              </w:rPr>
              <w:t>Poboljšanje uključivanja korisnika i pristupačnosti.</w:t>
            </w:r>
          </w:p>
        </w:tc>
      </w:tr>
      <w:tr w:rsidR="008A7B8E" w:rsidRPr="00BA53C0" w14:paraId="2E124426" w14:textId="77777777" w:rsidTr="005B5169">
        <w:tc>
          <w:tcPr>
            <w:tcW w:w="0" w:type="auto"/>
            <w:shd w:val="clear" w:color="auto" w:fill="auto"/>
            <w:vAlign w:val="center"/>
          </w:tcPr>
          <w:p w14:paraId="39B9FC8A" w14:textId="77777777" w:rsidR="008A7B8E" w:rsidRPr="00BA53C0" w:rsidRDefault="008A7B8E" w:rsidP="005B5169">
            <w:pPr>
              <w:spacing w:after="120"/>
              <w:jc w:val="center"/>
              <w:rPr>
                <w:rFonts w:ascii="Arial" w:hAnsi="Arial" w:cs="Arial"/>
                <w:b/>
              </w:rPr>
            </w:pPr>
            <w:r>
              <w:rPr>
                <w:rFonts w:ascii="Arial" w:hAnsi="Arial"/>
                <w:b/>
              </w:rPr>
              <w:lastRenderedPageBreak/>
              <w:t>2</w:t>
            </w:r>
          </w:p>
        </w:tc>
        <w:tc>
          <w:tcPr>
            <w:tcW w:w="3264" w:type="dxa"/>
            <w:shd w:val="clear" w:color="auto" w:fill="auto"/>
            <w:vAlign w:val="center"/>
          </w:tcPr>
          <w:p w14:paraId="2F1A1060" w14:textId="77777777" w:rsidR="008A7B8E" w:rsidRPr="0042672E" w:rsidRDefault="008A7B8E" w:rsidP="005B5169">
            <w:pPr>
              <w:rPr>
                <w:rFonts w:ascii="Arial" w:hAnsi="Arial" w:cs="Arial"/>
                <w:b/>
              </w:rPr>
            </w:pPr>
            <w:r>
              <w:rPr>
                <w:rFonts w:ascii="Arial" w:hAnsi="Arial"/>
                <w:b/>
              </w:rPr>
              <w:t>Indikator:</w:t>
            </w:r>
          </w:p>
          <w:p w14:paraId="15F30F57" w14:textId="77777777" w:rsidR="008A7B8E" w:rsidRPr="00BA53C0" w:rsidRDefault="008A7B8E" w:rsidP="005B5169">
            <w:pPr>
              <w:rPr>
                <w:rFonts w:ascii="Arial" w:hAnsi="Arial" w:cs="Arial"/>
                <w:b/>
              </w:rPr>
            </w:pPr>
            <w:r>
              <w:rPr>
                <w:rFonts w:ascii="Arial" w:hAnsi="Arial"/>
                <w:i/>
              </w:rPr>
              <w:t>Poznavanje prava i obaveza prilikom pružanja usluga od strane preduzeća i građana.</w:t>
            </w:r>
          </w:p>
        </w:tc>
        <w:tc>
          <w:tcPr>
            <w:tcW w:w="1539" w:type="dxa"/>
            <w:shd w:val="clear" w:color="auto" w:fill="auto"/>
            <w:vAlign w:val="center"/>
          </w:tcPr>
          <w:p w14:paraId="28A035A1" w14:textId="77777777" w:rsidR="008A7B8E" w:rsidRPr="00BA53C0" w:rsidRDefault="008A7B8E" w:rsidP="005B5169">
            <w:pPr>
              <w:jc w:val="center"/>
              <w:rPr>
                <w:rFonts w:ascii="Arial" w:hAnsi="Arial" w:cs="Arial"/>
              </w:rPr>
            </w:pPr>
            <w:r>
              <w:rPr>
                <w:rFonts w:ascii="Arial" w:hAnsi="Arial"/>
              </w:rPr>
              <w:t>PTV</w:t>
            </w:r>
          </w:p>
        </w:tc>
        <w:tc>
          <w:tcPr>
            <w:tcW w:w="2207" w:type="dxa"/>
            <w:gridSpan w:val="2"/>
            <w:vAlign w:val="center"/>
          </w:tcPr>
          <w:p w14:paraId="25361DBC" w14:textId="77777777" w:rsidR="008A7B8E" w:rsidRPr="00BA53C0" w:rsidRDefault="008A7B8E" w:rsidP="005B5169">
            <w:pPr>
              <w:jc w:val="center"/>
              <w:rPr>
                <w:rFonts w:ascii="Arial" w:hAnsi="Arial" w:cs="Arial"/>
              </w:rPr>
            </w:pPr>
            <w:r>
              <w:rPr>
                <w:rFonts w:ascii="Arial" w:hAnsi="Arial"/>
              </w:rPr>
              <w:t>&gt;20%</w:t>
            </w:r>
          </w:p>
        </w:tc>
        <w:tc>
          <w:tcPr>
            <w:tcW w:w="1489" w:type="dxa"/>
            <w:shd w:val="clear" w:color="auto" w:fill="auto"/>
            <w:vAlign w:val="center"/>
          </w:tcPr>
          <w:p w14:paraId="281F6A46" w14:textId="77777777" w:rsidR="008A7B8E" w:rsidRPr="00BA53C0" w:rsidRDefault="008A7B8E" w:rsidP="005B5169">
            <w:pPr>
              <w:jc w:val="center"/>
              <w:rPr>
                <w:rFonts w:ascii="Arial" w:hAnsi="Arial" w:cs="Arial"/>
              </w:rPr>
            </w:pPr>
            <w:r>
              <w:rPr>
                <w:rFonts w:ascii="Arial" w:hAnsi="Arial"/>
              </w:rPr>
              <w:t>&gt;35%</w:t>
            </w:r>
          </w:p>
        </w:tc>
        <w:tc>
          <w:tcPr>
            <w:tcW w:w="5818" w:type="dxa"/>
            <w:gridSpan w:val="2"/>
            <w:vMerge/>
            <w:shd w:val="clear" w:color="auto" w:fill="auto"/>
            <w:vAlign w:val="center"/>
          </w:tcPr>
          <w:p w14:paraId="583CC304" w14:textId="77777777" w:rsidR="008A7B8E" w:rsidRPr="00BA53C0" w:rsidRDefault="008A7B8E" w:rsidP="005B5169">
            <w:pPr>
              <w:jc w:val="both"/>
              <w:rPr>
                <w:rFonts w:ascii="Arial" w:hAnsi="Arial" w:cs="Arial"/>
              </w:rPr>
            </w:pPr>
          </w:p>
        </w:tc>
      </w:tr>
      <w:tr w:rsidR="008A7B8E" w:rsidRPr="00BA53C0" w14:paraId="718C2A51" w14:textId="77777777" w:rsidTr="005B5169">
        <w:tc>
          <w:tcPr>
            <w:tcW w:w="0" w:type="auto"/>
            <w:shd w:val="clear" w:color="auto" w:fill="auto"/>
            <w:vAlign w:val="center"/>
          </w:tcPr>
          <w:p w14:paraId="0DCD3B87" w14:textId="77777777" w:rsidR="008A7B8E" w:rsidRPr="00BA53C0" w:rsidRDefault="008A7B8E" w:rsidP="005B5169">
            <w:pPr>
              <w:spacing w:after="120"/>
              <w:jc w:val="center"/>
              <w:rPr>
                <w:rFonts w:ascii="Arial" w:hAnsi="Arial" w:cs="Arial"/>
                <w:b/>
              </w:rPr>
            </w:pPr>
            <w:r>
              <w:rPr>
                <w:rFonts w:ascii="Arial" w:hAnsi="Arial"/>
                <w:b/>
              </w:rPr>
              <w:t>3</w:t>
            </w:r>
          </w:p>
        </w:tc>
        <w:tc>
          <w:tcPr>
            <w:tcW w:w="3264" w:type="dxa"/>
            <w:shd w:val="clear" w:color="auto" w:fill="auto"/>
            <w:vAlign w:val="center"/>
          </w:tcPr>
          <w:p w14:paraId="157155BB" w14:textId="77777777" w:rsidR="008A7B8E" w:rsidRDefault="008A7B8E" w:rsidP="005B5169">
            <w:pPr>
              <w:jc w:val="both"/>
              <w:rPr>
                <w:rFonts w:ascii="Arial" w:hAnsi="Arial" w:cs="Arial"/>
                <w:i/>
              </w:rPr>
            </w:pPr>
            <w:r>
              <w:rPr>
                <w:rFonts w:ascii="Arial" w:hAnsi="Arial"/>
                <w:b/>
                <w:i/>
              </w:rPr>
              <w:t>Pokazatelj</w:t>
            </w:r>
            <w:r>
              <w:rPr>
                <w:rFonts w:ascii="Arial" w:hAnsi="Arial"/>
                <w:i/>
              </w:rPr>
              <w:t xml:space="preserve">: </w:t>
            </w:r>
          </w:p>
          <w:p w14:paraId="37F29670" w14:textId="77777777" w:rsidR="008A7B8E" w:rsidRPr="00BA53C0" w:rsidRDefault="008A7B8E" w:rsidP="005B5169">
            <w:pPr>
              <w:jc w:val="both"/>
              <w:rPr>
                <w:rFonts w:ascii="Arial" w:hAnsi="Arial" w:cs="Arial"/>
                <w:i/>
              </w:rPr>
            </w:pPr>
            <w:r>
              <w:rPr>
                <w:rFonts w:ascii="Arial" w:hAnsi="Arial"/>
                <w:i/>
              </w:rPr>
              <w:t>Pojednostavljanje usluga korišćenjem nalaza iz "mystery shops"</w:t>
            </w:r>
          </w:p>
        </w:tc>
        <w:tc>
          <w:tcPr>
            <w:tcW w:w="1539" w:type="dxa"/>
            <w:shd w:val="clear" w:color="auto" w:fill="auto"/>
            <w:vAlign w:val="center"/>
          </w:tcPr>
          <w:p w14:paraId="708226AB" w14:textId="77777777" w:rsidR="008A7B8E" w:rsidRPr="00BA53C0" w:rsidRDefault="008A7B8E" w:rsidP="005B5169">
            <w:pPr>
              <w:jc w:val="center"/>
              <w:rPr>
                <w:rFonts w:ascii="Arial" w:hAnsi="Arial" w:cs="Arial"/>
              </w:rPr>
            </w:pPr>
            <w:r>
              <w:rPr>
                <w:rFonts w:ascii="Arial" w:hAnsi="Arial"/>
              </w:rPr>
              <w:t>0</w:t>
            </w:r>
          </w:p>
        </w:tc>
        <w:tc>
          <w:tcPr>
            <w:tcW w:w="2207" w:type="dxa"/>
            <w:gridSpan w:val="2"/>
            <w:vAlign w:val="center"/>
          </w:tcPr>
          <w:p w14:paraId="4C12621C" w14:textId="77777777" w:rsidR="008A7B8E" w:rsidRPr="00BA53C0" w:rsidRDefault="008A7B8E" w:rsidP="005B5169">
            <w:pPr>
              <w:jc w:val="center"/>
              <w:rPr>
                <w:rFonts w:ascii="Arial" w:hAnsi="Arial" w:cs="Arial"/>
              </w:rPr>
            </w:pPr>
            <w:r>
              <w:rPr>
                <w:rFonts w:ascii="Arial" w:hAnsi="Arial"/>
              </w:rPr>
              <w:t>2</w:t>
            </w:r>
          </w:p>
        </w:tc>
        <w:tc>
          <w:tcPr>
            <w:tcW w:w="1489" w:type="dxa"/>
            <w:shd w:val="clear" w:color="auto" w:fill="auto"/>
            <w:vAlign w:val="center"/>
          </w:tcPr>
          <w:p w14:paraId="784AACE7" w14:textId="77777777" w:rsidR="008A7B8E" w:rsidRPr="00BA53C0" w:rsidRDefault="008A7B8E" w:rsidP="005B5169">
            <w:pPr>
              <w:jc w:val="center"/>
              <w:rPr>
                <w:rFonts w:ascii="Arial" w:hAnsi="Arial" w:cs="Arial"/>
              </w:rPr>
            </w:pPr>
            <w:r>
              <w:rPr>
                <w:rFonts w:ascii="Arial" w:hAnsi="Arial"/>
              </w:rPr>
              <w:t>5</w:t>
            </w:r>
          </w:p>
        </w:tc>
        <w:tc>
          <w:tcPr>
            <w:tcW w:w="5818" w:type="dxa"/>
            <w:gridSpan w:val="2"/>
            <w:vMerge/>
            <w:shd w:val="clear" w:color="auto" w:fill="auto"/>
            <w:vAlign w:val="center"/>
          </w:tcPr>
          <w:p w14:paraId="63D806DD" w14:textId="77777777" w:rsidR="008A7B8E" w:rsidRPr="00BA53C0" w:rsidRDefault="008A7B8E" w:rsidP="005B5169">
            <w:pPr>
              <w:jc w:val="center"/>
              <w:rPr>
                <w:rFonts w:ascii="Arial" w:hAnsi="Arial" w:cs="Arial"/>
              </w:rPr>
            </w:pPr>
          </w:p>
        </w:tc>
      </w:tr>
      <w:tr w:rsidR="008A7B8E" w:rsidRPr="00BA53C0" w14:paraId="02F5838A" w14:textId="77777777" w:rsidTr="005B5169">
        <w:trPr>
          <w:trHeight w:val="224"/>
        </w:trPr>
        <w:tc>
          <w:tcPr>
            <w:tcW w:w="0" w:type="auto"/>
            <w:vMerge w:val="restart"/>
            <w:shd w:val="clear" w:color="auto" w:fill="D9D9D9"/>
            <w:vAlign w:val="center"/>
          </w:tcPr>
          <w:p w14:paraId="2940640E" w14:textId="77777777" w:rsidR="008A7B8E" w:rsidRPr="00BA53C0" w:rsidRDefault="008A7B8E" w:rsidP="005B5169">
            <w:pPr>
              <w:jc w:val="center"/>
              <w:rPr>
                <w:rFonts w:ascii="Arial" w:hAnsi="Arial" w:cs="Arial"/>
                <w:b/>
              </w:rPr>
            </w:pPr>
            <w:r>
              <w:rPr>
                <w:rFonts w:ascii="Arial" w:hAnsi="Arial"/>
                <w:b/>
              </w:rPr>
              <w:t>Br.</w:t>
            </w:r>
          </w:p>
        </w:tc>
        <w:tc>
          <w:tcPr>
            <w:tcW w:w="3264" w:type="dxa"/>
            <w:vMerge w:val="restart"/>
            <w:shd w:val="clear" w:color="auto" w:fill="D9D9D9"/>
            <w:vAlign w:val="center"/>
          </w:tcPr>
          <w:p w14:paraId="264B4607" w14:textId="77777777" w:rsidR="008A7B8E" w:rsidRPr="00BA53C0" w:rsidRDefault="008A7B8E" w:rsidP="005B5169">
            <w:pPr>
              <w:jc w:val="center"/>
              <w:rPr>
                <w:rFonts w:ascii="Arial" w:hAnsi="Arial" w:cs="Arial"/>
                <w:b/>
              </w:rPr>
            </w:pPr>
            <w:r>
              <w:rPr>
                <w:rFonts w:ascii="Arial" w:hAnsi="Arial"/>
                <w:b/>
              </w:rPr>
              <w:t>Aktivnost</w:t>
            </w:r>
          </w:p>
        </w:tc>
        <w:tc>
          <w:tcPr>
            <w:tcW w:w="1539" w:type="dxa"/>
            <w:vMerge w:val="restart"/>
            <w:shd w:val="clear" w:color="auto" w:fill="D9D9D9"/>
            <w:vAlign w:val="center"/>
          </w:tcPr>
          <w:p w14:paraId="30CA4553" w14:textId="77777777" w:rsidR="008A7B8E" w:rsidRPr="00BA53C0" w:rsidRDefault="008A7B8E" w:rsidP="005B5169">
            <w:pPr>
              <w:jc w:val="center"/>
              <w:rPr>
                <w:rFonts w:ascii="Arial" w:hAnsi="Arial" w:cs="Arial"/>
                <w:b/>
              </w:rPr>
            </w:pPr>
            <w:r>
              <w:rPr>
                <w:rFonts w:ascii="Arial" w:hAnsi="Arial"/>
                <w:b/>
              </w:rPr>
              <w:t>Vremenski rok</w:t>
            </w:r>
          </w:p>
        </w:tc>
        <w:tc>
          <w:tcPr>
            <w:tcW w:w="2207" w:type="dxa"/>
            <w:gridSpan w:val="2"/>
            <w:shd w:val="clear" w:color="auto" w:fill="D9D9D9"/>
          </w:tcPr>
          <w:p w14:paraId="5AD23F44" w14:textId="77777777" w:rsidR="008A7B8E" w:rsidRPr="00BA53C0" w:rsidRDefault="008A7B8E" w:rsidP="005B5169">
            <w:pPr>
              <w:jc w:val="center"/>
              <w:rPr>
                <w:rFonts w:ascii="Arial" w:hAnsi="Arial" w:cs="Arial"/>
              </w:rPr>
            </w:pPr>
            <w:r>
              <w:rPr>
                <w:rFonts w:ascii="Arial" w:hAnsi="Arial"/>
                <w:b/>
              </w:rPr>
              <w:t>Budžet</w:t>
            </w:r>
          </w:p>
        </w:tc>
        <w:tc>
          <w:tcPr>
            <w:tcW w:w="1489" w:type="dxa"/>
            <w:vMerge w:val="restart"/>
            <w:shd w:val="clear" w:color="auto" w:fill="D9D9D9"/>
            <w:vAlign w:val="center"/>
          </w:tcPr>
          <w:p w14:paraId="4ED203CC" w14:textId="77777777" w:rsidR="008A7B8E" w:rsidRPr="00BA53C0" w:rsidRDefault="008A7B8E" w:rsidP="005B5169">
            <w:pPr>
              <w:jc w:val="center"/>
              <w:rPr>
                <w:rFonts w:ascii="Arial" w:hAnsi="Arial" w:cs="Arial"/>
              </w:rPr>
            </w:pPr>
            <w:r>
              <w:rPr>
                <w:rFonts w:ascii="Arial" w:hAnsi="Arial"/>
                <w:b/>
              </w:rPr>
              <w:t>Izvor finansiranja</w:t>
            </w:r>
          </w:p>
        </w:tc>
        <w:tc>
          <w:tcPr>
            <w:tcW w:w="2665" w:type="dxa"/>
            <w:vMerge w:val="restart"/>
            <w:shd w:val="clear" w:color="auto" w:fill="D9D9D9"/>
            <w:vAlign w:val="center"/>
          </w:tcPr>
          <w:p w14:paraId="69E878C2" w14:textId="77777777" w:rsidR="008A7B8E" w:rsidRPr="00BA53C0" w:rsidRDefault="008A7B8E" w:rsidP="005B5169">
            <w:pPr>
              <w:jc w:val="center"/>
              <w:rPr>
                <w:rFonts w:ascii="Arial" w:hAnsi="Arial" w:cs="Arial"/>
              </w:rPr>
            </w:pPr>
            <w:r>
              <w:rPr>
                <w:rFonts w:ascii="Arial" w:hAnsi="Arial"/>
                <w:b/>
              </w:rPr>
              <w:t>Odgovorne i prateće institucije</w:t>
            </w:r>
          </w:p>
        </w:tc>
        <w:tc>
          <w:tcPr>
            <w:tcW w:w="3153" w:type="dxa"/>
            <w:vMerge w:val="restart"/>
            <w:shd w:val="clear" w:color="auto" w:fill="D9D9D9"/>
            <w:vAlign w:val="center"/>
          </w:tcPr>
          <w:p w14:paraId="166D878A" w14:textId="77777777" w:rsidR="008A7B8E" w:rsidRPr="00BA53C0" w:rsidRDefault="008A7B8E" w:rsidP="005B5169">
            <w:pPr>
              <w:jc w:val="center"/>
              <w:rPr>
                <w:rFonts w:ascii="Arial" w:hAnsi="Arial" w:cs="Arial"/>
                <w:b/>
              </w:rPr>
            </w:pPr>
            <w:r>
              <w:rPr>
                <w:rFonts w:ascii="Arial" w:hAnsi="Arial"/>
                <w:b/>
              </w:rPr>
              <w:t>Produkt</w:t>
            </w:r>
          </w:p>
        </w:tc>
      </w:tr>
      <w:tr w:rsidR="008A7B8E" w:rsidRPr="00BA53C0" w14:paraId="2AC1D5BE" w14:textId="77777777" w:rsidTr="005B5169">
        <w:tc>
          <w:tcPr>
            <w:tcW w:w="0" w:type="auto"/>
            <w:vMerge/>
            <w:shd w:val="clear" w:color="auto" w:fill="auto"/>
          </w:tcPr>
          <w:p w14:paraId="1FC406C6" w14:textId="77777777" w:rsidR="008A7B8E" w:rsidRPr="00BA53C0" w:rsidRDefault="008A7B8E" w:rsidP="005B5169">
            <w:pPr>
              <w:rPr>
                <w:rFonts w:ascii="Arial" w:hAnsi="Arial" w:cs="Arial"/>
              </w:rPr>
            </w:pPr>
          </w:p>
        </w:tc>
        <w:tc>
          <w:tcPr>
            <w:tcW w:w="3264" w:type="dxa"/>
            <w:vMerge/>
            <w:shd w:val="clear" w:color="auto" w:fill="auto"/>
          </w:tcPr>
          <w:p w14:paraId="3E4491E7" w14:textId="77777777" w:rsidR="008A7B8E" w:rsidRPr="00BA53C0" w:rsidRDefault="008A7B8E" w:rsidP="005B5169">
            <w:pPr>
              <w:jc w:val="center"/>
              <w:rPr>
                <w:rFonts w:ascii="Arial" w:hAnsi="Arial" w:cs="Arial"/>
              </w:rPr>
            </w:pPr>
          </w:p>
        </w:tc>
        <w:tc>
          <w:tcPr>
            <w:tcW w:w="1539" w:type="dxa"/>
            <w:vMerge/>
            <w:shd w:val="clear" w:color="auto" w:fill="auto"/>
          </w:tcPr>
          <w:p w14:paraId="679E2FB2" w14:textId="77777777" w:rsidR="008A7B8E" w:rsidRPr="00BA53C0" w:rsidRDefault="008A7B8E" w:rsidP="005B5169">
            <w:pPr>
              <w:rPr>
                <w:rFonts w:ascii="Arial" w:hAnsi="Arial" w:cs="Arial"/>
              </w:rPr>
            </w:pPr>
          </w:p>
        </w:tc>
        <w:tc>
          <w:tcPr>
            <w:tcW w:w="1195" w:type="dxa"/>
            <w:shd w:val="clear" w:color="auto" w:fill="D9D9D9"/>
            <w:vAlign w:val="center"/>
          </w:tcPr>
          <w:p w14:paraId="3A98A544" w14:textId="77777777" w:rsidR="008A7B8E" w:rsidRPr="00BA53C0" w:rsidRDefault="008A7B8E" w:rsidP="005B5169">
            <w:pPr>
              <w:jc w:val="center"/>
              <w:rPr>
                <w:rFonts w:ascii="Arial" w:hAnsi="Arial" w:cs="Arial"/>
                <w:b/>
              </w:rPr>
            </w:pPr>
            <w:r>
              <w:rPr>
                <w:rFonts w:ascii="Arial" w:hAnsi="Arial"/>
                <w:b/>
              </w:rPr>
              <w:t>V1</w:t>
            </w:r>
          </w:p>
        </w:tc>
        <w:tc>
          <w:tcPr>
            <w:tcW w:w="1012" w:type="dxa"/>
            <w:shd w:val="clear" w:color="auto" w:fill="D9D9D9"/>
            <w:vAlign w:val="center"/>
          </w:tcPr>
          <w:p w14:paraId="0D09073C" w14:textId="77777777" w:rsidR="008A7B8E" w:rsidRPr="00BA53C0" w:rsidRDefault="008A7B8E" w:rsidP="005B5169">
            <w:pPr>
              <w:jc w:val="center"/>
              <w:rPr>
                <w:rFonts w:ascii="Arial" w:hAnsi="Arial" w:cs="Arial"/>
                <w:b/>
              </w:rPr>
            </w:pPr>
            <w:r>
              <w:rPr>
                <w:rFonts w:ascii="Arial" w:hAnsi="Arial"/>
                <w:b/>
              </w:rPr>
              <w:t>V2</w:t>
            </w:r>
          </w:p>
        </w:tc>
        <w:tc>
          <w:tcPr>
            <w:tcW w:w="1489" w:type="dxa"/>
            <w:vMerge/>
            <w:shd w:val="clear" w:color="auto" w:fill="auto"/>
          </w:tcPr>
          <w:p w14:paraId="2E6740FF" w14:textId="77777777" w:rsidR="008A7B8E" w:rsidRPr="00BA53C0" w:rsidRDefault="008A7B8E" w:rsidP="005B5169">
            <w:pPr>
              <w:rPr>
                <w:rFonts w:ascii="Arial" w:hAnsi="Arial" w:cs="Arial"/>
              </w:rPr>
            </w:pPr>
          </w:p>
        </w:tc>
        <w:tc>
          <w:tcPr>
            <w:tcW w:w="2665" w:type="dxa"/>
            <w:vMerge/>
            <w:shd w:val="clear" w:color="auto" w:fill="auto"/>
          </w:tcPr>
          <w:p w14:paraId="4A3532F4" w14:textId="77777777" w:rsidR="008A7B8E" w:rsidRPr="00BA53C0" w:rsidRDefault="008A7B8E" w:rsidP="005B5169">
            <w:pPr>
              <w:rPr>
                <w:rFonts w:ascii="Arial" w:hAnsi="Arial" w:cs="Arial"/>
              </w:rPr>
            </w:pPr>
          </w:p>
        </w:tc>
        <w:tc>
          <w:tcPr>
            <w:tcW w:w="3153" w:type="dxa"/>
            <w:vMerge/>
            <w:shd w:val="clear" w:color="auto" w:fill="auto"/>
          </w:tcPr>
          <w:p w14:paraId="75F09CF2" w14:textId="77777777" w:rsidR="008A7B8E" w:rsidRPr="00BA53C0" w:rsidRDefault="008A7B8E" w:rsidP="005B5169">
            <w:pPr>
              <w:rPr>
                <w:rFonts w:ascii="Arial" w:hAnsi="Arial" w:cs="Arial"/>
              </w:rPr>
            </w:pPr>
          </w:p>
        </w:tc>
      </w:tr>
      <w:tr w:rsidR="008A7B8E" w:rsidRPr="00BA53C0" w14:paraId="3E2CAB75" w14:textId="77777777" w:rsidTr="005B5169">
        <w:tc>
          <w:tcPr>
            <w:tcW w:w="0" w:type="auto"/>
            <w:shd w:val="clear" w:color="auto" w:fill="auto"/>
            <w:vAlign w:val="center"/>
          </w:tcPr>
          <w:p w14:paraId="6931AE2A" w14:textId="77777777" w:rsidR="008A7B8E" w:rsidRPr="00BA53C0" w:rsidRDefault="008A7B8E" w:rsidP="005B5169">
            <w:pPr>
              <w:spacing w:before="120" w:after="120"/>
              <w:jc w:val="center"/>
              <w:rPr>
                <w:rFonts w:ascii="Arial" w:hAnsi="Arial" w:cs="Arial"/>
              </w:rPr>
            </w:pPr>
            <w:r>
              <w:rPr>
                <w:rFonts w:ascii="Arial" w:hAnsi="Arial"/>
              </w:rPr>
              <w:t>4,1</w:t>
            </w:r>
          </w:p>
        </w:tc>
        <w:tc>
          <w:tcPr>
            <w:tcW w:w="3264" w:type="dxa"/>
            <w:shd w:val="clear" w:color="auto" w:fill="auto"/>
          </w:tcPr>
          <w:p w14:paraId="31F380C9" w14:textId="77777777" w:rsidR="008A7B8E" w:rsidRPr="00BA53C0" w:rsidRDefault="008A7B8E" w:rsidP="005B5169">
            <w:pPr>
              <w:spacing w:before="120" w:after="120"/>
              <w:jc w:val="both"/>
              <w:rPr>
                <w:rFonts w:ascii="Arial" w:hAnsi="Arial" w:cs="Arial"/>
              </w:rPr>
            </w:pPr>
            <w:r>
              <w:rPr>
                <w:rFonts w:ascii="Arial" w:hAnsi="Arial"/>
              </w:rPr>
              <w:t>Redovno uključivanje istraživačkih metoda u razumevanje potreba i preferencija korisnika za usluge koje se dizajniraju.</w:t>
            </w:r>
          </w:p>
        </w:tc>
        <w:tc>
          <w:tcPr>
            <w:tcW w:w="1539" w:type="dxa"/>
            <w:shd w:val="clear" w:color="auto" w:fill="auto"/>
            <w:vAlign w:val="center"/>
          </w:tcPr>
          <w:p w14:paraId="65A07EB3"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vAlign w:val="center"/>
          </w:tcPr>
          <w:p w14:paraId="59299781" w14:textId="77777777" w:rsidR="008A7B8E" w:rsidRPr="00BA53C0" w:rsidRDefault="008A7B8E" w:rsidP="005B5169">
            <w:pPr>
              <w:jc w:val="center"/>
              <w:rPr>
                <w:rFonts w:ascii="Arial" w:hAnsi="Arial" w:cs="Arial"/>
              </w:rPr>
            </w:pPr>
            <w:r>
              <w:rPr>
                <w:rFonts w:ascii="Arial" w:hAnsi="Arial"/>
              </w:rPr>
              <w:t>11,520</w:t>
            </w:r>
          </w:p>
        </w:tc>
        <w:tc>
          <w:tcPr>
            <w:tcW w:w="1012" w:type="dxa"/>
            <w:vAlign w:val="center"/>
          </w:tcPr>
          <w:p w14:paraId="2BA62115" w14:textId="77777777" w:rsidR="008A7B8E" w:rsidRPr="00BA53C0" w:rsidRDefault="008A7B8E" w:rsidP="005B5169">
            <w:pPr>
              <w:jc w:val="center"/>
              <w:rPr>
                <w:rFonts w:ascii="Arial" w:hAnsi="Arial" w:cs="Arial"/>
              </w:rPr>
            </w:pPr>
            <w:r>
              <w:rPr>
                <w:rFonts w:ascii="Arial" w:hAnsi="Arial"/>
              </w:rPr>
              <w:t>11,520</w:t>
            </w:r>
          </w:p>
        </w:tc>
        <w:tc>
          <w:tcPr>
            <w:tcW w:w="1489" w:type="dxa"/>
            <w:shd w:val="clear" w:color="auto" w:fill="auto"/>
            <w:vAlign w:val="center"/>
          </w:tcPr>
          <w:p w14:paraId="1F4FE7B7" w14:textId="77777777" w:rsidR="008A7B8E" w:rsidRPr="00BA53C0"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57791D16" w14:textId="77777777" w:rsidR="008A7B8E" w:rsidRPr="00BA53C0" w:rsidRDefault="008A7B8E" w:rsidP="005B5169">
            <w:pPr>
              <w:jc w:val="center"/>
              <w:rPr>
                <w:rFonts w:ascii="Arial" w:hAnsi="Arial" w:cs="Arial"/>
              </w:rPr>
            </w:pPr>
            <w:r>
              <w:rPr>
                <w:rFonts w:ascii="Arial" w:hAnsi="Arial"/>
              </w:rPr>
              <w:t>KSP/Resorna ministarstva</w:t>
            </w:r>
          </w:p>
        </w:tc>
        <w:tc>
          <w:tcPr>
            <w:tcW w:w="3153" w:type="dxa"/>
            <w:shd w:val="clear" w:color="auto" w:fill="auto"/>
            <w:vAlign w:val="center"/>
          </w:tcPr>
          <w:p w14:paraId="5C5DCB61" w14:textId="77777777" w:rsidR="008A7B8E" w:rsidRPr="00BA53C0" w:rsidRDefault="008A7B8E" w:rsidP="005B5169">
            <w:pPr>
              <w:jc w:val="both"/>
              <w:rPr>
                <w:rFonts w:ascii="Arial" w:hAnsi="Arial" w:cs="Arial"/>
              </w:rPr>
            </w:pPr>
            <w:r>
              <w:rPr>
                <w:rFonts w:ascii="Arial" w:hAnsi="Arial"/>
              </w:rPr>
              <w:t>Za sve usluge koje će biti redizajnirane, biće sprovedene istraživačke aktivnosti, poput anketa, intervjua, fokus grupa, itd.</w:t>
            </w:r>
          </w:p>
          <w:p w14:paraId="155021C8" w14:textId="77777777" w:rsidR="008A7B8E" w:rsidRPr="00BA53C0" w:rsidRDefault="008A7B8E" w:rsidP="005B5169">
            <w:pPr>
              <w:jc w:val="both"/>
              <w:rPr>
                <w:rFonts w:ascii="Arial" w:hAnsi="Arial" w:cs="Arial"/>
              </w:rPr>
            </w:pPr>
          </w:p>
        </w:tc>
      </w:tr>
      <w:tr w:rsidR="008A7B8E" w:rsidRPr="00BA53C0" w14:paraId="15ECDD05" w14:textId="77777777" w:rsidTr="005B5169">
        <w:tc>
          <w:tcPr>
            <w:tcW w:w="0" w:type="auto"/>
            <w:shd w:val="clear" w:color="auto" w:fill="auto"/>
            <w:vAlign w:val="center"/>
          </w:tcPr>
          <w:p w14:paraId="52BA6B03" w14:textId="77777777" w:rsidR="008A7B8E" w:rsidRPr="00BA53C0" w:rsidRDefault="008A7B8E" w:rsidP="005B5169">
            <w:pPr>
              <w:spacing w:before="120" w:after="120"/>
              <w:jc w:val="center"/>
              <w:rPr>
                <w:rFonts w:ascii="Arial" w:hAnsi="Arial" w:cs="Arial"/>
              </w:rPr>
            </w:pPr>
            <w:r>
              <w:rPr>
                <w:rFonts w:ascii="Arial" w:hAnsi="Arial"/>
              </w:rPr>
              <w:t>4,2</w:t>
            </w:r>
          </w:p>
        </w:tc>
        <w:tc>
          <w:tcPr>
            <w:tcW w:w="3264" w:type="dxa"/>
            <w:shd w:val="clear" w:color="auto" w:fill="auto"/>
          </w:tcPr>
          <w:p w14:paraId="54A8452E" w14:textId="77777777" w:rsidR="008A7B8E" w:rsidRPr="00BA53C0" w:rsidRDefault="008A7B8E" w:rsidP="005B5169">
            <w:pPr>
              <w:spacing w:before="120" w:after="120"/>
              <w:jc w:val="both"/>
              <w:rPr>
                <w:rFonts w:ascii="Arial" w:hAnsi="Arial" w:cs="Arial"/>
              </w:rPr>
            </w:pPr>
            <w:r>
              <w:rPr>
                <w:rFonts w:ascii="Arial" w:hAnsi="Arial"/>
              </w:rPr>
              <w:t>Postepeno uvođenje najnaprednijih metoda zajedničkog dizajniranja u dizajniranje usluga.</w:t>
            </w:r>
          </w:p>
        </w:tc>
        <w:tc>
          <w:tcPr>
            <w:tcW w:w="1539" w:type="dxa"/>
            <w:shd w:val="clear" w:color="auto" w:fill="auto"/>
            <w:vAlign w:val="center"/>
          </w:tcPr>
          <w:p w14:paraId="5672CF8D"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vAlign w:val="center"/>
          </w:tcPr>
          <w:p w14:paraId="0D9125E6" w14:textId="77777777" w:rsidR="008A7B8E" w:rsidRPr="00BA53C0" w:rsidRDefault="008A7B8E" w:rsidP="005B5169">
            <w:pPr>
              <w:jc w:val="both"/>
              <w:rPr>
                <w:rFonts w:ascii="Arial" w:hAnsi="Arial" w:cs="Arial"/>
              </w:rPr>
            </w:pPr>
            <w:r>
              <w:rPr>
                <w:rFonts w:ascii="Arial" w:hAnsi="Arial"/>
              </w:rPr>
              <w:t>11,520</w:t>
            </w:r>
          </w:p>
        </w:tc>
        <w:tc>
          <w:tcPr>
            <w:tcW w:w="1012" w:type="dxa"/>
            <w:vAlign w:val="center"/>
          </w:tcPr>
          <w:p w14:paraId="14679B95" w14:textId="77777777" w:rsidR="008A7B8E" w:rsidRPr="00BA53C0" w:rsidRDefault="008A7B8E" w:rsidP="005B5169">
            <w:pPr>
              <w:jc w:val="both"/>
              <w:rPr>
                <w:rFonts w:ascii="Arial" w:hAnsi="Arial" w:cs="Arial"/>
              </w:rPr>
            </w:pPr>
            <w:r>
              <w:rPr>
                <w:rFonts w:ascii="Arial" w:hAnsi="Arial"/>
              </w:rPr>
              <w:t>11,520</w:t>
            </w:r>
          </w:p>
        </w:tc>
        <w:tc>
          <w:tcPr>
            <w:tcW w:w="1489" w:type="dxa"/>
            <w:shd w:val="clear" w:color="auto" w:fill="auto"/>
            <w:vAlign w:val="center"/>
          </w:tcPr>
          <w:p w14:paraId="65C8715A" w14:textId="77777777" w:rsidR="008A7B8E" w:rsidRPr="00BA53C0" w:rsidRDefault="008A7B8E" w:rsidP="005B5169">
            <w:pPr>
              <w:jc w:val="both"/>
              <w:rPr>
                <w:rFonts w:ascii="Arial" w:hAnsi="Arial" w:cs="Arial"/>
              </w:rPr>
            </w:pPr>
            <w:r>
              <w:rPr>
                <w:rFonts w:ascii="Arial" w:hAnsi="Arial"/>
              </w:rPr>
              <w:t>NB</w:t>
            </w:r>
          </w:p>
        </w:tc>
        <w:tc>
          <w:tcPr>
            <w:tcW w:w="2665" w:type="dxa"/>
            <w:shd w:val="clear" w:color="auto" w:fill="auto"/>
            <w:vAlign w:val="center"/>
          </w:tcPr>
          <w:p w14:paraId="55B17BCF" w14:textId="77777777" w:rsidR="008A7B8E" w:rsidRPr="00BA53C0" w:rsidRDefault="008A7B8E" w:rsidP="005B5169">
            <w:pPr>
              <w:jc w:val="center"/>
              <w:rPr>
                <w:rFonts w:ascii="Arial" w:hAnsi="Arial" w:cs="Arial"/>
              </w:rPr>
            </w:pPr>
            <w:r>
              <w:rPr>
                <w:rFonts w:ascii="Arial" w:hAnsi="Arial"/>
              </w:rPr>
              <w:t>KSP/Resorna ministarstva</w:t>
            </w:r>
          </w:p>
        </w:tc>
        <w:tc>
          <w:tcPr>
            <w:tcW w:w="3153" w:type="dxa"/>
            <w:shd w:val="clear" w:color="auto" w:fill="auto"/>
            <w:vAlign w:val="center"/>
          </w:tcPr>
          <w:p w14:paraId="14E7A68B" w14:textId="77777777" w:rsidR="008A7B8E" w:rsidRPr="00BA53C0" w:rsidRDefault="008A7B8E" w:rsidP="005B5169">
            <w:pPr>
              <w:jc w:val="both"/>
              <w:rPr>
                <w:rFonts w:ascii="Arial" w:hAnsi="Arial" w:cs="Arial"/>
              </w:rPr>
            </w:pPr>
            <w:r>
              <w:rPr>
                <w:rFonts w:ascii="Arial" w:hAnsi="Arial"/>
              </w:rPr>
              <w:t>Primena zajedničkog dizajniranja u barem 15 ključnih usluga tokom perioda implementacije.</w:t>
            </w:r>
          </w:p>
        </w:tc>
      </w:tr>
      <w:tr w:rsidR="008A7B8E" w:rsidRPr="00BA53C0" w14:paraId="49F6BBF2" w14:textId="77777777" w:rsidTr="005B5169">
        <w:tc>
          <w:tcPr>
            <w:tcW w:w="0" w:type="auto"/>
            <w:shd w:val="clear" w:color="auto" w:fill="auto"/>
            <w:vAlign w:val="center"/>
          </w:tcPr>
          <w:p w14:paraId="3AE7B6F9" w14:textId="77777777" w:rsidR="008A7B8E" w:rsidRPr="00BA53C0" w:rsidRDefault="008A7B8E" w:rsidP="005B5169">
            <w:pPr>
              <w:spacing w:before="120" w:after="120"/>
              <w:jc w:val="center"/>
              <w:rPr>
                <w:rFonts w:ascii="Arial" w:hAnsi="Arial" w:cs="Arial"/>
              </w:rPr>
            </w:pPr>
            <w:r>
              <w:rPr>
                <w:rFonts w:ascii="Arial" w:hAnsi="Arial"/>
              </w:rPr>
              <w:t>4,3</w:t>
            </w:r>
          </w:p>
        </w:tc>
        <w:tc>
          <w:tcPr>
            <w:tcW w:w="3264" w:type="dxa"/>
            <w:shd w:val="clear" w:color="auto" w:fill="auto"/>
          </w:tcPr>
          <w:p w14:paraId="66634419" w14:textId="77777777" w:rsidR="008A7B8E" w:rsidRPr="00BA53C0" w:rsidRDefault="008A7B8E" w:rsidP="005B5169">
            <w:pPr>
              <w:spacing w:before="120" w:after="120"/>
              <w:jc w:val="both"/>
              <w:rPr>
                <w:rFonts w:ascii="Arial" w:hAnsi="Arial" w:cs="Arial"/>
              </w:rPr>
            </w:pPr>
            <w:r>
              <w:rPr>
                <w:rFonts w:ascii="Arial" w:hAnsi="Arial"/>
              </w:rPr>
              <w:t>Kontinuirani razvoj mehanizama</w:t>
            </w:r>
            <w:r>
              <w:rPr>
                <w:rFonts w:ascii="Arial" w:hAnsi="Arial"/>
              </w:rPr>
              <w:br/>
              <w:t>reakcije za korisnike.</w:t>
            </w:r>
          </w:p>
        </w:tc>
        <w:tc>
          <w:tcPr>
            <w:tcW w:w="1539" w:type="dxa"/>
            <w:shd w:val="clear" w:color="auto" w:fill="auto"/>
            <w:vAlign w:val="center"/>
          </w:tcPr>
          <w:p w14:paraId="09386487"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vAlign w:val="center"/>
          </w:tcPr>
          <w:p w14:paraId="537542AB" w14:textId="77777777" w:rsidR="008A7B8E" w:rsidRPr="00BA53C0" w:rsidRDefault="008A7B8E" w:rsidP="005B5169">
            <w:pPr>
              <w:jc w:val="center"/>
              <w:rPr>
                <w:rFonts w:ascii="Arial" w:hAnsi="Arial" w:cs="Arial"/>
              </w:rPr>
            </w:pPr>
            <w:r>
              <w:rPr>
                <w:rFonts w:ascii="Arial" w:hAnsi="Arial"/>
              </w:rPr>
              <w:t>11,520</w:t>
            </w:r>
          </w:p>
        </w:tc>
        <w:tc>
          <w:tcPr>
            <w:tcW w:w="1012" w:type="dxa"/>
            <w:vAlign w:val="center"/>
          </w:tcPr>
          <w:p w14:paraId="548B79BB" w14:textId="77777777" w:rsidR="008A7B8E" w:rsidRPr="00BA53C0" w:rsidRDefault="008A7B8E" w:rsidP="005B5169">
            <w:pPr>
              <w:jc w:val="center"/>
              <w:rPr>
                <w:rFonts w:ascii="Arial" w:hAnsi="Arial" w:cs="Arial"/>
              </w:rPr>
            </w:pPr>
            <w:r>
              <w:rPr>
                <w:rFonts w:ascii="Arial" w:hAnsi="Arial"/>
              </w:rPr>
              <w:t>11,520</w:t>
            </w:r>
          </w:p>
        </w:tc>
        <w:tc>
          <w:tcPr>
            <w:tcW w:w="1489" w:type="dxa"/>
            <w:shd w:val="clear" w:color="auto" w:fill="auto"/>
            <w:vAlign w:val="center"/>
          </w:tcPr>
          <w:p w14:paraId="05C9CC16" w14:textId="77777777" w:rsidR="008A7B8E" w:rsidRPr="00BA53C0"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29A7109B" w14:textId="77777777" w:rsidR="008A7B8E" w:rsidRPr="00BA53C0" w:rsidRDefault="008A7B8E" w:rsidP="005B5169">
            <w:pPr>
              <w:jc w:val="center"/>
              <w:rPr>
                <w:rFonts w:ascii="Arial" w:hAnsi="Arial" w:cs="Arial"/>
              </w:rPr>
            </w:pPr>
            <w:r>
              <w:rPr>
                <w:rFonts w:ascii="Arial" w:hAnsi="Arial"/>
              </w:rPr>
              <w:t>KSP/Resorna ministarstva</w:t>
            </w:r>
          </w:p>
        </w:tc>
        <w:tc>
          <w:tcPr>
            <w:tcW w:w="3153" w:type="dxa"/>
            <w:shd w:val="clear" w:color="auto" w:fill="auto"/>
            <w:vAlign w:val="center"/>
          </w:tcPr>
          <w:p w14:paraId="0934CF06" w14:textId="77777777" w:rsidR="008A7B8E" w:rsidRPr="00BA53C0" w:rsidRDefault="008A7B8E" w:rsidP="005B5169">
            <w:pPr>
              <w:jc w:val="both"/>
              <w:rPr>
                <w:rFonts w:ascii="Arial" w:hAnsi="Arial" w:cs="Arial"/>
              </w:rPr>
            </w:pPr>
            <w:r>
              <w:rPr>
                <w:rFonts w:ascii="Arial" w:hAnsi="Arial"/>
              </w:rPr>
              <w:t>Mehanizmi integriranog odgovora u svim uslugama koje se redizajniraju.</w:t>
            </w:r>
          </w:p>
        </w:tc>
      </w:tr>
      <w:tr w:rsidR="008A7B8E" w:rsidRPr="00BA53C0" w14:paraId="49E4E4B1" w14:textId="77777777" w:rsidTr="005B5169">
        <w:tc>
          <w:tcPr>
            <w:tcW w:w="0" w:type="auto"/>
            <w:shd w:val="clear" w:color="auto" w:fill="auto"/>
            <w:vAlign w:val="center"/>
          </w:tcPr>
          <w:p w14:paraId="1995178C" w14:textId="77777777" w:rsidR="008A7B8E" w:rsidRPr="00BA53C0" w:rsidRDefault="008A7B8E" w:rsidP="005B5169">
            <w:pPr>
              <w:spacing w:before="120" w:after="120"/>
              <w:jc w:val="center"/>
              <w:rPr>
                <w:rFonts w:ascii="Arial" w:hAnsi="Arial" w:cs="Arial"/>
              </w:rPr>
            </w:pPr>
            <w:r>
              <w:rPr>
                <w:rFonts w:ascii="Arial" w:hAnsi="Arial"/>
              </w:rPr>
              <w:t>4,4</w:t>
            </w:r>
          </w:p>
        </w:tc>
        <w:tc>
          <w:tcPr>
            <w:tcW w:w="3264" w:type="dxa"/>
            <w:shd w:val="clear" w:color="auto" w:fill="auto"/>
          </w:tcPr>
          <w:p w14:paraId="07B5072A" w14:textId="77777777" w:rsidR="008A7B8E" w:rsidRPr="00BA53C0" w:rsidRDefault="008A7B8E" w:rsidP="005B5169">
            <w:pPr>
              <w:spacing w:before="120" w:after="120"/>
              <w:jc w:val="both"/>
              <w:rPr>
                <w:rFonts w:ascii="Arial" w:hAnsi="Arial" w:cs="Arial"/>
              </w:rPr>
            </w:pPr>
            <w:r>
              <w:rPr>
                <w:rFonts w:ascii="Arial" w:hAnsi="Arial"/>
              </w:rPr>
              <w:t>Priprema periodičnih izveštaja o sprovođenju programa za informisanje građana.</w:t>
            </w:r>
          </w:p>
        </w:tc>
        <w:tc>
          <w:tcPr>
            <w:tcW w:w="1539" w:type="dxa"/>
            <w:shd w:val="clear" w:color="auto" w:fill="auto"/>
            <w:vAlign w:val="center"/>
          </w:tcPr>
          <w:p w14:paraId="46E09DAA"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vAlign w:val="center"/>
          </w:tcPr>
          <w:p w14:paraId="320D6092" w14:textId="77777777" w:rsidR="008A7B8E" w:rsidRPr="00BA53C0" w:rsidRDefault="008A7B8E" w:rsidP="005B5169">
            <w:pPr>
              <w:jc w:val="center"/>
              <w:rPr>
                <w:rFonts w:ascii="Arial" w:hAnsi="Arial" w:cs="Arial"/>
              </w:rPr>
            </w:pPr>
            <w:r>
              <w:rPr>
                <w:rFonts w:ascii="Arial" w:hAnsi="Arial"/>
              </w:rPr>
              <w:t>11,520</w:t>
            </w:r>
          </w:p>
        </w:tc>
        <w:tc>
          <w:tcPr>
            <w:tcW w:w="1012" w:type="dxa"/>
            <w:vAlign w:val="center"/>
          </w:tcPr>
          <w:p w14:paraId="463E8466" w14:textId="77777777" w:rsidR="008A7B8E" w:rsidRPr="00BA53C0" w:rsidRDefault="008A7B8E" w:rsidP="005B5169">
            <w:pPr>
              <w:jc w:val="center"/>
              <w:rPr>
                <w:rFonts w:ascii="Arial" w:hAnsi="Arial" w:cs="Arial"/>
              </w:rPr>
            </w:pPr>
            <w:r>
              <w:rPr>
                <w:rFonts w:ascii="Arial" w:hAnsi="Arial"/>
              </w:rPr>
              <w:t>11,520</w:t>
            </w:r>
          </w:p>
        </w:tc>
        <w:tc>
          <w:tcPr>
            <w:tcW w:w="1489" w:type="dxa"/>
            <w:shd w:val="clear" w:color="auto" w:fill="auto"/>
            <w:vAlign w:val="center"/>
          </w:tcPr>
          <w:p w14:paraId="676A2235" w14:textId="77777777" w:rsidR="008A7B8E" w:rsidRPr="00BA53C0"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6DAF2D55"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746B0D29" w14:textId="77777777" w:rsidR="008A7B8E" w:rsidRPr="00BA53C0" w:rsidRDefault="008A7B8E" w:rsidP="005B5169">
            <w:pPr>
              <w:jc w:val="both"/>
              <w:rPr>
                <w:rFonts w:ascii="Arial" w:hAnsi="Arial" w:cs="Arial"/>
              </w:rPr>
            </w:pPr>
            <w:r>
              <w:rPr>
                <w:rFonts w:ascii="Arial" w:hAnsi="Arial"/>
              </w:rPr>
              <w:t xml:space="preserve">Izveštaji se objavljuju na albanskom, srpskom i </w:t>
            </w:r>
            <w:r>
              <w:rPr>
                <w:rFonts w:ascii="Arial" w:hAnsi="Arial"/>
              </w:rPr>
              <w:lastRenderedPageBreak/>
              <w:t>engleskom jeziku, na internet stranici KP.</w:t>
            </w:r>
          </w:p>
        </w:tc>
      </w:tr>
      <w:tr w:rsidR="008A7B8E" w:rsidRPr="00BA53C0" w14:paraId="74EA9C2D" w14:textId="77777777" w:rsidTr="005B5169">
        <w:tc>
          <w:tcPr>
            <w:tcW w:w="0" w:type="auto"/>
            <w:shd w:val="clear" w:color="auto" w:fill="auto"/>
            <w:vAlign w:val="center"/>
          </w:tcPr>
          <w:p w14:paraId="6D262B72" w14:textId="77777777" w:rsidR="008A7B8E" w:rsidRPr="00BA53C0" w:rsidRDefault="008A7B8E" w:rsidP="005B5169">
            <w:pPr>
              <w:spacing w:before="120" w:after="120"/>
              <w:jc w:val="center"/>
              <w:rPr>
                <w:rFonts w:ascii="Arial" w:hAnsi="Arial" w:cs="Arial"/>
              </w:rPr>
            </w:pPr>
            <w:r>
              <w:rPr>
                <w:rFonts w:ascii="Arial" w:hAnsi="Arial"/>
              </w:rPr>
              <w:lastRenderedPageBreak/>
              <w:t>4,5</w:t>
            </w:r>
          </w:p>
        </w:tc>
        <w:tc>
          <w:tcPr>
            <w:tcW w:w="3264" w:type="dxa"/>
            <w:shd w:val="clear" w:color="auto" w:fill="auto"/>
          </w:tcPr>
          <w:p w14:paraId="6C5DA9C0" w14:textId="77777777" w:rsidR="008A7B8E" w:rsidRPr="00BA53C0" w:rsidRDefault="008A7B8E" w:rsidP="005B5169">
            <w:pPr>
              <w:spacing w:before="120" w:after="120"/>
              <w:jc w:val="both"/>
              <w:rPr>
                <w:rFonts w:ascii="Arial" w:hAnsi="Arial" w:cs="Arial"/>
              </w:rPr>
            </w:pPr>
            <w:r>
              <w:rPr>
                <w:rFonts w:ascii="Arial" w:hAnsi="Arial"/>
              </w:rPr>
              <w:t>Dizajniranje i objavljivanje infografika kako bi se istakli postignuća i reforme u prevenciji i smanjenju administrativnog tereta.</w:t>
            </w:r>
          </w:p>
        </w:tc>
        <w:tc>
          <w:tcPr>
            <w:tcW w:w="1539" w:type="dxa"/>
            <w:shd w:val="clear" w:color="auto" w:fill="auto"/>
            <w:vAlign w:val="center"/>
          </w:tcPr>
          <w:p w14:paraId="604615F9"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vAlign w:val="center"/>
          </w:tcPr>
          <w:p w14:paraId="7BC5C898" w14:textId="77777777" w:rsidR="008A7B8E" w:rsidRPr="00BA53C0" w:rsidRDefault="008A7B8E" w:rsidP="005B5169">
            <w:pPr>
              <w:jc w:val="center"/>
              <w:rPr>
                <w:rFonts w:ascii="Arial" w:hAnsi="Arial" w:cs="Arial"/>
              </w:rPr>
            </w:pPr>
            <w:r>
              <w:rPr>
                <w:rFonts w:ascii="Arial" w:hAnsi="Arial"/>
              </w:rPr>
              <w:t>11,520</w:t>
            </w:r>
          </w:p>
        </w:tc>
        <w:tc>
          <w:tcPr>
            <w:tcW w:w="1012" w:type="dxa"/>
            <w:vAlign w:val="center"/>
          </w:tcPr>
          <w:p w14:paraId="6DAD78EF" w14:textId="77777777" w:rsidR="008A7B8E" w:rsidRPr="00BA53C0" w:rsidRDefault="008A7B8E" w:rsidP="005B5169">
            <w:pPr>
              <w:jc w:val="center"/>
              <w:rPr>
                <w:rFonts w:ascii="Arial" w:hAnsi="Arial" w:cs="Arial"/>
              </w:rPr>
            </w:pPr>
            <w:r>
              <w:rPr>
                <w:rFonts w:ascii="Arial" w:hAnsi="Arial"/>
              </w:rPr>
              <w:t>11,520</w:t>
            </w:r>
          </w:p>
        </w:tc>
        <w:tc>
          <w:tcPr>
            <w:tcW w:w="1489" w:type="dxa"/>
            <w:shd w:val="clear" w:color="auto" w:fill="auto"/>
            <w:vAlign w:val="center"/>
          </w:tcPr>
          <w:p w14:paraId="330563A2" w14:textId="77777777" w:rsidR="008A7B8E" w:rsidRPr="00BA53C0"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70CC0C99"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5F0C461C" w14:textId="77777777" w:rsidR="008A7B8E" w:rsidRPr="00BA53C0" w:rsidRDefault="008A7B8E" w:rsidP="005B5169">
            <w:pPr>
              <w:jc w:val="both"/>
              <w:rPr>
                <w:rFonts w:ascii="Arial" w:hAnsi="Arial" w:cs="Arial"/>
              </w:rPr>
            </w:pPr>
            <w:r>
              <w:rPr>
                <w:rFonts w:ascii="Arial" w:hAnsi="Arial"/>
              </w:rPr>
              <w:t>Infografici će biti objavljeni na albanskom, srpskom i engleskom jeziku, na web stranici KP-a.</w:t>
            </w:r>
          </w:p>
        </w:tc>
      </w:tr>
      <w:tr w:rsidR="008A7B8E" w:rsidRPr="00BA53C0" w14:paraId="4C58ACAA" w14:textId="77777777" w:rsidTr="005B5169">
        <w:tc>
          <w:tcPr>
            <w:tcW w:w="0" w:type="auto"/>
            <w:shd w:val="clear" w:color="auto" w:fill="auto"/>
            <w:vAlign w:val="center"/>
          </w:tcPr>
          <w:p w14:paraId="67765BC9" w14:textId="77777777" w:rsidR="008A7B8E" w:rsidRPr="00BA53C0" w:rsidRDefault="008A7B8E" w:rsidP="005B5169">
            <w:pPr>
              <w:spacing w:before="120" w:after="120"/>
              <w:jc w:val="center"/>
              <w:rPr>
                <w:rFonts w:ascii="Arial" w:hAnsi="Arial" w:cs="Arial"/>
              </w:rPr>
            </w:pPr>
            <w:r>
              <w:rPr>
                <w:rFonts w:ascii="Arial" w:hAnsi="Arial"/>
              </w:rPr>
              <w:t>4,6</w:t>
            </w:r>
          </w:p>
        </w:tc>
        <w:tc>
          <w:tcPr>
            <w:tcW w:w="3264" w:type="dxa"/>
            <w:shd w:val="clear" w:color="auto" w:fill="auto"/>
          </w:tcPr>
          <w:p w14:paraId="42AC2E86" w14:textId="77777777" w:rsidR="008A7B8E" w:rsidRPr="00BA53C0" w:rsidRDefault="008A7B8E" w:rsidP="005B5169">
            <w:pPr>
              <w:spacing w:before="120" w:after="120"/>
              <w:jc w:val="both"/>
              <w:rPr>
                <w:rFonts w:ascii="Arial" w:hAnsi="Arial" w:cs="Arial"/>
              </w:rPr>
            </w:pPr>
            <w:r>
              <w:rPr>
                <w:rFonts w:ascii="Arial" w:hAnsi="Arial"/>
              </w:rPr>
              <w:t>Organizacija regionalne konferencije za donosioce odluka, tvorce politika, akademike, stručnjake radi diskusije o trenutnim trendovima i razvojima na regionalnom nivou za ABR.</w:t>
            </w:r>
          </w:p>
        </w:tc>
        <w:tc>
          <w:tcPr>
            <w:tcW w:w="1539" w:type="dxa"/>
            <w:shd w:val="clear" w:color="auto" w:fill="auto"/>
            <w:vAlign w:val="center"/>
          </w:tcPr>
          <w:p w14:paraId="628191DC"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vAlign w:val="center"/>
          </w:tcPr>
          <w:p w14:paraId="1FC59431" w14:textId="77777777" w:rsidR="008A7B8E" w:rsidRPr="00BA53C0" w:rsidRDefault="008A7B8E" w:rsidP="005B5169">
            <w:pPr>
              <w:jc w:val="center"/>
              <w:rPr>
                <w:rFonts w:ascii="Arial" w:hAnsi="Arial" w:cs="Arial"/>
              </w:rPr>
            </w:pPr>
            <w:r>
              <w:rPr>
                <w:rFonts w:ascii="Arial" w:hAnsi="Arial"/>
              </w:rPr>
              <w:t>55,760</w:t>
            </w:r>
          </w:p>
        </w:tc>
        <w:tc>
          <w:tcPr>
            <w:tcW w:w="1012" w:type="dxa"/>
            <w:vAlign w:val="center"/>
          </w:tcPr>
          <w:p w14:paraId="79D2EB85" w14:textId="77777777" w:rsidR="008A7B8E" w:rsidRPr="00BA53C0" w:rsidRDefault="008A7B8E" w:rsidP="005B5169">
            <w:pPr>
              <w:jc w:val="center"/>
              <w:rPr>
                <w:rFonts w:ascii="Arial" w:hAnsi="Arial" w:cs="Arial"/>
              </w:rPr>
            </w:pPr>
            <w:r>
              <w:rPr>
                <w:rFonts w:ascii="Arial" w:hAnsi="Arial"/>
              </w:rPr>
              <w:t>55,760</w:t>
            </w:r>
          </w:p>
        </w:tc>
        <w:tc>
          <w:tcPr>
            <w:tcW w:w="1489" w:type="dxa"/>
            <w:shd w:val="clear" w:color="auto" w:fill="auto"/>
            <w:vAlign w:val="center"/>
          </w:tcPr>
          <w:p w14:paraId="2BA257B6" w14:textId="77777777" w:rsidR="008A7B8E" w:rsidRPr="00BA53C0"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0E0BA77A"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7024BC4C" w14:textId="77777777" w:rsidR="008A7B8E" w:rsidRPr="00BA53C0" w:rsidRDefault="008A7B8E" w:rsidP="005B5169">
            <w:pPr>
              <w:jc w:val="both"/>
              <w:rPr>
                <w:rFonts w:ascii="Arial" w:hAnsi="Arial" w:cs="Arial"/>
              </w:rPr>
            </w:pPr>
            <w:r>
              <w:rPr>
                <w:rFonts w:ascii="Arial" w:hAnsi="Arial"/>
              </w:rPr>
              <w:t>Barem jedna regionalna konferencija organizovana i prenošena putem tradicionalnih i društvenih medija.</w:t>
            </w:r>
          </w:p>
        </w:tc>
      </w:tr>
      <w:tr w:rsidR="008A7B8E" w:rsidRPr="00BA53C0" w14:paraId="1EE17B0C" w14:textId="77777777" w:rsidTr="005B5169">
        <w:tc>
          <w:tcPr>
            <w:tcW w:w="0" w:type="auto"/>
            <w:shd w:val="clear" w:color="auto" w:fill="auto"/>
            <w:vAlign w:val="center"/>
          </w:tcPr>
          <w:p w14:paraId="00E4D5BF" w14:textId="77777777" w:rsidR="008A7B8E" w:rsidRPr="00BA53C0" w:rsidRDefault="008A7B8E" w:rsidP="005B5169">
            <w:pPr>
              <w:spacing w:before="120" w:after="120"/>
              <w:jc w:val="center"/>
              <w:rPr>
                <w:rFonts w:ascii="Arial" w:hAnsi="Arial" w:cs="Arial"/>
              </w:rPr>
            </w:pPr>
            <w:r>
              <w:rPr>
                <w:rFonts w:ascii="Arial" w:hAnsi="Arial"/>
              </w:rPr>
              <w:t>4,7</w:t>
            </w:r>
          </w:p>
        </w:tc>
        <w:tc>
          <w:tcPr>
            <w:tcW w:w="3264" w:type="dxa"/>
            <w:shd w:val="clear" w:color="auto" w:fill="auto"/>
          </w:tcPr>
          <w:p w14:paraId="65E8A7A6" w14:textId="77777777" w:rsidR="008A7B8E" w:rsidRPr="00BA53C0" w:rsidRDefault="008A7B8E" w:rsidP="005B5169">
            <w:pPr>
              <w:spacing w:before="120" w:after="120"/>
              <w:jc w:val="both"/>
              <w:rPr>
                <w:rFonts w:ascii="Arial" w:hAnsi="Arial" w:cs="Arial"/>
              </w:rPr>
            </w:pPr>
            <w:r>
              <w:rPr>
                <w:rFonts w:ascii="Arial" w:hAnsi="Arial"/>
              </w:rPr>
              <w:t>Organizacija diskusija za okruglim stolom sa preduzećima i NVO-ima radi razgovora o pojednostavljenju administrativnih usluga za preduzeća.</w:t>
            </w:r>
          </w:p>
        </w:tc>
        <w:tc>
          <w:tcPr>
            <w:tcW w:w="1539" w:type="dxa"/>
            <w:shd w:val="clear" w:color="auto" w:fill="auto"/>
            <w:vAlign w:val="center"/>
          </w:tcPr>
          <w:p w14:paraId="29746C0A"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tcPr>
          <w:p w14:paraId="72618DAD" w14:textId="77777777" w:rsidR="008A7B8E" w:rsidRDefault="008A7B8E" w:rsidP="005B5169">
            <w:pPr>
              <w:jc w:val="center"/>
              <w:rPr>
                <w:rFonts w:ascii="Arial" w:hAnsi="Arial" w:cs="Arial"/>
              </w:rPr>
            </w:pPr>
          </w:p>
          <w:p w14:paraId="23852215" w14:textId="77777777" w:rsidR="008A7B8E" w:rsidRDefault="008A7B8E" w:rsidP="005B5169">
            <w:pPr>
              <w:jc w:val="center"/>
              <w:rPr>
                <w:rFonts w:ascii="Arial" w:hAnsi="Arial" w:cs="Arial"/>
              </w:rPr>
            </w:pPr>
          </w:p>
          <w:p w14:paraId="45793966" w14:textId="77777777" w:rsidR="008A7B8E" w:rsidRDefault="008A7B8E" w:rsidP="005B5169">
            <w:pPr>
              <w:jc w:val="center"/>
              <w:rPr>
                <w:rFonts w:ascii="Arial" w:hAnsi="Arial" w:cs="Arial"/>
              </w:rPr>
            </w:pPr>
          </w:p>
          <w:p w14:paraId="569BD99E" w14:textId="77777777" w:rsidR="008A7B8E" w:rsidRPr="00BA53C0" w:rsidRDefault="008A7B8E" w:rsidP="005B5169">
            <w:pPr>
              <w:jc w:val="center"/>
              <w:rPr>
                <w:rFonts w:ascii="Arial" w:hAnsi="Arial" w:cs="Arial"/>
              </w:rPr>
            </w:pPr>
            <w:r>
              <w:rPr>
                <w:rFonts w:ascii="Arial" w:hAnsi="Arial"/>
              </w:rPr>
              <w:t>12,760</w:t>
            </w:r>
          </w:p>
        </w:tc>
        <w:tc>
          <w:tcPr>
            <w:tcW w:w="1012" w:type="dxa"/>
          </w:tcPr>
          <w:p w14:paraId="33F85AE4" w14:textId="77777777" w:rsidR="008A7B8E" w:rsidRDefault="008A7B8E" w:rsidP="005B5169">
            <w:pPr>
              <w:jc w:val="center"/>
              <w:rPr>
                <w:rFonts w:ascii="Arial" w:hAnsi="Arial" w:cs="Arial"/>
              </w:rPr>
            </w:pPr>
          </w:p>
          <w:p w14:paraId="59C3A429" w14:textId="77777777" w:rsidR="008A7B8E" w:rsidRDefault="008A7B8E" w:rsidP="005B5169">
            <w:pPr>
              <w:jc w:val="center"/>
              <w:rPr>
                <w:rFonts w:ascii="Arial" w:hAnsi="Arial" w:cs="Arial"/>
              </w:rPr>
            </w:pPr>
          </w:p>
          <w:p w14:paraId="417D8FBD" w14:textId="77777777" w:rsidR="008A7B8E" w:rsidRDefault="008A7B8E" w:rsidP="005B5169">
            <w:pPr>
              <w:jc w:val="center"/>
              <w:rPr>
                <w:rFonts w:ascii="Arial" w:hAnsi="Arial" w:cs="Arial"/>
              </w:rPr>
            </w:pPr>
          </w:p>
          <w:p w14:paraId="09000D25" w14:textId="77777777" w:rsidR="008A7B8E" w:rsidRPr="00BA53C0" w:rsidRDefault="008A7B8E" w:rsidP="005B5169">
            <w:pPr>
              <w:jc w:val="center"/>
              <w:rPr>
                <w:rFonts w:ascii="Arial" w:hAnsi="Arial" w:cs="Arial"/>
              </w:rPr>
            </w:pPr>
            <w:r>
              <w:rPr>
                <w:rFonts w:ascii="Arial" w:hAnsi="Arial"/>
              </w:rPr>
              <w:t>5,760</w:t>
            </w:r>
          </w:p>
        </w:tc>
        <w:tc>
          <w:tcPr>
            <w:tcW w:w="1489" w:type="dxa"/>
            <w:shd w:val="clear" w:color="auto" w:fill="auto"/>
          </w:tcPr>
          <w:p w14:paraId="620502DB" w14:textId="77777777" w:rsidR="008A7B8E" w:rsidRDefault="008A7B8E" w:rsidP="005B5169">
            <w:pPr>
              <w:jc w:val="center"/>
              <w:rPr>
                <w:rFonts w:ascii="Arial" w:hAnsi="Arial" w:cs="Arial"/>
              </w:rPr>
            </w:pPr>
          </w:p>
          <w:p w14:paraId="754B7129" w14:textId="77777777" w:rsidR="008A7B8E" w:rsidRDefault="008A7B8E" w:rsidP="005B5169">
            <w:pPr>
              <w:jc w:val="center"/>
              <w:rPr>
                <w:rFonts w:ascii="Arial" w:hAnsi="Arial" w:cs="Arial"/>
              </w:rPr>
            </w:pPr>
          </w:p>
          <w:p w14:paraId="6A41176C" w14:textId="77777777" w:rsidR="008A7B8E" w:rsidRDefault="008A7B8E" w:rsidP="005B5169">
            <w:pPr>
              <w:jc w:val="center"/>
              <w:rPr>
                <w:rFonts w:ascii="Arial" w:hAnsi="Arial" w:cs="Arial"/>
              </w:rPr>
            </w:pPr>
          </w:p>
          <w:p w14:paraId="5E2C68DE" w14:textId="77777777" w:rsidR="008A7B8E" w:rsidRPr="00BA53C0" w:rsidRDefault="008A7B8E" w:rsidP="005B5169">
            <w:pPr>
              <w:jc w:val="center"/>
              <w:rPr>
                <w:rFonts w:ascii="Arial" w:hAnsi="Arial" w:cs="Arial"/>
              </w:rPr>
            </w:pPr>
            <w:r>
              <w:rPr>
                <w:rFonts w:ascii="Arial" w:hAnsi="Arial"/>
              </w:rPr>
              <w:t>NB</w:t>
            </w:r>
          </w:p>
        </w:tc>
        <w:tc>
          <w:tcPr>
            <w:tcW w:w="2665" w:type="dxa"/>
            <w:shd w:val="clear" w:color="auto" w:fill="auto"/>
          </w:tcPr>
          <w:p w14:paraId="68BFF64C" w14:textId="77777777" w:rsidR="008A7B8E" w:rsidRDefault="008A7B8E" w:rsidP="005B5169">
            <w:pPr>
              <w:jc w:val="center"/>
              <w:rPr>
                <w:rFonts w:ascii="Arial" w:hAnsi="Arial" w:cs="Arial"/>
              </w:rPr>
            </w:pPr>
          </w:p>
          <w:p w14:paraId="27589FCC" w14:textId="77777777" w:rsidR="008A7B8E" w:rsidRDefault="008A7B8E" w:rsidP="005B5169">
            <w:pPr>
              <w:rPr>
                <w:rFonts w:ascii="Arial" w:hAnsi="Arial" w:cs="Arial"/>
              </w:rPr>
            </w:pPr>
          </w:p>
          <w:p w14:paraId="0DF714F4" w14:textId="77777777" w:rsidR="008A7B8E" w:rsidRDefault="008A7B8E" w:rsidP="005B5169">
            <w:pPr>
              <w:jc w:val="center"/>
              <w:rPr>
                <w:rFonts w:ascii="Arial" w:hAnsi="Arial" w:cs="Arial"/>
              </w:rPr>
            </w:pPr>
          </w:p>
          <w:p w14:paraId="5AEB7ED3"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tcPr>
          <w:p w14:paraId="176D489C" w14:textId="77777777" w:rsidR="008A7B8E" w:rsidRDefault="008A7B8E" w:rsidP="005B5169">
            <w:pPr>
              <w:jc w:val="center"/>
              <w:rPr>
                <w:rFonts w:ascii="Arial" w:hAnsi="Arial" w:cs="Arial"/>
              </w:rPr>
            </w:pPr>
          </w:p>
          <w:p w14:paraId="568747FC" w14:textId="77777777" w:rsidR="008A7B8E" w:rsidRPr="00BA53C0" w:rsidRDefault="008A7B8E" w:rsidP="005B5169">
            <w:pPr>
              <w:rPr>
                <w:rFonts w:ascii="Arial" w:hAnsi="Arial" w:cs="Arial"/>
              </w:rPr>
            </w:pPr>
            <w:r>
              <w:rPr>
                <w:rFonts w:ascii="Arial" w:hAnsi="Arial"/>
              </w:rPr>
              <w:t xml:space="preserve">Organizovano najmanje dva okrugla stola </w:t>
            </w:r>
          </w:p>
        </w:tc>
      </w:tr>
      <w:tr w:rsidR="008A7B8E" w:rsidRPr="00BA53C0" w14:paraId="52351EE1" w14:textId="77777777" w:rsidTr="005B5169">
        <w:tc>
          <w:tcPr>
            <w:tcW w:w="0" w:type="auto"/>
            <w:shd w:val="clear" w:color="auto" w:fill="auto"/>
            <w:vAlign w:val="center"/>
          </w:tcPr>
          <w:p w14:paraId="4B3A2F6F" w14:textId="77777777" w:rsidR="008A7B8E" w:rsidRPr="00BA53C0" w:rsidRDefault="008A7B8E" w:rsidP="005B5169">
            <w:pPr>
              <w:spacing w:before="120" w:after="120"/>
              <w:jc w:val="center"/>
              <w:rPr>
                <w:rFonts w:ascii="Arial" w:hAnsi="Arial" w:cs="Arial"/>
              </w:rPr>
            </w:pPr>
            <w:r>
              <w:rPr>
                <w:rFonts w:ascii="Arial" w:hAnsi="Arial"/>
              </w:rPr>
              <w:t>4,8</w:t>
            </w:r>
          </w:p>
        </w:tc>
        <w:tc>
          <w:tcPr>
            <w:tcW w:w="3264" w:type="dxa"/>
            <w:shd w:val="clear" w:color="auto" w:fill="auto"/>
          </w:tcPr>
          <w:p w14:paraId="123A9862" w14:textId="77777777" w:rsidR="008A7B8E" w:rsidRPr="00BA53C0" w:rsidRDefault="008A7B8E" w:rsidP="005B5169">
            <w:pPr>
              <w:spacing w:before="120" w:after="120"/>
              <w:jc w:val="both"/>
              <w:rPr>
                <w:rFonts w:ascii="Arial" w:hAnsi="Arial" w:cs="Arial"/>
              </w:rPr>
            </w:pPr>
            <w:r>
              <w:rPr>
                <w:rFonts w:ascii="Arial" w:hAnsi="Arial"/>
              </w:rPr>
              <w:t>Pristustvovanje televizijskim debatama organizovanim za diskusiju o unapređenju u prevenciji i smanjenju administrativnog tereta.</w:t>
            </w:r>
          </w:p>
        </w:tc>
        <w:tc>
          <w:tcPr>
            <w:tcW w:w="1539" w:type="dxa"/>
            <w:shd w:val="clear" w:color="auto" w:fill="auto"/>
            <w:vAlign w:val="center"/>
          </w:tcPr>
          <w:p w14:paraId="6CF4A005"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tcPr>
          <w:p w14:paraId="7FABD766" w14:textId="77777777" w:rsidR="008A7B8E" w:rsidRDefault="008A7B8E" w:rsidP="005B5169">
            <w:pPr>
              <w:jc w:val="center"/>
              <w:rPr>
                <w:rFonts w:ascii="Arial" w:hAnsi="Arial" w:cs="Arial"/>
              </w:rPr>
            </w:pPr>
          </w:p>
          <w:p w14:paraId="7E73605B" w14:textId="77777777" w:rsidR="008A7B8E" w:rsidRDefault="008A7B8E" w:rsidP="005B5169">
            <w:pPr>
              <w:jc w:val="center"/>
              <w:rPr>
                <w:rFonts w:ascii="Arial" w:hAnsi="Arial" w:cs="Arial"/>
              </w:rPr>
            </w:pPr>
          </w:p>
          <w:p w14:paraId="2B449073" w14:textId="77777777" w:rsidR="008A7B8E" w:rsidRPr="00BA53C0" w:rsidRDefault="008A7B8E" w:rsidP="005B5169">
            <w:pPr>
              <w:jc w:val="center"/>
              <w:rPr>
                <w:rFonts w:ascii="Arial" w:hAnsi="Arial" w:cs="Arial"/>
              </w:rPr>
            </w:pPr>
            <w:r>
              <w:rPr>
                <w:rFonts w:ascii="Arial" w:hAnsi="Arial"/>
              </w:rPr>
              <w:t>5,760</w:t>
            </w:r>
          </w:p>
        </w:tc>
        <w:tc>
          <w:tcPr>
            <w:tcW w:w="1012" w:type="dxa"/>
          </w:tcPr>
          <w:p w14:paraId="00665C54" w14:textId="77777777" w:rsidR="008A7B8E" w:rsidRDefault="008A7B8E" w:rsidP="005B5169">
            <w:pPr>
              <w:jc w:val="center"/>
              <w:rPr>
                <w:rFonts w:ascii="Arial" w:hAnsi="Arial" w:cs="Arial"/>
              </w:rPr>
            </w:pPr>
          </w:p>
          <w:p w14:paraId="71F0C01B" w14:textId="77777777" w:rsidR="008A7B8E" w:rsidRDefault="008A7B8E" w:rsidP="005B5169">
            <w:pPr>
              <w:jc w:val="center"/>
              <w:rPr>
                <w:rFonts w:ascii="Arial" w:hAnsi="Arial" w:cs="Arial"/>
              </w:rPr>
            </w:pPr>
          </w:p>
          <w:p w14:paraId="3C06B17D" w14:textId="77777777" w:rsidR="008A7B8E" w:rsidRPr="00BA53C0" w:rsidRDefault="008A7B8E" w:rsidP="005B5169">
            <w:pPr>
              <w:jc w:val="center"/>
              <w:rPr>
                <w:rFonts w:ascii="Arial" w:hAnsi="Arial" w:cs="Arial"/>
              </w:rPr>
            </w:pPr>
            <w:r>
              <w:rPr>
                <w:rFonts w:ascii="Arial" w:hAnsi="Arial"/>
              </w:rPr>
              <w:t>5,760</w:t>
            </w:r>
          </w:p>
        </w:tc>
        <w:tc>
          <w:tcPr>
            <w:tcW w:w="1489" w:type="dxa"/>
            <w:shd w:val="clear" w:color="auto" w:fill="auto"/>
          </w:tcPr>
          <w:p w14:paraId="67D3DD01" w14:textId="77777777" w:rsidR="008A7B8E" w:rsidRDefault="008A7B8E" w:rsidP="005B5169">
            <w:pPr>
              <w:jc w:val="center"/>
              <w:rPr>
                <w:rFonts w:ascii="Arial" w:hAnsi="Arial" w:cs="Arial"/>
              </w:rPr>
            </w:pPr>
          </w:p>
          <w:p w14:paraId="45D24BFA" w14:textId="77777777" w:rsidR="008A7B8E" w:rsidRDefault="008A7B8E" w:rsidP="005B5169">
            <w:pPr>
              <w:jc w:val="center"/>
              <w:rPr>
                <w:rFonts w:ascii="Arial" w:hAnsi="Arial" w:cs="Arial"/>
              </w:rPr>
            </w:pPr>
          </w:p>
          <w:p w14:paraId="2FB97CC7" w14:textId="77777777" w:rsidR="008A7B8E" w:rsidRPr="00BA53C0"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79F4B8A7"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3C5CE11E" w14:textId="77777777" w:rsidR="008A7B8E" w:rsidRPr="00BA53C0" w:rsidRDefault="008A7B8E" w:rsidP="005B5169">
            <w:pPr>
              <w:jc w:val="both"/>
              <w:rPr>
                <w:rFonts w:ascii="Arial" w:hAnsi="Arial" w:cs="Arial"/>
              </w:rPr>
            </w:pPr>
            <w:r>
              <w:rPr>
                <w:rFonts w:ascii="Arial" w:hAnsi="Arial"/>
              </w:rPr>
              <w:t>Najmanje jedna televizijska rasprava godišnje prenošena putem interneta</w:t>
            </w:r>
          </w:p>
        </w:tc>
      </w:tr>
      <w:tr w:rsidR="008A7B8E" w:rsidRPr="00BA53C0" w14:paraId="3F909BF6" w14:textId="77777777" w:rsidTr="005B5169">
        <w:tc>
          <w:tcPr>
            <w:tcW w:w="0" w:type="auto"/>
            <w:shd w:val="clear" w:color="auto" w:fill="auto"/>
            <w:vAlign w:val="center"/>
          </w:tcPr>
          <w:p w14:paraId="5AEE758E" w14:textId="77777777" w:rsidR="008A7B8E" w:rsidRPr="00BA53C0" w:rsidRDefault="008A7B8E" w:rsidP="005B5169">
            <w:pPr>
              <w:spacing w:before="120" w:after="120"/>
              <w:jc w:val="center"/>
              <w:rPr>
                <w:rFonts w:ascii="Arial" w:hAnsi="Arial" w:cs="Arial"/>
              </w:rPr>
            </w:pPr>
            <w:r>
              <w:rPr>
                <w:rFonts w:ascii="Arial" w:hAnsi="Arial"/>
              </w:rPr>
              <w:t>4,9</w:t>
            </w:r>
          </w:p>
        </w:tc>
        <w:tc>
          <w:tcPr>
            <w:tcW w:w="3264" w:type="dxa"/>
            <w:shd w:val="clear" w:color="auto" w:fill="auto"/>
          </w:tcPr>
          <w:p w14:paraId="09209DEF" w14:textId="77777777" w:rsidR="008A7B8E" w:rsidRPr="00BA53C0" w:rsidRDefault="008A7B8E" w:rsidP="005B5169">
            <w:pPr>
              <w:spacing w:before="120" w:after="120"/>
              <w:jc w:val="both"/>
              <w:rPr>
                <w:rFonts w:ascii="Arial" w:hAnsi="Arial" w:cs="Arial"/>
              </w:rPr>
            </w:pPr>
            <w:r>
              <w:rPr>
                <w:rFonts w:ascii="Arial" w:hAnsi="Arial"/>
              </w:rPr>
              <w:t xml:space="preserve">Učešće na različitim konferencijama/događajima organizovanim radi diskusije o statusu i koracima napred u </w:t>
            </w:r>
            <w:r>
              <w:rPr>
                <w:rFonts w:ascii="Arial" w:hAnsi="Arial"/>
              </w:rPr>
              <w:lastRenderedPageBreak/>
              <w:t>prevenciji i smanjenju administrativnog tereta.</w:t>
            </w:r>
          </w:p>
        </w:tc>
        <w:tc>
          <w:tcPr>
            <w:tcW w:w="1539" w:type="dxa"/>
            <w:shd w:val="clear" w:color="auto" w:fill="auto"/>
            <w:vAlign w:val="center"/>
          </w:tcPr>
          <w:p w14:paraId="43578907" w14:textId="77777777" w:rsidR="008A7B8E" w:rsidRPr="00BA53C0" w:rsidRDefault="008A7B8E" w:rsidP="005B5169">
            <w:pPr>
              <w:jc w:val="center"/>
              <w:rPr>
                <w:rFonts w:ascii="Arial" w:hAnsi="Arial" w:cs="Arial"/>
              </w:rPr>
            </w:pPr>
            <w:r>
              <w:rPr>
                <w:rFonts w:ascii="Arial" w:hAnsi="Arial"/>
              </w:rPr>
              <w:lastRenderedPageBreak/>
              <w:t>U toku</w:t>
            </w:r>
          </w:p>
        </w:tc>
        <w:tc>
          <w:tcPr>
            <w:tcW w:w="1195" w:type="dxa"/>
            <w:shd w:val="clear" w:color="auto" w:fill="auto"/>
            <w:vAlign w:val="center"/>
          </w:tcPr>
          <w:p w14:paraId="1030BC05" w14:textId="77777777" w:rsidR="008A7B8E" w:rsidRPr="00BA53C0" w:rsidRDefault="008A7B8E" w:rsidP="005B5169">
            <w:pPr>
              <w:jc w:val="center"/>
              <w:rPr>
                <w:rFonts w:ascii="Arial" w:hAnsi="Arial" w:cs="Arial"/>
              </w:rPr>
            </w:pPr>
            <w:r>
              <w:rPr>
                <w:rFonts w:ascii="Arial" w:hAnsi="Arial"/>
              </w:rPr>
              <w:t>5,760</w:t>
            </w:r>
          </w:p>
        </w:tc>
        <w:tc>
          <w:tcPr>
            <w:tcW w:w="1012" w:type="dxa"/>
            <w:vAlign w:val="center"/>
          </w:tcPr>
          <w:p w14:paraId="38A9C390" w14:textId="77777777" w:rsidR="008A7B8E" w:rsidRPr="00BA53C0" w:rsidRDefault="008A7B8E" w:rsidP="005B5169">
            <w:pPr>
              <w:jc w:val="center"/>
              <w:rPr>
                <w:rFonts w:ascii="Arial" w:hAnsi="Arial" w:cs="Arial"/>
              </w:rPr>
            </w:pPr>
            <w:r>
              <w:rPr>
                <w:rFonts w:ascii="Arial" w:hAnsi="Arial"/>
              </w:rPr>
              <w:t>5,760</w:t>
            </w:r>
          </w:p>
        </w:tc>
        <w:tc>
          <w:tcPr>
            <w:tcW w:w="1489" w:type="dxa"/>
            <w:shd w:val="clear" w:color="auto" w:fill="auto"/>
            <w:vAlign w:val="center"/>
          </w:tcPr>
          <w:p w14:paraId="63C04A8B" w14:textId="77777777" w:rsidR="008A7B8E" w:rsidRPr="00BA53C0"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62F8B187"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79BF6B9F" w14:textId="77777777" w:rsidR="008A7B8E" w:rsidRPr="00BA53C0" w:rsidRDefault="008A7B8E" w:rsidP="005B5169">
            <w:pPr>
              <w:jc w:val="both"/>
              <w:rPr>
                <w:rFonts w:ascii="Arial" w:hAnsi="Arial" w:cs="Arial"/>
              </w:rPr>
            </w:pPr>
            <w:r>
              <w:rPr>
                <w:rFonts w:ascii="Arial" w:hAnsi="Arial"/>
              </w:rPr>
              <w:t>Najmanje dva učešća na konferencijama/događajima u vezi sa AO.</w:t>
            </w:r>
          </w:p>
        </w:tc>
      </w:tr>
      <w:tr w:rsidR="008A7B8E" w:rsidRPr="00BA53C0" w14:paraId="0DC1A1A1" w14:textId="77777777" w:rsidTr="005B5169">
        <w:tc>
          <w:tcPr>
            <w:tcW w:w="0" w:type="auto"/>
            <w:shd w:val="clear" w:color="auto" w:fill="auto"/>
            <w:vAlign w:val="center"/>
          </w:tcPr>
          <w:p w14:paraId="29BC071B" w14:textId="77777777" w:rsidR="008A7B8E" w:rsidRPr="00BA53C0" w:rsidRDefault="008A7B8E" w:rsidP="005B5169">
            <w:pPr>
              <w:spacing w:before="120" w:after="120"/>
              <w:jc w:val="center"/>
              <w:rPr>
                <w:rFonts w:ascii="Arial" w:hAnsi="Arial" w:cs="Arial"/>
              </w:rPr>
            </w:pPr>
            <w:r>
              <w:rPr>
                <w:rFonts w:ascii="Arial" w:hAnsi="Arial"/>
              </w:rPr>
              <w:t>4,10</w:t>
            </w:r>
          </w:p>
        </w:tc>
        <w:tc>
          <w:tcPr>
            <w:tcW w:w="3264" w:type="dxa"/>
            <w:shd w:val="clear" w:color="auto" w:fill="auto"/>
          </w:tcPr>
          <w:p w14:paraId="2D696F60" w14:textId="77777777" w:rsidR="008A7B8E" w:rsidRPr="00BA53C0" w:rsidRDefault="008A7B8E" w:rsidP="005B5169">
            <w:pPr>
              <w:spacing w:before="120" w:after="120"/>
              <w:jc w:val="both"/>
              <w:rPr>
                <w:rFonts w:ascii="Arial" w:hAnsi="Arial" w:cs="Arial"/>
              </w:rPr>
            </w:pPr>
            <w:r>
              <w:rPr>
                <w:rFonts w:ascii="Arial" w:hAnsi="Arial"/>
              </w:rPr>
              <w:t>Priprema periodičnih infografika i animiranih videa radi isticanja napretka u prevenciji i smanjenju administrativnog tereta.</w:t>
            </w:r>
          </w:p>
        </w:tc>
        <w:tc>
          <w:tcPr>
            <w:tcW w:w="1539" w:type="dxa"/>
            <w:shd w:val="clear" w:color="auto" w:fill="auto"/>
            <w:vAlign w:val="center"/>
          </w:tcPr>
          <w:p w14:paraId="40E2842D" w14:textId="77777777" w:rsidR="008A7B8E" w:rsidRPr="00BA53C0" w:rsidRDefault="008A7B8E" w:rsidP="005B5169">
            <w:pPr>
              <w:jc w:val="center"/>
              <w:rPr>
                <w:rFonts w:ascii="Arial" w:hAnsi="Arial" w:cs="Arial"/>
              </w:rPr>
            </w:pPr>
            <w:r>
              <w:rPr>
                <w:rFonts w:ascii="Arial" w:hAnsi="Arial"/>
              </w:rPr>
              <w:t>U toku</w:t>
            </w:r>
          </w:p>
        </w:tc>
        <w:tc>
          <w:tcPr>
            <w:tcW w:w="1195" w:type="dxa"/>
            <w:shd w:val="clear" w:color="auto" w:fill="auto"/>
            <w:vAlign w:val="center"/>
          </w:tcPr>
          <w:p w14:paraId="4CF58511" w14:textId="77777777" w:rsidR="008A7B8E" w:rsidRPr="00BA53C0" w:rsidRDefault="008A7B8E" w:rsidP="005B5169">
            <w:pPr>
              <w:jc w:val="center"/>
              <w:rPr>
                <w:rFonts w:ascii="Arial" w:hAnsi="Arial" w:cs="Arial"/>
              </w:rPr>
            </w:pPr>
            <w:r>
              <w:rPr>
                <w:rFonts w:ascii="Arial" w:hAnsi="Arial"/>
              </w:rPr>
              <w:t>5,760</w:t>
            </w:r>
          </w:p>
        </w:tc>
        <w:tc>
          <w:tcPr>
            <w:tcW w:w="1012" w:type="dxa"/>
            <w:vAlign w:val="center"/>
          </w:tcPr>
          <w:p w14:paraId="01FECB66" w14:textId="77777777" w:rsidR="008A7B8E" w:rsidRPr="00BA53C0" w:rsidRDefault="008A7B8E" w:rsidP="005B5169">
            <w:pPr>
              <w:jc w:val="center"/>
              <w:rPr>
                <w:rFonts w:ascii="Arial" w:hAnsi="Arial" w:cs="Arial"/>
              </w:rPr>
            </w:pPr>
            <w:r>
              <w:rPr>
                <w:rFonts w:ascii="Arial" w:hAnsi="Arial"/>
              </w:rPr>
              <w:t>5,760</w:t>
            </w:r>
          </w:p>
        </w:tc>
        <w:tc>
          <w:tcPr>
            <w:tcW w:w="1489" w:type="dxa"/>
            <w:shd w:val="clear" w:color="auto" w:fill="auto"/>
            <w:vAlign w:val="center"/>
          </w:tcPr>
          <w:p w14:paraId="26CDC2F3" w14:textId="77777777" w:rsidR="008A7B8E" w:rsidRPr="00BA53C0"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3EBCB547"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68833CD5" w14:textId="77777777" w:rsidR="008A7B8E" w:rsidRPr="00BA53C0" w:rsidRDefault="008A7B8E" w:rsidP="005B5169">
            <w:pPr>
              <w:jc w:val="both"/>
              <w:rPr>
                <w:rFonts w:ascii="Arial" w:hAnsi="Arial" w:cs="Arial"/>
              </w:rPr>
            </w:pPr>
            <w:r>
              <w:rPr>
                <w:rFonts w:ascii="Arial" w:hAnsi="Arial"/>
              </w:rPr>
              <w:t>Najmanje dva animirana videa pripremljena i objavljena.</w:t>
            </w:r>
          </w:p>
        </w:tc>
      </w:tr>
      <w:tr w:rsidR="008A7B8E" w:rsidRPr="00BA53C0" w14:paraId="30D96814" w14:textId="77777777" w:rsidTr="005B5169">
        <w:tc>
          <w:tcPr>
            <w:tcW w:w="0" w:type="auto"/>
            <w:shd w:val="clear" w:color="auto" w:fill="auto"/>
            <w:vAlign w:val="center"/>
          </w:tcPr>
          <w:p w14:paraId="586266B1" w14:textId="77777777" w:rsidR="008A7B8E" w:rsidRPr="00BA53C0" w:rsidRDefault="008A7B8E" w:rsidP="005B5169">
            <w:pPr>
              <w:spacing w:before="120" w:after="120"/>
              <w:jc w:val="center"/>
              <w:rPr>
                <w:rFonts w:ascii="Arial" w:hAnsi="Arial" w:cs="Arial"/>
              </w:rPr>
            </w:pPr>
            <w:r>
              <w:rPr>
                <w:rFonts w:ascii="Arial" w:hAnsi="Arial"/>
              </w:rPr>
              <w:t>4,11</w:t>
            </w:r>
          </w:p>
        </w:tc>
        <w:tc>
          <w:tcPr>
            <w:tcW w:w="3264" w:type="dxa"/>
            <w:shd w:val="clear" w:color="auto" w:fill="auto"/>
          </w:tcPr>
          <w:p w14:paraId="520A7FE6" w14:textId="77777777" w:rsidR="008A7B8E" w:rsidRPr="00BA53C0" w:rsidRDefault="008A7B8E" w:rsidP="005B5169">
            <w:pPr>
              <w:spacing w:before="120" w:after="120"/>
              <w:jc w:val="both"/>
              <w:rPr>
                <w:rFonts w:ascii="Arial" w:hAnsi="Arial" w:cs="Arial"/>
              </w:rPr>
            </w:pPr>
            <w:r>
              <w:rPr>
                <w:rFonts w:ascii="Arial" w:hAnsi="Arial"/>
              </w:rPr>
              <w:t>Kreiranje posebnog YouTube kanala za administrativno opterečenje, gde će biti postavljen sav informativni materijal kako bi se građani i preduzeća bolje informisali o procesu.</w:t>
            </w:r>
          </w:p>
        </w:tc>
        <w:tc>
          <w:tcPr>
            <w:tcW w:w="1539" w:type="dxa"/>
            <w:shd w:val="clear" w:color="auto" w:fill="auto"/>
            <w:vAlign w:val="center"/>
          </w:tcPr>
          <w:p w14:paraId="77D96E19" w14:textId="77777777" w:rsidR="008A7B8E" w:rsidRPr="00BA53C0" w:rsidRDefault="008A7B8E" w:rsidP="005B5169">
            <w:pPr>
              <w:jc w:val="center"/>
              <w:rPr>
                <w:rFonts w:ascii="Arial" w:hAnsi="Arial" w:cs="Arial"/>
                <w:b/>
                <w:bCs/>
              </w:rPr>
            </w:pPr>
            <w:r>
              <w:rPr>
                <w:rFonts w:ascii="Arial" w:hAnsi="Arial"/>
              </w:rPr>
              <w:t>U toku</w:t>
            </w:r>
          </w:p>
        </w:tc>
        <w:tc>
          <w:tcPr>
            <w:tcW w:w="1195" w:type="dxa"/>
            <w:shd w:val="clear" w:color="auto" w:fill="auto"/>
            <w:vAlign w:val="center"/>
          </w:tcPr>
          <w:p w14:paraId="6B61A339" w14:textId="77777777" w:rsidR="008A7B8E" w:rsidRPr="00BA53C0" w:rsidRDefault="008A7B8E" w:rsidP="005B5169">
            <w:pPr>
              <w:jc w:val="both"/>
              <w:rPr>
                <w:rFonts w:ascii="Arial" w:hAnsi="Arial" w:cs="Arial"/>
              </w:rPr>
            </w:pPr>
            <w:r>
              <w:rPr>
                <w:rFonts w:ascii="Arial" w:hAnsi="Arial"/>
              </w:rPr>
              <w:t>5,760</w:t>
            </w:r>
          </w:p>
        </w:tc>
        <w:tc>
          <w:tcPr>
            <w:tcW w:w="1012" w:type="dxa"/>
            <w:vAlign w:val="center"/>
          </w:tcPr>
          <w:p w14:paraId="1BBFC283" w14:textId="77777777" w:rsidR="008A7B8E" w:rsidRPr="00BA53C0" w:rsidRDefault="008A7B8E" w:rsidP="005B5169">
            <w:pPr>
              <w:jc w:val="both"/>
              <w:rPr>
                <w:rFonts w:ascii="Arial" w:hAnsi="Arial" w:cs="Arial"/>
              </w:rPr>
            </w:pPr>
            <w:r>
              <w:rPr>
                <w:rFonts w:ascii="Arial" w:hAnsi="Arial"/>
              </w:rPr>
              <w:t>5,760</w:t>
            </w:r>
          </w:p>
        </w:tc>
        <w:tc>
          <w:tcPr>
            <w:tcW w:w="1489" w:type="dxa"/>
            <w:shd w:val="clear" w:color="auto" w:fill="auto"/>
            <w:vAlign w:val="center"/>
          </w:tcPr>
          <w:p w14:paraId="2695D85C" w14:textId="77777777" w:rsidR="008A7B8E" w:rsidRPr="00BA53C0"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5D9A00CF"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781DF8A9" w14:textId="77777777" w:rsidR="008A7B8E" w:rsidRPr="00BA53C0" w:rsidRDefault="008A7B8E" w:rsidP="005B5169">
            <w:pPr>
              <w:jc w:val="both"/>
              <w:rPr>
                <w:rFonts w:ascii="Arial" w:hAnsi="Arial" w:cs="Arial"/>
              </w:rPr>
            </w:pPr>
            <w:r>
              <w:rPr>
                <w:rFonts w:ascii="Arial" w:hAnsi="Arial"/>
              </w:rPr>
              <w:t>Kanal za AO je kreiran na YouTube-u.</w:t>
            </w:r>
          </w:p>
        </w:tc>
      </w:tr>
      <w:tr w:rsidR="008A7B8E" w:rsidRPr="00BA53C0" w14:paraId="4AAFFFF8" w14:textId="77777777" w:rsidTr="005B5169">
        <w:tc>
          <w:tcPr>
            <w:tcW w:w="0" w:type="auto"/>
            <w:shd w:val="clear" w:color="auto" w:fill="auto"/>
            <w:vAlign w:val="center"/>
          </w:tcPr>
          <w:p w14:paraId="1F7A8456" w14:textId="77777777" w:rsidR="008A7B8E" w:rsidRPr="00BA53C0" w:rsidRDefault="008A7B8E" w:rsidP="005B5169">
            <w:pPr>
              <w:spacing w:before="120" w:after="120"/>
              <w:jc w:val="center"/>
              <w:rPr>
                <w:rFonts w:ascii="Arial" w:hAnsi="Arial" w:cs="Arial"/>
              </w:rPr>
            </w:pPr>
            <w:r>
              <w:rPr>
                <w:rFonts w:ascii="Arial" w:hAnsi="Arial"/>
              </w:rPr>
              <w:t>4,12</w:t>
            </w:r>
          </w:p>
        </w:tc>
        <w:tc>
          <w:tcPr>
            <w:tcW w:w="3264" w:type="dxa"/>
            <w:shd w:val="clear" w:color="auto" w:fill="auto"/>
          </w:tcPr>
          <w:p w14:paraId="3A338C24" w14:textId="77777777" w:rsidR="008A7B8E" w:rsidRPr="00BA53C0" w:rsidRDefault="008A7B8E" w:rsidP="005B5169">
            <w:pPr>
              <w:spacing w:before="120" w:after="120"/>
              <w:jc w:val="both"/>
              <w:rPr>
                <w:rFonts w:ascii="Arial" w:hAnsi="Arial" w:cs="Arial"/>
              </w:rPr>
            </w:pPr>
            <w:r>
              <w:rPr>
                <w:rFonts w:ascii="Arial" w:hAnsi="Arial"/>
              </w:rPr>
              <w:t>Identifikacija kompleksnih, visoko frekventnih i popularnih usluga za primenu metodologije "mystery shopping"</w:t>
            </w:r>
          </w:p>
        </w:tc>
        <w:tc>
          <w:tcPr>
            <w:tcW w:w="1539" w:type="dxa"/>
            <w:shd w:val="clear" w:color="auto" w:fill="auto"/>
            <w:vAlign w:val="center"/>
          </w:tcPr>
          <w:p w14:paraId="6694240E" w14:textId="77777777" w:rsidR="008A7B8E" w:rsidRPr="00BA53C0" w:rsidRDefault="008A7B8E" w:rsidP="005B5169">
            <w:pPr>
              <w:jc w:val="center"/>
              <w:rPr>
                <w:rFonts w:ascii="Arial" w:hAnsi="Arial" w:cs="Arial"/>
              </w:rPr>
            </w:pPr>
            <w:r>
              <w:rPr>
                <w:rFonts w:ascii="Arial" w:hAnsi="Arial"/>
              </w:rPr>
              <w:t>T3 2025</w:t>
            </w:r>
          </w:p>
        </w:tc>
        <w:tc>
          <w:tcPr>
            <w:tcW w:w="1195" w:type="dxa"/>
            <w:shd w:val="clear" w:color="auto" w:fill="auto"/>
            <w:vAlign w:val="center"/>
          </w:tcPr>
          <w:p w14:paraId="5C382B44" w14:textId="77777777" w:rsidR="008A7B8E" w:rsidRDefault="008A7B8E" w:rsidP="005B5169">
            <w:pPr>
              <w:jc w:val="center"/>
              <w:rPr>
                <w:rFonts w:ascii="Arial" w:hAnsi="Arial" w:cs="Arial"/>
              </w:rPr>
            </w:pPr>
            <w:r>
              <w:rPr>
                <w:rFonts w:ascii="Arial" w:hAnsi="Arial"/>
              </w:rPr>
              <w:t>5,760</w:t>
            </w:r>
          </w:p>
        </w:tc>
        <w:tc>
          <w:tcPr>
            <w:tcW w:w="1012" w:type="dxa"/>
            <w:vAlign w:val="center"/>
          </w:tcPr>
          <w:p w14:paraId="71E0A50B" w14:textId="77777777" w:rsidR="008A7B8E" w:rsidRDefault="008A7B8E" w:rsidP="005B5169">
            <w:pPr>
              <w:jc w:val="center"/>
              <w:rPr>
                <w:rFonts w:ascii="Arial" w:hAnsi="Arial" w:cs="Arial"/>
              </w:rPr>
            </w:pPr>
            <w:r>
              <w:rPr>
                <w:rFonts w:ascii="Arial" w:hAnsi="Arial"/>
              </w:rPr>
              <w:t>/</w:t>
            </w:r>
          </w:p>
        </w:tc>
        <w:tc>
          <w:tcPr>
            <w:tcW w:w="1489" w:type="dxa"/>
            <w:shd w:val="clear" w:color="auto" w:fill="auto"/>
            <w:vAlign w:val="center"/>
          </w:tcPr>
          <w:p w14:paraId="522892ED" w14:textId="77777777" w:rsidR="008A7B8E"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799978B8"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0FB916E5" w14:textId="77777777" w:rsidR="008A7B8E" w:rsidRPr="00BA53C0" w:rsidRDefault="008A7B8E" w:rsidP="005B5169">
            <w:pPr>
              <w:jc w:val="both"/>
              <w:rPr>
                <w:rFonts w:ascii="Arial" w:hAnsi="Arial" w:cs="Arial"/>
              </w:rPr>
            </w:pPr>
          </w:p>
        </w:tc>
      </w:tr>
      <w:tr w:rsidR="008A7B8E" w:rsidRPr="00BA53C0" w14:paraId="4D556922" w14:textId="77777777" w:rsidTr="005B5169">
        <w:tc>
          <w:tcPr>
            <w:tcW w:w="0" w:type="auto"/>
            <w:shd w:val="clear" w:color="auto" w:fill="auto"/>
            <w:vAlign w:val="center"/>
          </w:tcPr>
          <w:p w14:paraId="5CFBB072" w14:textId="77777777" w:rsidR="008A7B8E" w:rsidRPr="00BA53C0" w:rsidRDefault="008A7B8E" w:rsidP="005B5169">
            <w:pPr>
              <w:spacing w:before="120" w:after="120"/>
              <w:jc w:val="center"/>
              <w:rPr>
                <w:rFonts w:ascii="Arial" w:hAnsi="Arial" w:cs="Arial"/>
              </w:rPr>
            </w:pPr>
            <w:r>
              <w:rPr>
                <w:rFonts w:ascii="Arial" w:hAnsi="Arial"/>
              </w:rPr>
              <w:t>4,13</w:t>
            </w:r>
          </w:p>
        </w:tc>
        <w:tc>
          <w:tcPr>
            <w:tcW w:w="3264" w:type="dxa"/>
            <w:shd w:val="clear" w:color="auto" w:fill="auto"/>
          </w:tcPr>
          <w:p w14:paraId="3EAD0012" w14:textId="77777777" w:rsidR="008A7B8E" w:rsidRPr="00BA53C0" w:rsidRDefault="008A7B8E" w:rsidP="005B5169">
            <w:pPr>
              <w:spacing w:before="120" w:after="120"/>
              <w:jc w:val="both"/>
              <w:rPr>
                <w:rFonts w:ascii="Arial" w:hAnsi="Arial" w:cs="Arial"/>
              </w:rPr>
            </w:pPr>
            <w:r>
              <w:rPr>
                <w:rFonts w:ascii="Arial" w:hAnsi="Arial"/>
              </w:rPr>
              <w:t>Procena usluga putem metodologije "mystery shopping"</w:t>
            </w:r>
          </w:p>
        </w:tc>
        <w:tc>
          <w:tcPr>
            <w:tcW w:w="1539" w:type="dxa"/>
            <w:shd w:val="clear" w:color="auto" w:fill="auto"/>
            <w:vAlign w:val="center"/>
          </w:tcPr>
          <w:p w14:paraId="0DE899A5" w14:textId="77777777" w:rsidR="008A7B8E" w:rsidRPr="00BA53C0" w:rsidRDefault="008A7B8E" w:rsidP="005B5169">
            <w:pPr>
              <w:jc w:val="center"/>
              <w:rPr>
                <w:rFonts w:ascii="Arial" w:hAnsi="Arial" w:cs="Arial"/>
              </w:rPr>
            </w:pPr>
            <w:r>
              <w:rPr>
                <w:rFonts w:ascii="Arial" w:hAnsi="Arial"/>
              </w:rPr>
              <w:t>T4 2025</w:t>
            </w:r>
          </w:p>
        </w:tc>
        <w:tc>
          <w:tcPr>
            <w:tcW w:w="1195" w:type="dxa"/>
            <w:shd w:val="clear" w:color="auto" w:fill="auto"/>
            <w:vAlign w:val="center"/>
          </w:tcPr>
          <w:p w14:paraId="2F5B0005" w14:textId="77777777" w:rsidR="008A7B8E" w:rsidRDefault="008A7B8E" w:rsidP="005B5169">
            <w:pPr>
              <w:jc w:val="center"/>
              <w:rPr>
                <w:rFonts w:ascii="Arial" w:hAnsi="Arial" w:cs="Arial"/>
              </w:rPr>
            </w:pPr>
            <w:r>
              <w:rPr>
                <w:rFonts w:ascii="Arial" w:hAnsi="Arial"/>
              </w:rPr>
              <w:t>21,520</w:t>
            </w:r>
          </w:p>
        </w:tc>
        <w:tc>
          <w:tcPr>
            <w:tcW w:w="1012" w:type="dxa"/>
            <w:vAlign w:val="center"/>
          </w:tcPr>
          <w:p w14:paraId="511C98AE" w14:textId="77777777" w:rsidR="008A7B8E" w:rsidRDefault="008A7B8E" w:rsidP="005B5169">
            <w:pPr>
              <w:jc w:val="center"/>
              <w:rPr>
                <w:rFonts w:ascii="Arial" w:hAnsi="Arial" w:cs="Arial"/>
              </w:rPr>
            </w:pPr>
            <w:r>
              <w:rPr>
                <w:rFonts w:ascii="Arial" w:hAnsi="Arial"/>
              </w:rPr>
              <w:t>/</w:t>
            </w:r>
          </w:p>
        </w:tc>
        <w:tc>
          <w:tcPr>
            <w:tcW w:w="1489" w:type="dxa"/>
            <w:shd w:val="clear" w:color="auto" w:fill="auto"/>
            <w:vAlign w:val="center"/>
          </w:tcPr>
          <w:p w14:paraId="511A3562" w14:textId="77777777" w:rsidR="008A7B8E"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757ED933"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1E5F693F" w14:textId="77777777" w:rsidR="008A7B8E" w:rsidRPr="00BA53C0" w:rsidRDefault="008A7B8E" w:rsidP="005B5169">
            <w:pPr>
              <w:jc w:val="both"/>
              <w:rPr>
                <w:rFonts w:ascii="Arial" w:hAnsi="Arial" w:cs="Arial"/>
              </w:rPr>
            </w:pPr>
          </w:p>
        </w:tc>
      </w:tr>
      <w:tr w:rsidR="008A7B8E" w:rsidRPr="00BA53C0" w14:paraId="4862728D" w14:textId="77777777" w:rsidTr="005B5169">
        <w:tc>
          <w:tcPr>
            <w:tcW w:w="0" w:type="auto"/>
            <w:shd w:val="clear" w:color="auto" w:fill="auto"/>
            <w:vAlign w:val="center"/>
          </w:tcPr>
          <w:p w14:paraId="60AF0F9F" w14:textId="77777777" w:rsidR="008A7B8E" w:rsidRPr="00BA53C0" w:rsidRDefault="008A7B8E" w:rsidP="005B5169">
            <w:pPr>
              <w:spacing w:before="120" w:after="120"/>
              <w:jc w:val="center"/>
              <w:rPr>
                <w:rFonts w:ascii="Arial" w:hAnsi="Arial" w:cs="Arial"/>
              </w:rPr>
            </w:pPr>
            <w:r>
              <w:rPr>
                <w:rFonts w:ascii="Arial" w:hAnsi="Arial"/>
              </w:rPr>
              <w:t>4,14</w:t>
            </w:r>
          </w:p>
        </w:tc>
        <w:tc>
          <w:tcPr>
            <w:tcW w:w="3264" w:type="dxa"/>
            <w:shd w:val="clear" w:color="auto" w:fill="auto"/>
          </w:tcPr>
          <w:p w14:paraId="36F73189" w14:textId="77777777" w:rsidR="008A7B8E" w:rsidRPr="00BA53C0" w:rsidRDefault="008A7B8E" w:rsidP="005B5169">
            <w:pPr>
              <w:spacing w:before="120" w:after="120"/>
              <w:jc w:val="both"/>
              <w:rPr>
                <w:rFonts w:ascii="Arial" w:hAnsi="Arial" w:cs="Arial"/>
              </w:rPr>
            </w:pPr>
            <w:r>
              <w:rPr>
                <w:rFonts w:ascii="Arial" w:hAnsi="Arial"/>
              </w:rPr>
              <w:t>Početak pojednostavljivanja usluga kao rezultat nalaza iz "mystery shoppinga"</w:t>
            </w:r>
          </w:p>
        </w:tc>
        <w:tc>
          <w:tcPr>
            <w:tcW w:w="1539" w:type="dxa"/>
            <w:shd w:val="clear" w:color="auto" w:fill="auto"/>
            <w:vAlign w:val="center"/>
          </w:tcPr>
          <w:p w14:paraId="44342864" w14:textId="77777777" w:rsidR="008A7B8E" w:rsidRPr="00BA53C0" w:rsidRDefault="008A7B8E" w:rsidP="005B5169">
            <w:pPr>
              <w:jc w:val="center"/>
              <w:rPr>
                <w:rFonts w:ascii="Arial" w:hAnsi="Arial" w:cs="Arial"/>
              </w:rPr>
            </w:pPr>
            <w:r>
              <w:rPr>
                <w:rFonts w:ascii="Arial" w:hAnsi="Arial"/>
              </w:rPr>
              <w:t>T1 2026</w:t>
            </w:r>
          </w:p>
        </w:tc>
        <w:tc>
          <w:tcPr>
            <w:tcW w:w="1195" w:type="dxa"/>
            <w:shd w:val="clear" w:color="auto" w:fill="auto"/>
            <w:vAlign w:val="center"/>
          </w:tcPr>
          <w:p w14:paraId="1FFE5314" w14:textId="77777777" w:rsidR="008A7B8E" w:rsidRDefault="008A7B8E" w:rsidP="005B5169">
            <w:pPr>
              <w:jc w:val="center"/>
              <w:rPr>
                <w:rFonts w:ascii="Arial" w:hAnsi="Arial" w:cs="Arial"/>
              </w:rPr>
            </w:pPr>
            <w:r>
              <w:rPr>
                <w:rFonts w:ascii="Arial" w:hAnsi="Arial"/>
              </w:rPr>
              <w:t>11,520</w:t>
            </w:r>
          </w:p>
        </w:tc>
        <w:tc>
          <w:tcPr>
            <w:tcW w:w="1012" w:type="dxa"/>
            <w:vAlign w:val="center"/>
          </w:tcPr>
          <w:p w14:paraId="7AC5FC6E" w14:textId="77777777" w:rsidR="008A7B8E" w:rsidRDefault="008A7B8E" w:rsidP="005B5169">
            <w:pPr>
              <w:jc w:val="center"/>
              <w:rPr>
                <w:rFonts w:ascii="Arial" w:hAnsi="Arial" w:cs="Arial"/>
              </w:rPr>
            </w:pPr>
            <w:r>
              <w:rPr>
                <w:rFonts w:ascii="Arial" w:hAnsi="Arial"/>
              </w:rPr>
              <w:t>5,760</w:t>
            </w:r>
          </w:p>
        </w:tc>
        <w:tc>
          <w:tcPr>
            <w:tcW w:w="1489" w:type="dxa"/>
            <w:shd w:val="clear" w:color="auto" w:fill="auto"/>
            <w:vAlign w:val="center"/>
          </w:tcPr>
          <w:p w14:paraId="187203D2" w14:textId="77777777" w:rsidR="008A7B8E" w:rsidRDefault="008A7B8E" w:rsidP="005B5169">
            <w:pPr>
              <w:jc w:val="center"/>
              <w:rPr>
                <w:rFonts w:ascii="Arial" w:hAnsi="Arial" w:cs="Arial"/>
              </w:rPr>
            </w:pPr>
            <w:r>
              <w:rPr>
                <w:rFonts w:ascii="Arial" w:hAnsi="Arial"/>
              </w:rPr>
              <w:t>NB</w:t>
            </w:r>
          </w:p>
        </w:tc>
        <w:tc>
          <w:tcPr>
            <w:tcW w:w="2665" w:type="dxa"/>
            <w:shd w:val="clear" w:color="auto" w:fill="auto"/>
            <w:vAlign w:val="center"/>
          </w:tcPr>
          <w:p w14:paraId="69094C81" w14:textId="77777777" w:rsidR="008A7B8E" w:rsidRPr="00BA53C0" w:rsidRDefault="008A7B8E" w:rsidP="005B5169">
            <w:pPr>
              <w:jc w:val="center"/>
              <w:rPr>
                <w:rFonts w:ascii="Arial" w:hAnsi="Arial" w:cs="Arial"/>
              </w:rPr>
            </w:pPr>
            <w:r>
              <w:rPr>
                <w:rFonts w:ascii="Arial" w:hAnsi="Arial"/>
              </w:rPr>
              <w:t>KSP</w:t>
            </w:r>
          </w:p>
        </w:tc>
        <w:tc>
          <w:tcPr>
            <w:tcW w:w="3153" w:type="dxa"/>
            <w:shd w:val="clear" w:color="auto" w:fill="auto"/>
            <w:vAlign w:val="center"/>
          </w:tcPr>
          <w:p w14:paraId="24C8DA11" w14:textId="77777777" w:rsidR="008A7B8E" w:rsidRPr="00BA53C0" w:rsidRDefault="008A7B8E" w:rsidP="005B5169">
            <w:pPr>
              <w:jc w:val="both"/>
              <w:rPr>
                <w:rFonts w:ascii="Arial" w:hAnsi="Arial" w:cs="Arial"/>
              </w:rPr>
            </w:pPr>
          </w:p>
        </w:tc>
      </w:tr>
      <w:tr w:rsidR="008A7B8E" w:rsidRPr="00BA53C0" w14:paraId="766590EC" w14:textId="77777777" w:rsidTr="005B5169">
        <w:tc>
          <w:tcPr>
            <w:tcW w:w="0" w:type="auto"/>
            <w:shd w:val="clear" w:color="auto" w:fill="auto"/>
            <w:vAlign w:val="center"/>
          </w:tcPr>
          <w:p w14:paraId="03D163CB" w14:textId="77777777" w:rsidR="008A7B8E" w:rsidRPr="00BA53C0" w:rsidRDefault="008A7B8E" w:rsidP="005B5169">
            <w:pPr>
              <w:spacing w:before="120" w:after="120"/>
              <w:jc w:val="center"/>
              <w:rPr>
                <w:rFonts w:ascii="Arial" w:hAnsi="Arial" w:cs="Arial"/>
              </w:rPr>
            </w:pPr>
            <w:r>
              <w:rPr>
                <w:rFonts w:ascii="Arial" w:hAnsi="Arial"/>
              </w:rPr>
              <w:t>4,15</w:t>
            </w:r>
          </w:p>
        </w:tc>
        <w:tc>
          <w:tcPr>
            <w:tcW w:w="3264" w:type="dxa"/>
            <w:shd w:val="clear" w:color="auto" w:fill="auto"/>
          </w:tcPr>
          <w:p w14:paraId="12EE0AB0" w14:textId="77777777" w:rsidR="008A7B8E" w:rsidRPr="00BA53C0" w:rsidRDefault="008A7B8E" w:rsidP="005B5169">
            <w:pPr>
              <w:spacing w:before="120" w:after="120"/>
              <w:jc w:val="both"/>
              <w:rPr>
                <w:rFonts w:ascii="Arial" w:hAnsi="Arial" w:cs="Arial"/>
              </w:rPr>
            </w:pPr>
            <w:r>
              <w:rPr>
                <w:rFonts w:ascii="Arial" w:hAnsi="Arial"/>
              </w:rPr>
              <w:t xml:space="preserve">Ocena teškoća sa kojima se suočavaju žene, ugrožene grupe i starija populacija </w:t>
            </w:r>
            <w:r>
              <w:rPr>
                <w:rFonts w:ascii="Arial" w:hAnsi="Arial"/>
              </w:rPr>
              <w:lastRenderedPageBreak/>
              <w:t>prilikom korišćenja digitalizacije.</w:t>
            </w:r>
          </w:p>
        </w:tc>
        <w:tc>
          <w:tcPr>
            <w:tcW w:w="1539" w:type="dxa"/>
            <w:shd w:val="clear" w:color="auto" w:fill="auto"/>
            <w:vAlign w:val="center"/>
          </w:tcPr>
          <w:p w14:paraId="511CAE4B" w14:textId="77777777" w:rsidR="008A7B8E" w:rsidRPr="00BA53C0" w:rsidRDefault="008A7B8E" w:rsidP="005B5169">
            <w:pPr>
              <w:jc w:val="center"/>
              <w:rPr>
                <w:rFonts w:ascii="Arial" w:hAnsi="Arial" w:cs="Arial"/>
              </w:rPr>
            </w:pPr>
            <w:r>
              <w:rPr>
                <w:rFonts w:ascii="Arial" w:hAnsi="Arial"/>
              </w:rPr>
              <w:lastRenderedPageBreak/>
              <w:t>T4 2025</w:t>
            </w:r>
          </w:p>
        </w:tc>
        <w:tc>
          <w:tcPr>
            <w:tcW w:w="1195" w:type="dxa"/>
            <w:shd w:val="clear" w:color="auto" w:fill="auto"/>
            <w:vAlign w:val="center"/>
          </w:tcPr>
          <w:p w14:paraId="54576177" w14:textId="77777777" w:rsidR="008A7B8E" w:rsidRDefault="008A7B8E" w:rsidP="005B5169">
            <w:pPr>
              <w:jc w:val="center"/>
              <w:rPr>
                <w:rFonts w:ascii="Arial" w:hAnsi="Arial" w:cs="Arial"/>
              </w:rPr>
            </w:pPr>
            <w:r>
              <w:rPr>
                <w:rFonts w:ascii="Arial" w:hAnsi="Arial"/>
              </w:rPr>
              <w:t>21,520</w:t>
            </w:r>
          </w:p>
        </w:tc>
        <w:tc>
          <w:tcPr>
            <w:tcW w:w="1012" w:type="dxa"/>
            <w:vAlign w:val="center"/>
          </w:tcPr>
          <w:p w14:paraId="3742F37D" w14:textId="77777777" w:rsidR="008A7B8E" w:rsidRDefault="008A7B8E" w:rsidP="005B5169">
            <w:pPr>
              <w:jc w:val="center"/>
              <w:rPr>
                <w:rFonts w:ascii="Arial" w:hAnsi="Arial" w:cs="Arial"/>
              </w:rPr>
            </w:pPr>
            <w:r>
              <w:rPr>
                <w:rFonts w:ascii="Arial" w:hAnsi="Arial"/>
              </w:rPr>
              <w:t>/</w:t>
            </w:r>
          </w:p>
        </w:tc>
        <w:tc>
          <w:tcPr>
            <w:tcW w:w="1489" w:type="dxa"/>
            <w:shd w:val="clear" w:color="auto" w:fill="auto"/>
            <w:vAlign w:val="center"/>
          </w:tcPr>
          <w:p w14:paraId="1E83D369" w14:textId="77777777" w:rsidR="008A7B8E" w:rsidRDefault="008A7B8E" w:rsidP="005B5169">
            <w:pPr>
              <w:jc w:val="center"/>
              <w:rPr>
                <w:rFonts w:ascii="Arial" w:hAnsi="Arial" w:cs="Arial"/>
              </w:rPr>
            </w:pPr>
            <w:r>
              <w:rPr>
                <w:rFonts w:ascii="Arial" w:hAnsi="Arial"/>
              </w:rPr>
              <w:t>NB, Donatori</w:t>
            </w:r>
          </w:p>
        </w:tc>
        <w:tc>
          <w:tcPr>
            <w:tcW w:w="2665" w:type="dxa"/>
            <w:shd w:val="clear" w:color="auto" w:fill="auto"/>
            <w:vAlign w:val="center"/>
          </w:tcPr>
          <w:p w14:paraId="4252242F" w14:textId="77777777" w:rsidR="008A7B8E" w:rsidRPr="00BA53C0" w:rsidRDefault="008A7B8E" w:rsidP="005B5169">
            <w:pPr>
              <w:jc w:val="center"/>
              <w:rPr>
                <w:rFonts w:ascii="Arial" w:hAnsi="Arial" w:cs="Arial"/>
              </w:rPr>
            </w:pPr>
            <w:r>
              <w:rPr>
                <w:rFonts w:ascii="Arial" w:hAnsi="Arial"/>
              </w:rPr>
              <w:t>KSP, ARR, KDU</w:t>
            </w:r>
          </w:p>
        </w:tc>
        <w:tc>
          <w:tcPr>
            <w:tcW w:w="3153" w:type="dxa"/>
            <w:shd w:val="clear" w:color="auto" w:fill="auto"/>
            <w:vAlign w:val="center"/>
          </w:tcPr>
          <w:p w14:paraId="6442EC06" w14:textId="77777777" w:rsidR="008A7B8E" w:rsidRPr="00BA53C0" w:rsidRDefault="008A7B8E" w:rsidP="005B5169">
            <w:pPr>
              <w:jc w:val="both"/>
              <w:rPr>
                <w:rFonts w:ascii="Arial" w:hAnsi="Arial" w:cs="Arial"/>
              </w:rPr>
            </w:pPr>
          </w:p>
        </w:tc>
      </w:tr>
      <w:tr w:rsidR="008A7B8E" w:rsidRPr="00BA53C0" w14:paraId="770F0BD4" w14:textId="77777777" w:rsidTr="005B5169">
        <w:tc>
          <w:tcPr>
            <w:tcW w:w="0" w:type="auto"/>
            <w:shd w:val="clear" w:color="auto" w:fill="auto"/>
            <w:vAlign w:val="center"/>
          </w:tcPr>
          <w:p w14:paraId="31759968" w14:textId="77777777" w:rsidR="008A7B8E" w:rsidRPr="00BA53C0" w:rsidRDefault="008A7B8E" w:rsidP="005B5169">
            <w:pPr>
              <w:spacing w:before="120" w:after="120"/>
              <w:jc w:val="center"/>
              <w:rPr>
                <w:rFonts w:ascii="Arial" w:hAnsi="Arial" w:cs="Arial"/>
              </w:rPr>
            </w:pPr>
            <w:r>
              <w:rPr>
                <w:rFonts w:ascii="Arial" w:hAnsi="Arial"/>
              </w:rPr>
              <w:t xml:space="preserve">4,16 </w:t>
            </w:r>
          </w:p>
        </w:tc>
        <w:tc>
          <w:tcPr>
            <w:tcW w:w="3264" w:type="dxa"/>
            <w:shd w:val="clear" w:color="auto" w:fill="auto"/>
          </w:tcPr>
          <w:p w14:paraId="078B0560" w14:textId="77777777" w:rsidR="008A7B8E" w:rsidRPr="00BA53C0" w:rsidRDefault="008A7B8E" w:rsidP="005B5169">
            <w:pPr>
              <w:spacing w:before="120" w:after="120"/>
              <w:jc w:val="both"/>
              <w:rPr>
                <w:rFonts w:ascii="Arial" w:hAnsi="Arial" w:cs="Arial"/>
              </w:rPr>
            </w:pPr>
            <w:r>
              <w:rPr>
                <w:rFonts w:ascii="Arial" w:hAnsi="Arial"/>
              </w:rPr>
              <w:t>Ocena uticaja pola na procese EU</w:t>
            </w:r>
          </w:p>
        </w:tc>
        <w:tc>
          <w:tcPr>
            <w:tcW w:w="1539" w:type="dxa"/>
            <w:shd w:val="clear" w:color="auto" w:fill="auto"/>
            <w:vAlign w:val="center"/>
          </w:tcPr>
          <w:p w14:paraId="7B59D823" w14:textId="77777777" w:rsidR="008A7B8E" w:rsidRPr="00BA53C0" w:rsidRDefault="008A7B8E" w:rsidP="005B5169">
            <w:pPr>
              <w:jc w:val="center"/>
              <w:rPr>
                <w:rFonts w:ascii="Arial" w:hAnsi="Arial" w:cs="Arial"/>
              </w:rPr>
            </w:pPr>
            <w:r>
              <w:rPr>
                <w:rFonts w:ascii="Arial" w:hAnsi="Arial"/>
              </w:rPr>
              <w:t>Q1 2026</w:t>
            </w:r>
          </w:p>
        </w:tc>
        <w:tc>
          <w:tcPr>
            <w:tcW w:w="1195" w:type="dxa"/>
            <w:shd w:val="clear" w:color="auto" w:fill="auto"/>
            <w:vAlign w:val="center"/>
          </w:tcPr>
          <w:p w14:paraId="40C5B39F" w14:textId="77777777" w:rsidR="008A7B8E" w:rsidRDefault="008A7B8E" w:rsidP="005B5169">
            <w:pPr>
              <w:jc w:val="both"/>
              <w:rPr>
                <w:rFonts w:ascii="Arial" w:hAnsi="Arial" w:cs="Arial"/>
              </w:rPr>
            </w:pPr>
            <w:r>
              <w:rPr>
                <w:rFonts w:ascii="Arial" w:hAnsi="Arial"/>
              </w:rPr>
              <w:t>21,520</w:t>
            </w:r>
          </w:p>
        </w:tc>
        <w:tc>
          <w:tcPr>
            <w:tcW w:w="1012" w:type="dxa"/>
            <w:vAlign w:val="center"/>
          </w:tcPr>
          <w:p w14:paraId="7B88ACCE" w14:textId="77777777" w:rsidR="008A7B8E" w:rsidRDefault="008A7B8E" w:rsidP="005B5169">
            <w:pPr>
              <w:jc w:val="both"/>
              <w:rPr>
                <w:rFonts w:ascii="Arial" w:hAnsi="Arial" w:cs="Arial"/>
              </w:rPr>
            </w:pPr>
            <w:r>
              <w:rPr>
                <w:rFonts w:ascii="Arial" w:hAnsi="Arial"/>
              </w:rPr>
              <w:t>5,760</w:t>
            </w:r>
          </w:p>
        </w:tc>
        <w:tc>
          <w:tcPr>
            <w:tcW w:w="1489" w:type="dxa"/>
            <w:shd w:val="clear" w:color="auto" w:fill="auto"/>
            <w:vAlign w:val="center"/>
          </w:tcPr>
          <w:p w14:paraId="455A5711" w14:textId="77777777" w:rsidR="008A7B8E" w:rsidRDefault="008A7B8E" w:rsidP="005B5169">
            <w:pPr>
              <w:jc w:val="center"/>
              <w:rPr>
                <w:rFonts w:ascii="Arial" w:hAnsi="Arial" w:cs="Arial"/>
              </w:rPr>
            </w:pPr>
            <w:r>
              <w:rPr>
                <w:rFonts w:ascii="Arial" w:hAnsi="Arial"/>
              </w:rPr>
              <w:t>NB/Donatori</w:t>
            </w:r>
          </w:p>
        </w:tc>
        <w:tc>
          <w:tcPr>
            <w:tcW w:w="2665" w:type="dxa"/>
            <w:shd w:val="clear" w:color="auto" w:fill="auto"/>
            <w:vAlign w:val="center"/>
          </w:tcPr>
          <w:p w14:paraId="35CB074F" w14:textId="77777777" w:rsidR="008A7B8E" w:rsidRPr="00BA53C0" w:rsidRDefault="008A7B8E" w:rsidP="005B5169">
            <w:pPr>
              <w:jc w:val="center"/>
              <w:rPr>
                <w:rFonts w:ascii="Arial" w:hAnsi="Arial" w:cs="Arial"/>
              </w:rPr>
            </w:pPr>
            <w:r>
              <w:rPr>
                <w:rFonts w:ascii="Arial" w:hAnsi="Arial"/>
              </w:rPr>
              <w:t>KSP, ARR</w:t>
            </w:r>
          </w:p>
        </w:tc>
        <w:tc>
          <w:tcPr>
            <w:tcW w:w="3153" w:type="dxa"/>
            <w:shd w:val="clear" w:color="auto" w:fill="auto"/>
            <w:vAlign w:val="center"/>
          </w:tcPr>
          <w:p w14:paraId="48E43D43" w14:textId="77777777" w:rsidR="008A7B8E" w:rsidRPr="00BA53C0" w:rsidRDefault="008A7B8E" w:rsidP="005B5169">
            <w:pPr>
              <w:jc w:val="both"/>
              <w:rPr>
                <w:rFonts w:ascii="Arial" w:hAnsi="Arial" w:cs="Arial"/>
              </w:rPr>
            </w:pPr>
          </w:p>
        </w:tc>
      </w:tr>
      <w:tr w:rsidR="008A7B8E" w:rsidRPr="00BA53C0" w14:paraId="46805720" w14:textId="77777777" w:rsidTr="005B5169">
        <w:tc>
          <w:tcPr>
            <w:tcW w:w="0" w:type="auto"/>
            <w:shd w:val="clear" w:color="auto" w:fill="auto"/>
            <w:vAlign w:val="center"/>
          </w:tcPr>
          <w:p w14:paraId="1745B1B7" w14:textId="77777777" w:rsidR="008A7B8E" w:rsidRPr="00BA53C0" w:rsidRDefault="008A7B8E" w:rsidP="005B5169">
            <w:pPr>
              <w:spacing w:before="120" w:after="120"/>
              <w:jc w:val="center"/>
              <w:rPr>
                <w:rFonts w:ascii="Arial" w:hAnsi="Arial" w:cs="Arial"/>
                <w:highlight w:val="yellow"/>
              </w:rPr>
            </w:pPr>
          </w:p>
        </w:tc>
        <w:tc>
          <w:tcPr>
            <w:tcW w:w="3264" w:type="dxa"/>
            <w:shd w:val="clear" w:color="auto" w:fill="auto"/>
          </w:tcPr>
          <w:p w14:paraId="67BF69F5" w14:textId="77777777" w:rsidR="008A7B8E" w:rsidRPr="00BB5FB8" w:rsidRDefault="008A7B8E" w:rsidP="005B5169">
            <w:pPr>
              <w:spacing w:before="120" w:after="120"/>
              <w:jc w:val="right"/>
              <w:rPr>
                <w:rFonts w:ascii="Arial" w:hAnsi="Arial" w:cs="Arial"/>
                <w:color w:val="00B050"/>
              </w:rPr>
            </w:pPr>
            <w:r>
              <w:rPr>
                <w:rFonts w:ascii="Arial" w:hAnsi="Arial"/>
                <w:b/>
                <w:i/>
                <w:color w:val="00B050"/>
              </w:rPr>
              <w:t>Ukupan budžet za meru 4:</w:t>
            </w:r>
          </w:p>
        </w:tc>
        <w:tc>
          <w:tcPr>
            <w:tcW w:w="1539" w:type="dxa"/>
            <w:shd w:val="clear" w:color="auto" w:fill="auto"/>
            <w:vAlign w:val="center"/>
          </w:tcPr>
          <w:p w14:paraId="3550C9DA" w14:textId="77777777" w:rsidR="008A7B8E" w:rsidRPr="00F91EA6" w:rsidRDefault="008A7B8E" w:rsidP="005B5169">
            <w:pPr>
              <w:jc w:val="right"/>
              <w:rPr>
                <w:rFonts w:ascii="Arial" w:hAnsi="Arial" w:cs="Arial"/>
                <w:b/>
                <w:i/>
                <w:color w:val="00B050"/>
              </w:rPr>
            </w:pPr>
            <w:r>
              <w:rPr>
                <w:rFonts w:ascii="Arial" w:hAnsi="Arial"/>
                <w:b/>
                <w:i/>
                <w:color w:val="00B050"/>
              </w:rPr>
              <w:t>331,000</w:t>
            </w:r>
          </w:p>
          <w:p w14:paraId="775C6E9C" w14:textId="77777777" w:rsidR="008A7B8E" w:rsidRPr="00BA53C0" w:rsidRDefault="008A7B8E" w:rsidP="005B5169">
            <w:pPr>
              <w:jc w:val="right"/>
              <w:rPr>
                <w:rFonts w:ascii="Arial" w:hAnsi="Arial" w:cs="Arial"/>
              </w:rPr>
            </w:pPr>
            <w:r>
              <w:rPr>
                <w:rFonts w:ascii="Arial" w:hAnsi="Arial"/>
                <w:b/>
                <w:i/>
                <w:color w:val="00B050"/>
              </w:rPr>
              <w:t>(2025)</w:t>
            </w:r>
          </w:p>
        </w:tc>
        <w:tc>
          <w:tcPr>
            <w:tcW w:w="1195" w:type="dxa"/>
            <w:shd w:val="clear" w:color="auto" w:fill="auto"/>
            <w:vAlign w:val="center"/>
          </w:tcPr>
          <w:p w14:paraId="300C3C47" w14:textId="77777777" w:rsidR="008A7B8E" w:rsidRPr="00F91EA6" w:rsidRDefault="008A7B8E" w:rsidP="005B5169">
            <w:pPr>
              <w:jc w:val="right"/>
              <w:rPr>
                <w:rFonts w:ascii="Arial" w:hAnsi="Arial" w:cs="Arial"/>
                <w:b/>
                <w:i/>
                <w:color w:val="00B050"/>
              </w:rPr>
            </w:pPr>
            <w:r>
              <w:rPr>
                <w:rFonts w:ascii="Arial" w:hAnsi="Arial"/>
                <w:b/>
                <w:i/>
                <w:color w:val="00B050"/>
              </w:rPr>
              <w:t>142,160</w:t>
            </w:r>
          </w:p>
          <w:p w14:paraId="60712EF5" w14:textId="77777777" w:rsidR="008A7B8E" w:rsidRPr="00BA53C0" w:rsidRDefault="008A7B8E" w:rsidP="005B5169">
            <w:pPr>
              <w:jc w:val="right"/>
              <w:rPr>
                <w:rFonts w:ascii="Arial" w:hAnsi="Arial" w:cs="Arial"/>
              </w:rPr>
            </w:pPr>
            <w:r>
              <w:rPr>
                <w:rFonts w:ascii="Arial" w:hAnsi="Arial"/>
                <w:b/>
                <w:i/>
                <w:color w:val="00B050"/>
              </w:rPr>
              <w:t>(2026)</w:t>
            </w:r>
          </w:p>
        </w:tc>
        <w:tc>
          <w:tcPr>
            <w:tcW w:w="1012" w:type="dxa"/>
          </w:tcPr>
          <w:p w14:paraId="71234B90" w14:textId="77777777" w:rsidR="008A7B8E" w:rsidRPr="00BA53C0" w:rsidRDefault="008A7B8E" w:rsidP="005B5169">
            <w:pPr>
              <w:jc w:val="both"/>
              <w:rPr>
                <w:rFonts w:ascii="Arial" w:hAnsi="Arial" w:cs="Arial"/>
              </w:rPr>
            </w:pPr>
          </w:p>
        </w:tc>
        <w:tc>
          <w:tcPr>
            <w:tcW w:w="1489" w:type="dxa"/>
            <w:shd w:val="clear" w:color="auto" w:fill="auto"/>
          </w:tcPr>
          <w:p w14:paraId="7216B5FE" w14:textId="77777777" w:rsidR="008A7B8E" w:rsidRPr="00BA53C0" w:rsidRDefault="008A7B8E" w:rsidP="005B5169">
            <w:pPr>
              <w:jc w:val="both"/>
              <w:rPr>
                <w:rFonts w:ascii="Arial" w:hAnsi="Arial" w:cs="Arial"/>
              </w:rPr>
            </w:pPr>
          </w:p>
        </w:tc>
        <w:tc>
          <w:tcPr>
            <w:tcW w:w="2665" w:type="dxa"/>
            <w:shd w:val="clear" w:color="auto" w:fill="auto"/>
          </w:tcPr>
          <w:p w14:paraId="6C50B3A7" w14:textId="77777777" w:rsidR="008A7B8E" w:rsidRPr="00BA53C0" w:rsidRDefault="008A7B8E" w:rsidP="005B5169">
            <w:pPr>
              <w:jc w:val="both"/>
              <w:rPr>
                <w:rFonts w:ascii="Arial" w:hAnsi="Arial" w:cs="Arial"/>
              </w:rPr>
            </w:pPr>
          </w:p>
        </w:tc>
        <w:tc>
          <w:tcPr>
            <w:tcW w:w="3153" w:type="dxa"/>
            <w:shd w:val="clear" w:color="auto" w:fill="auto"/>
          </w:tcPr>
          <w:p w14:paraId="6F08FA89" w14:textId="77777777" w:rsidR="008A7B8E" w:rsidRPr="00BA53C0" w:rsidRDefault="008A7B8E" w:rsidP="005B5169">
            <w:pPr>
              <w:jc w:val="both"/>
              <w:rPr>
                <w:rFonts w:ascii="Arial" w:hAnsi="Arial" w:cs="Arial"/>
              </w:rPr>
            </w:pPr>
          </w:p>
        </w:tc>
      </w:tr>
      <w:tr w:rsidR="008A7B8E" w:rsidRPr="00BA53C0" w14:paraId="62B1F744" w14:textId="77777777" w:rsidTr="005B5169">
        <w:tc>
          <w:tcPr>
            <w:tcW w:w="0" w:type="auto"/>
            <w:shd w:val="clear" w:color="auto" w:fill="auto"/>
            <w:vAlign w:val="center"/>
          </w:tcPr>
          <w:p w14:paraId="449B3C1E" w14:textId="77777777" w:rsidR="008A7B8E" w:rsidRPr="00BA53C0" w:rsidRDefault="008A7B8E" w:rsidP="005B5169">
            <w:pPr>
              <w:spacing w:before="120" w:after="120"/>
              <w:jc w:val="center"/>
              <w:rPr>
                <w:rFonts w:ascii="Arial" w:hAnsi="Arial" w:cs="Arial"/>
                <w:highlight w:val="yellow"/>
              </w:rPr>
            </w:pPr>
          </w:p>
        </w:tc>
        <w:tc>
          <w:tcPr>
            <w:tcW w:w="3264" w:type="dxa"/>
            <w:shd w:val="clear" w:color="auto" w:fill="auto"/>
          </w:tcPr>
          <w:p w14:paraId="125E2E68" w14:textId="77777777" w:rsidR="008A7B8E" w:rsidRPr="00BB5FB8" w:rsidRDefault="008A7B8E" w:rsidP="005B5169">
            <w:pPr>
              <w:spacing w:before="120" w:after="120"/>
              <w:jc w:val="right"/>
              <w:rPr>
                <w:rFonts w:ascii="Arial" w:hAnsi="Arial" w:cs="Arial"/>
                <w:b/>
                <w:i/>
                <w:color w:val="00B050"/>
              </w:rPr>
            </w:pPr>
            <w:r>
              <w:rPr>
                <w:rFonts w:ascii="Arial" w:hAnsi="Arial"/>
                <w:i/>
                <w:color w:val="00B050"/>
              </w:rPr>
              <w:t>Iz kojih kapitalnih:</w:t>
            </w:r>
          </w:p>
        </w:tc>
        <w:tc>
          <w:tcPr>
            <w:tcW w:w="1539" w:type="dxa"/>
            <w:shd w:val="clear" w:color="auto" w:fill="auto"/>
            <w:vAlign w:val="center"/>
          </w:tcPr>
          <w:p w14:paraId="422707A6" w14:textId="77777777" w:rsidR="008A7B8E" w:rsidRPr="00BA53C0" w:rsidRDefault="008A7B8E" w:rsidP="005B5169">
            <w:pPr>
              <w:jc w:val="right"/>
              <w:rPr>
                <w:rFonts w:ascii="Arial" w:hAnsi="Arial" w:cs="Arial"/>
              </w:rPr>
            </w:pPr>
            <w:r>
              <w:rPr>
                <w:rFonts w:ascii="Arial" w:hAnsi="Arial"/>
                <w:b/>
                <w:i/>
                <w:color w:val="00B050"/>
              </w:rPr>
              <w:t>/</w:t>
            </w:r>
          </w:p>
        </w:tc>
        <w:tc>
          <w:tcPr>
            <w:tcW w:w="1195" w:type="dxa"/>
            <w:shd w:val="clear" w:color="auto" w:fill="auto"/>
            <w:vAlign w:val="center"/>
          </w:tcPr>
          <w:p w14:paraId="6E5D4A29" w14:textId="77777777" w:rsidR="008A7B8E" w:rsidRPr="00BA53C0" w:rsidRDefault="008A7B8E" w:rsidP="005B5169">
            <w:pPr>
              <w:jc w:val="right"/>
              <w:rPr>
                <w:rFonts w:ascii="Arial" w:hAnsi="Arial" w:cs="Arial"/>
              </w:rPr>
            </w:pPr>
            <w:r>
              <w:rPr>
                <w:rFonts w:ascii="Arial" w:hAnsi="Arial"/>
                <w:b/>
                <w:i/>
                <w:color w:val="00B050"/>
              </w:rPr>
              <w:t>/</w:t>
            </w:r>
          </w:p>
        </w:tc>
        <w:tc>
          <w:tcPr>
            <w:tcW w:w="1012" w:type="dxa"/>
          </w:tcPr>
          <w:p w14:paraId="0BF30574" w14:textId="77777777" w:rsidR="008A7B8E" w:rsidRPr="00BA53C0" w:rsidRDefault="008A7B8E" w:rsidP="005B5169">
            <w:pPr>
              <w:jc w:val="both"/>
              <w:rPr>
                <w:rFonts w:ascii="Arial" w:hAnsi="Arial" w:cs="Arial"/>
              </w:rPr>
            </w:pPr>
          </w:p>
        </w:tc>
        <w:tc>
          <w:tcPr>
            <w:tcW w:w="1489" w:type="dxa"/>
            <w:shd w:val="clear" w:color="auto" w:fill="auto"/>
          </w:tcPr>
          <w:p w14:paraId="0524DEAE" w14:textId="77777777" w:rsidR="008A7B8E" w:rsidRPr="00BA53C0" w:rsidRDefault="008A7B8E" w:rsidP="005B5169">
            <w:pPr>
              <w:jc w:val="both"/>
              <w:rPr>
                <w:rFonts w:ascii="Arial" w:hAnsi="Arial" w:cs="Arial"/>
              </w:rPr>
            </w:pPr>
          </w:p>
        </w:tc>
        <w:tc>
          <w:tcPr>
            <w:tcW w:w="2665" w:type="dxa"/>
            <w:shd w:val="clear" w:color="auto" w:fill="auto"/>
          </w:tcPr>
          <w:p w14:paraId="727F5AC7" w14:textId="77777777" w:rsidR="008A7B8E" w:rsidRPr="00BA53C0" w:rsidRDefault="008A7B8E" w:rsidP="005B5169">
            <w:pPr>
              <w:jc w:val="both"/>
              <w:rPr>
                <w:rFonts w:ascii="Arial" w:hAnsi="Arial" w:cs="Arial"/>
              </w:rPr>
            </w:pPr>
          </w:p>
        </w:tc>
        <w:tc>
          <w:tcPr>
            <w:tcW w:w="3153" w:type="dxa"/>
            <w:shd w:val="clear" w:color="auto" w:fill="auto"/>
          </w:tcPr>
          <w:p w14:paraId="1ACA6C85" w14:textId="77777777" w:rsidR="008A7B8E" w:rsidRPr="00BA53C0" w:rsidRDefault="008A7B8E" w:rsidP="005B5169">
            <w:pPr>
              <w:jc w:val="both"/>
              <w:rPr>
                <w:rFonts w:ascii="Arial" w:hAnsi="Arial" w:cs="Arial"/>
              </w:rPr>
            </w:pPr>
          </w:p>
        </w:tc>
      </w:tr>
      <w:tr w:rsidR="008A7B8E" w:rsidRPr="00BA53C0" w14:paraId="434902B7" w14:textId="77777777" w:rsidTr="005B5169">
        <w:tc>
          <w:tcPr>
            <w:tcW w:w="0" w:type="auto"/>
            <w:shd w:val="clear" w:color="auto" w:fill="auto"/>
            <w:vAlign w:val="center"/>
          </w:tcPr>
          <w:p w14:paraId="6067DA72" w14:textId="77777777" w:rsidR="008A7B8E" w:rsidRPr="00BA53C0" w:rsidRDefault="008A7B8E" w:rsidP="005B5169">
            <w:pPr>
              <w:spacing w:before="120" w:after="120"/>
              <w:jc w:val="center"/>
              <w:rPr>
                <w:rFonts w:ascii="Arial" w:hAnsi="Arial" w:cs="Arial"/>
              </w:rPr>
            </w:pPr>
          </w:p>
        </w:tc>
        <w:tc>
          <w:tcPr>
            <w:tcW w:w="3264" w:type="dxa"/>
            <w:shd w:val="clear" w:color="auto" w:fill="auto"/>
          </w:tcPr>
          <w:p w14:paraId="0B343317" w14:textId="77777777" w:rsidR="008A7B8E" w:rsidRPr="00BB5FB8" w:rsidRDefault="008A7B8E" w:rsidP="005B5169">
            <w:pPr>
              <w:spacing w:before="120" w:after="120"/>
              <w:jc w:val="right"/>
              <w:rPr>
                <w:rFonts w:ascii="Arial" w:hAnsi="Arial" w:cs="Arial"/>
                <w:i/>
                <w:color w:val="00B050"/>
              </w:rPr>
            </w:pPr>
            <w:r>
              <w:rPr>
                <w:rFonts w:ascii="Arial" w:hAnsi="Arial"/>
                <w:i/>
                <w:color w:val="00B050"/>
              </w:rPr>
              <w:t>Iz kojih tekućih:</w:t>
            </w:r>
          </w:p>
        </w:tc>
        <w:tc>
          <w:tcPr>
            <w:tcW w:w="1539" w:type="dxa"/>
            <w:shd w:val="clear" w:color="auto" w:fill="auto"/>
            <w:vAlign w:val="center"/>
          </w:tcPr>
          <w:p w14:paraId="6C98AD81" w14:textId="77777777" w:rsidR="008A7B8E" w:rsidRPr="00F91EA6" w:rsidRDefault="008A7B8E" w:rsidP="005B5169">
            <w:pPr>
              <w:jc w:val="right"/>
              <w:rPr>
                <w:rFonts w:ascii="Arial" w:hAnsi="Arial" w:cs="Arial"/>
                <w:b/>
                <w:i/>
                <w:color w:val="00B050"/>
              </w:rPr>
            </w:pPr>
            <w:r>
              <w:rPr>
                <w:rFonts w:ascii="Arial" w:hAnsi="Arial"/>
                <w:b/>
                <w:i/>
                <w:color w:val="00B050"/>
              </w:rPr>
              <w:t>331,000</w:t>
            </w:r>
          </w:p>
          <w:p w14:paraId="384517E3" w14:textId="77777777" w:rsidR="008A7B8E" w:rsidRPr="00BA53C0" w:rsidRDefault="008A7B8E" w:rsidP="005B5169">
            <w:pPr>
              <w:jc w:val="right"/>
              <w:rPr>
                <w:rFonts w:ascii="Arial" w:hAnsi="Arial" w:cs="Arial"/>
              </w:rPr>
            </w:pPr>
            <w:r>
              <w:rPr>
                <w:rFonts w:ascii="Arial" w:hAnsi="Arial"/>
                <w:b/>
                <w:i/>
                <w:color w:val="00B050"/>
              </w:rPr>
              <w:t>(2025)</w:t>
            </w:r>
          </w:p>
        </w:tc>
        <w:tc>
          <w:tcPr>
            <w:tcW w:w="1195" w:type="dxa"/>
            <w:shd w:val="clear" w:color="auto" w:fill="auto"/>
            <w:vAlign w:val="center"/>
          </w:tcPr>
          <w:p w14:paraId="4DB23A34" w14:textId="77777777" w:rsidR="008A7B8E" w:rsidRPr="00F91EA6" w:rsidRDefault="008A7B8E" w:rsidP="005B5169">
            <w:pPr>
              <w:jc w:val="right"/>
              <w:rPr>
                <w:rFonts w:ascii="Arial" w:hAnsi="Arial" w:cs="Arial"/>
                <w:b/>
                <w:i/>
                <w:color w:val="00B050"/>
              </w:rPr>
            </w:pPr>
            <w:r>
              <w:rPr>
                <w:rFonts w:ascii="Arial" w:hAnsi="Arial"/>
                <w:b/>
                <w:i/>
                <w:color w:val="00B050"/>
              </w:rPr>
              <w:t>142,160</w:t>
            </w:r>
          </w:p>
          <w:p w14:paraId="496FB575" w14:textId="77777777" w:rsidR="008A7B8E" w:rsidRPr="00BA53C0" w:rsidRDefault="008A7B8E" w:rsidP="005B5169">
            <w:pPr>
              <w:jc w:val="right"/>
              <w:rPr>
                <w:rFonts w:ascii="Arial" w:hAnsi="Arial" w:cs="Arial"/>
              </w:rPr>
            </w:pPr>
            <w:r>
              <w:rPr>
                <w:rFonts w:ascii="Arial" w:hAnsi="Arial"/>
                <w:b/>
                <w:i/>
                <w:color w:val="00B050"/>
              </w:rPr>
              <w:t>(2026)</w:t>
            </w:r>
          </w:p>
        </w:tc>
        <w:tc>
          <w:tcPr>
            <w:tcW w:w="1012" w:type="dxa"/>
          </w:tcPr>
          <w:p w14:paraId="5D9117CD" w14:textId="77777777" w:rsidR="008A7B8E" w:rsidRPr="00BA53C0" w:rsidRDefault="008A7B8E" w:rsidP="005B5169">
            <w:pPr>
              <w:jc w:val="both"/>
              <w:rPr>
                <w:rFonts w:ascii="Arial" w:hAnsi="Arial" w:cs="Arial"/>
              </w:rPr>
            </w:pPr>
          </w:p>
        </w:tc>
        <w:tc>
          <w:tcPr>
            <w:tcW w:w="1489" w:type="dxa"/>
            <w:shd w:val="clear" w:color="auto" w:fill="auto"/>
          </w:tcPr>
          <w:p w14:paraId="224B0C8F" w14:textId="77777777" w:rsidR="008A7B8E" w:rsidRPr="00BA53C0" w:rsidRDefault="008A7B8E" w:rsidP="005B5169">
            <w:pPr>
              <w:jc w:val="both"/>
              <w:rPr>
                <w:rFonts w:ascii="Arial" w:hAnsi="Arial" w:cs="Arial"/>
              </w:rPr>
            </w:pPr>
          </w:p>
        </w:tc>
        <w:tc>
          <w:tcPr>
            <w:tcW w:w="2665" w:type="dxa"/>
            <w:shd w:val="clear" w:color="auto" w:fill="auto"/>
          </w:tcPr>
          <w:p w14:paraId="342D91CE" w14:textId="77777777" w:rsidR="008A7B8E" w:rsidRPr="00BA53C0" w:rsidRDefault="008A7B8E" w:rsidP="005B5169">
            <w:pPr>
              <w:jc w:val="both"/>
              <w:rPr>
                <w:rFonts w:ascii="Arial" w:hAnsi="Arial" w:cs="Arial"/>
              </w:rPr>
            </w:pPr>
          </w:p>
        </w:tc>
        <w:tc>
          <w:tcPr>
            <w:tcW w:w="3153" w:type="dxa"/>
            <w:shd w:val="clear" w:color="auto" w:fill="auto"/>
          </w:tcPr>
          <w:p w14:paraId="533F6D18" w14:textId="77777777" w:rsidR="008A7B8E" w:rsidRPr="00BA53C0" w:rsidRDefault="008A7B8E" w:rsidP="005B5169">
            <w:pPr>
              <w:jc w:val="both"/>
              <w:rPr>
                <w:rFonts w:ascii="Arial" w:hAnsi="Arial" w:cs="Arial"/>
              </w:rPr>
            </w:pPr>
          </w:p>
        </w:tc>
      </w:tr>
      <w:tr w:rsidR="008A7B8E" w:rsidRPr="00BA53C0" w14:paraId="211DA464" w14:textId="77777777" w:rsidTr="005B5169">
        <w:tc>
          <w:tcPr>
            <w:tcW w:w="0" w:type="auto"/>
            <w:shd w:val="clear" w:color="auto" w:fill="auto"/>
            <w:vAlign w:val="center"/>
          </w:tcPr>
          <w:p w14:paraId="62FA0DE1" w14:textId="77777777" w:rsidR="008A7B8E" w:rsidRPr="00BA53C0" w:rsidRDefault="008A7B8E" w:rsidP="005B5169">
            <w:pPr>
              <w:spacing w:before="120" w:after="120"/>
              <w:jc w:val="center"/>
              <w:rPr>
                <w:rFonts w:ascii="Arial" w:hAnsi="Arial" w:cs="Arial"/>
              </w:rPr>
            </w:pPr>
          </w:p>
        </w:tc>
        <w:tc>
          <w:tcPr>
            <w:tcW w:w="3264" w:type="dxa"/>
            <w:shd w:val="clear" w:color="auto" w:fill="auto"/>
          </w:tcPr>
          <w:p w14:paraId="2DF3640E" w14:textId="77777777" w:rsidR="008A7B8E" w:rsidRPr="00BB5FB8" w:rsidRDefault="008A7B8E" w:rsidP="005B5169">
            <w:pPr>
              <w:spacing w:before="120" w:after="120"/>
              <w:jc w:val="right"/>
              <w:rPr>
                <w:rFonts w:ascii="Arial" w:hAnsi="Arial" w:cs="Arial"/>
                <w:i/>
                <w:color w:val="4472C4" w:themeColor="accent1"/>
              </w:rPr>
            </w:pPr>
            <w:r>
              <w:rPr>
                <w:rFonts w:ascii="Arial" w:hAnsi="Arial"/>
                <w:b/>
                <w:i/>
                <w:color w:val="4472C4" w:themeColor="accent1"/>
              </w:rPr>
              <w:t>Ukupni budžet za Akcioni plan:</w:t>
            </w:r>
          </w:p>
        </w:tc>
        <w:tc>
          <w:tcPr>
            <w:tcW w:w="1539" w:type="dxa"/>
            <w:shd w:val="clear" w:color="auto" w:fill="auto"/>
            <w:vAlign w:val="center"/>
          </w:tcPr>
          <w:p w14:paraId="6D523577" w14:textId="77777777" w:rsidR="008A7B8E" w:rsidRPr="00CE38F9" w:rsidRDefault="008A7B8E" w:rsidP="005B5169">
            <w:pPr>
              <w:jc w:val="right"/>
              <w:rPr>
                <w:rFonts w:ascii="Arial" w:hAnsi="Arial" w:cs="Arial"/>
                <w:b/>
                <w:i/>
                <w:color w:val="0070C0"/>
              </w:rPr>
            </w:pPr>
            <w:r>
              <w:rPr>
                <w:rFonts w:ascii="Arial" w:hAnsi="Arial"/>
                <w:b/>
                <w:i/>
                <w:color w:val="0070C0"/>
              </w:rPr>
              <w:t>2.901.500</w:t>
            </w:r>
          </w:p>
          <w:p w14:paraId="05DA01E8" w14:textId="77777777" w:rsidR="008A7B8E" w:rsidRPr="00BA53C0" w:rsidRDefault="008A7B8E" w:rsidP="005B5169">
            <w:pPr>
              <w:jc w:val="right"/>
              <w:rPr>
                <w:rFonts w:ascii="Arial" w:hAnsi="Arial" w:cs="Arial"/>
              </w:rPr>
            </w:pPr>
            <w:r>
              <w:rPr>
                <w:rFonts w:ascii="Arial" w:hAnsi="Arial"/>
                <w:b/>
                <w:i/>
                <w:color w:val="0070C0"/>
              </w:rPr>
              <w:t>(2025)</w:t>
            </w:r>
          </w:p>
        </w:tc>
        <w:tc>
          <w:tcPr>
            <w:tcW w:w="1195" w:type="dxa"/>
            <w:shd w:val="clear" w:color="auto" w:fill="auto"/>
            <w:vAlign w:val="center"/>
          </w:tcPr>
          <w:p w14:paraId="1787D582" w14:textId="77777777" w:rsidR="008A7B8E" w:rsidRPr="00CE38F9" w:rsidRDefault="008A7B8E" w:rsidP="005B5169">
            <w:pPr>
              <w:jc w:val="right"/>
              <w:rPr>
                <w:rFonts w:ascii="Arial" w:hAnsi="Arial" w:cs="Arial"/>
                <w:b/>
                <w:i/>
                <w:color w:val="0070C0"/>
              </w:rPr>
            </w:pPr>
            <w:r>
              <w:rPr>
                <w:rFonts w:ascii="Arial" w:hAnsi="Arial"/>
                <w:b/>
                <w:i/>
                <w:color w:val="0070C0"/>
              </w:rPr>
              <w:t>1.213.600</w:t>
            </w:r>
          </w:p>
          <w:p w14:paraId="5116A6DB" w14:textId="77777777" w:rsidR="008A7B8E" w:rsidRPr="00BA53C0" w:rsidRDefault="008A7B8E" w:rsidP="005B5169">
            <w:pPr>
              <w:jc w:val="right"/>
              <w:rPr>
                <w:rFonts w:ascii="Arial" w:hAnsi="Arial" w:cs="Arial"/>
              </w:rPr>
            </w:pPr>
            <w:r>
              <w:rPr>
                <w:rFonts w:ascii="Arial" w:hAnsi="Arial"/>
                <w:b/>
                <w:i/>
                <w:color w:val="0070C0"/>
              </w:rPr>
              <w:t>(2026)</w:t>
            </w:r>
          </w:p>
        </w:tc>
        <w:tc>
          <w:tcPr>
            <w:tcW w:w="1012" w:type="dxa"/>
          </w:tcPr>
          <w:p w14:paraId="6D0BF619" w14:textId="77777777" w:rsidR="008A7B8E" w:rsidRPr="00BA53C0" w:rsidRDefault="008A7B8E" w:rsidP="005B5169">
            <w:pPr>
              <w:jc w:val="both"/>
              <w:rPr>
                <w:rFonts w:ascii="Arial" w:hAnsi="Arial" w:cs="Arial"/>
              </w:rPr>
            </w:pPr>
          </w:p>
        </w:tc>
        <w:tc>
          <w:tcPr>
            <w:tcW w:w="1489" w:type="dxa"/>
            <w:shd w:val="clear" w:color="auto" w:fill="auto"/>
          </w:tcPr>
          <w:p w14:paraId="7EED156A" w14:textId="77777777" w:rsidR="008A7B8E" w:rsidRPr="00BA53C0" w:rsidRDefault="008A7B8E" w:rsidP="005B5169">
            <w:pPr>
              <w:jc w:val="both"/>
              <w:rPr>
                <w:rFonts w:ascii="Arial" w:hAnsi="Arial" w:cs="Arial"/>
              </w:rPr>
            </w:pPr>
          </w:p>
        </w:tc>
        <w:tc>
          <w:tcPr>
            <w:tcW w:w="2665" w:type="dxa"/>
            <w:shd w:val="clear" w:color="auto" w:fill="auto"/>
          </w:tcPr>
          <w:p w14:paraId="685B78EB" w14:textId="77777777" w:rsidR="008A7B8E" w:rsidRPr="00BA53C0" w:rsidRDefault="008A7B8E" w:rsidP="005B5169">
            <w:pPr>
              <w:jc w:val="both"/>
              <w:rPr>
                <w:rFonts w:ascii="Arial" w:hAnsi="Arial" w:cs="Arial"/>
              </w:rPr>
            </w:pPr>
          </w:p>
        </w:tc>
        <w:tc>
          <w:tcPr>
            <w:tcW w:w="3153" w:type="dxa"/>
            <w:shd w:val="clear" w:color="auto" w:fill="auto"/>
          </w:tcPr>
          <w:p w14:paraId="183AC17D" w14:textId="77777777" w:rsidR="008A7B8E" w:rsidRPr="00BA53C0" w:rsidRDefault="008A7B8E" w:rsidP="005B5169">
            <w:pPr>
              <w:jc w:val="both"/>
              <w:rPr>
                <w:rFonts w:ascii="Arial" w:hAnsi="Arial" w:cs="Arial"/>
              </w:rPr>
            </w:pPr>
          </w:p>
        </w:tc>
      </w:tr>
      <w:tr w:rsidR="008A7B8E" w:rsidRPr="00BA53C0" w14:paraId="764132C6" w14:textId="77777777" w:rsidTr="005B5169">
        <w:tc>
          <w:tcPr>
            <w:tcW w:w="0" w:type="auto"/>
            <w:shd w:val="clear" w:color="auto" w:fill="auto"/>
            <w:vAlign w:val="center"/>
          </w:tcPr>
          <w:p w14:paraId="09384ADA" w14:textId="77777777" w:rsidR="008A7B8E" w:rsidRPr="00BA53C0" w:rsidRDefault="008A7B8E" w:rsidP="005B5169">
            <w:pPr>
              <w:spacing w:before="120" w:after="120"/>
              <w:jc w:val="center"/>
              <w:rPr>
                <w:rFonts w:ascii="Arial" w:hAnsi="Arial" w:cs="Arial"/>
              </w:rPr>
            </w:pPr>
          </w:p>
        </w:tc>
        <w:tc>
          <w:tcPr>
            <w:tcW w:w="3264" w:type="dxa"/>
            <w:shd w:val="clear" w:color="auto" w:fill="auto"/>
          </w:tcPr>
          <w:p w14:paraId="4F9C3B5A" w14:textId="77777777" w:rsidR="008A7B8E" w:rsidRPr="00BB5FB8" w:rsidRDefault="008A7B8E" w:rsidP="005B5169">
            <w:pPr>
              <w:spacing w:before="120" w:after="120"/>
              <w:jc w:val="right"/>
              <w:rPr>
                <w:rFonts w:ascii="Arial" w:hAnsi="Arial" w:cs="Arial"/>
                <w:i/>
                <w:color w:val="4472C4" w:themeColor="accent1"/>
              </w:rPr>
            </w:pPr>
            <w:r>
              <w:rPr>
                <w:rFonts w:ascii="Arial" w:hAnsi="Arial"/>
                <w:i/>
                <w:color w:val="4472C4" w:themeColor="accent1"/>
              </w:rPr>
              <w:t>Iz kojih kapitalnih:</w:t>
            </w:r>
          </w:p>
        </w:tc>
        <w:tc>
          <w:tcPr>
            <w:tcW w:w="1539" w:type="dxa"/>
            <w:shd w:val="clear" w:color="auto" w:fill="auto"/>
            <w:vAlign w:val="center"/>
          </w:tcPr>
          <w:p w14:paraId="379DC157" w14:textId="77777777" w:rsidR="008A7B8E" w:rsidRPr="00CE38F9" w:rsidRDefault="008A7B8E" w:rsidP="005B5169">
            <w:pPr>
              <w:jc w:val="right"/>
              <w:rPr>
                <w:rFonts w:ascii="Arial" w:hAnsi="Arial" w:cs="Arial"/>
                <w:b/>
                <w:i/>
                <w:color w:val="0070C0"/>
              </w:rPr>
            </w:pPr>
            <w:r>
              <w:rPr>
                <w:rFonts w:ascii="Arial" w:hAnsi="Arial"/>
                <w:b/>
                <w:i/>
                <w:color w:val="0070C0"/>
              </w:rPr>
              <w:t>1.445.000</w:t>
            </w:r>
          </w:p>
          <w:p w14:paraId="3A0EF1AF" w14:textId="77777777" w:rsidR="008A7B8E" w:rsidRPr="00BA53C0" w:rsidRDefault="008A7B8E" w:rsidP="005B5169">
            <w:pPr>
              <w:jc w:val="right"/>
              <w:rPr>
                <w:rFonts w:ascii="Arial" w:hAnsi="Arial" w:cs="Arial"/>
              </w:rPr>
            </w:pPr>
            <w:r>
              <w:rPr>
                <w:rFonts w:ascii="Arial" w:hAnsi="Arial"/>
                <w:b/>
                <w:i/>
                <w:color w:val="0070C0"/>
              </w:rPr>
              <w:t>(2025)</w:t>
            </w:r>
          </w:p>
        </w:tc>
        <w:tc>
          <w:tcPr>
            <w:tcW w:w="1195" w:type="dxa"/>
            <w:shd w:val="clear" w:color="auto" w:fill="auto"/>
            <w:vAlign w:val="center"/>
          </w:tcPr>
          <w:p w14:paraId="6A5AA090" w14:textId="77777777" w:rsidR="008A7B8E" w:rsidRPr="00CE38F9" w:rsidRDefault="008A7B8E" w:rsidP="005B5169">
            <w:pPr>
              <w:jc w:val="right"/>
              <w:rPr>
                <w:rFonts w:ascii="Arial" w:hAnsi="Arial" w:cs="Arial"/>
                <w:b/>
                <w:i/>
                <w:color w:val="0070C0"/>
              </w:rPr>
            </w:pPr>
            <w:r>
              <w:rPr>
                <w:rFonts w:ascii="Arial" w:hAnsi="Arial"/>
                <w:b/>
                <w:i/>
                <w:color w:val="0070C0"/>
              </w:rPr>
              <w:t>500,000</w:t>
            </w:r>
          </w:p>
          <w:p w14:paraId="31CE93EC" w14:textId="77777777" w:rsidR="008A7B8E" w:rsidRPr="00BA53C0" w:rsidRDefault="008A7B8E" w:rsidP="005B5169">
            <w:pPr>
              <w:jc w:val="right"/>
              <w:rPr>
                <w:rFonts w:ascii="Arial" w:hAnsi="Arial" w:cs="Arial"/>
              </w:rPr>
            </w:pPr>
            <w:r>
              <w:rPr>
                <w:rFonts w:ascii="Arial" w:hAnsi="Arial"/>
                <w:b/>
                <w:i/>
                <w:color w:val="0070C0"/>
              </w:rPr>
              <w:t>(2026)</w:t>
            </w:r>
          </w:p>
        </w:tc>
        <w:tc>
          <w:tcPr>
            <w:tcW w:w="1012" w:type="dxa"/>
          </w:tcPr>
          <w:p w14:paraId="5D0D95E1" w14:textId="77777777" w:rsidR="008A7B8E" w:rsidRPr="00BA53C0" w:rsidRDefault="008A7B8E" w:rsidP="005B5169">
            <w:pPr>
              <w:jc w:val="both"/>
              <w:rPr>
                <w:rFonts w:ascii="Arial" w:hAnsi="Arial" w:cs="Arial"/>
              </w:rPr>
            </w:pPr>
          </w:p>
        </w:tc>
        <w:tc>
          <w:tcPr>
            <w:tcW w:w="1489" w:type="dxa"/>
            <w:shd w:val="clear" w:color="auto" w:fill="auto"/>
          </w:tcPr>
          <w:p w14:paraId="6D3BCE13" w14:textId="77777777" w:rsidR="008A7B8E" w:rsidRPr="00BA53C0" w:rsidRDefault="008A7B8E" w:rsidP="005B5169">
            <w:pPr>
              <w:jc w:val="both"/>
              <w:rPr>
                <w:rFonts w:ascii="Arial" w:hAnsi="Arial" w:cs="Arial"/>
              </w:rPr>
            </w:pPr>
          </w:p>
        </w:tc>
        <w:tc>
          <w:tcPr>
            <w:tcW w:w="2665" w:type="dxa"/>
            <w:shd w:val="clear" w:color="auto" w:fill="auto"/>
          </w:tcPr>
          <w:p w14:paraId="2A5D99FA" w14:textId="77777777" w:rsidR="008A7B8E" w:rsidRPr="00BA53C0" w:rsidRDefault="008A7B8E" w:rsidP="005B5169">
            <w:pPr>
              <w:jc w:val="both"/>
              <w:rPr>
                <w:rFonts w:ascii="Arial" w:hAnsi="Arial" w:cs="Arial"/>
              </w:rPr>
            </w:pPr>
          </w:p>
        </w:tc>
        <w:tc>
          <w:tcPr>
            <w:tcW w:w="3153" w:type="dxa"/>
            <w:shd w:val="clear" w:color="auto" w:fill="auto"/>
          </w:tcPr>
          <w:p w14:paraId="63E8D506" w14:textId="77777777" w:rsidR="008A7B8E" w:rsidRPr="00BA53C0" w:rsidRDefault="008A7B8E" w:rsidP="005B5169">
            <w:pPr>
              <w:jc w:val="both"/>
              <w:rPr>
                <w:rFonts w:ascii="Arial" w:hAnsi="Arial" w:cs="Arial"/>
              </w:rPr>
            </w:pPr>
          </w:p>
        </w:tc>
      </w:tr>
      <w:tr w:rsidR="008A7B8E" w:rsidRPr="00BA53C0" w14:paraId="715DD41C" w14:textId="77777777" w:rsidTr="005B5169">
        <w:tc>
          <w:tcPr>
            <w:tcW w:w="0" w:type="auto"/>
            <w:shd w:val="clear" w:color="auto" w:fill="auto"/>
            <w:vAlign w:val="center"/>
          </w:tcPr>
          <w:p w14:paraId="3E45CFD7" w14:textId="77777777" w:rsidR="008A7B8E" w:rsidRPr="00BA53C0" w:rsidRDefault="008A7B8E" w:rsidP="005B5169">
            <w:pPr>
              <w:spacing w:before="120" w:after="120"/>
              <w:jc w:val="center"/>
              <w:rPr>
                <w:rFonts w:ascii="Arial" w:hAnsi="Arial" w:cs="Arial"/>
              </w:rPr>
            </w:pPr>
          </w:p>
        </w:tc>
        <w:tc>
          <w:tcPr>
            <w:tcW w:w="3264" w:type="dxa"/>
            <w:shd w:val="clear" w:color="auto" w:fill="auto"/>
          </w:tcPr>
          <w:p w14:paraId="174332F7" w14:textId="77777777" w:rsidR="008A7B8E" w:rsidRPr="00BB5FB8" w:rsidRDefault="008A7B8E" w:rsidP="005B5169">
            <w:pPr>
              <w:spacing w:before="120" w:after="120"/>
              <w:jc w:val="right"/>
              <w:rPr>
                <w:rFonts w:ascii="Arial" w:hAnsi="Arial" w:cs="Arial"/>
                <w:i/>
                <w:color w:val="4472C4" w:themeColor="accent1"/>
              </w:rPr>
            </w:pPr>
            <w:r>
              <w:rPr>
                <w:rFonts w:ascii="Arial" w:hAnsi="Arial"/>
                <w:i/>
                <w:color w:val="4472C4" w:themeColor="accent1"/>
              </w:rPr>
              <w:t>Iz kojih tekućih:</w:t>
            </w:r>
          </w:p>
        </w:tc>
        <w:tc>
          <w:tcPr>
            <w:tcW w:w="1539" w:type="dxa"/>
            <w:shd w:val="clear" w:color="auto" w:fill="auto"/>
            <w:vAlign w:val="center"/>
          </w:tcPr>
          <w:p w14:paraId="0806E8A1" w14:textId="77777777" w:rsidR="008A7B8E" w:rsidRPr="00CE38F9" w:rsidRDefault="008A7B8E" w:rsidP="005B5169">
            <w:pPr>
              <w:jc w:val="right"/>
              <w:rPr>
                <w:rFonts w:ascii="Arial" w:hAnsi="Arial" w:cs="Arial"/>
                <w:b/>
                <w:i/>
                <w:color w:val="0070C0"/>
              </w:rPr>
            </w:pPr>
            <w:r>
              <w:rPr>
                <w:rFonts w:ascii="Arial" w:hAnsi="Arial"/>
                <w:b/>
                <w:i/>
                <w:color w:val="0070C0"/>
              </w:rPr>
              <w:t>1.456.500</w:t>
            </w:r>
          </w:p>
          <w:p w14:paraId="0C171320" w14:textId="77777777" w:rsidR="008A7B8E" w:rsidRPr="00BA53C0" w:rsidRDefault="008A7B8E" w:rsidP="005B5169">
            <w:pPr>
              <w:jc w:val="right"/>
              <w:rPr>
                <w:rFonts w:ascii="Arial" w:hAnsi="Arial" w:cs="Arial"/>
              </w:rPr>
            </w:pPr>
            <w:r>
              <w:rPr>
                <w:rFonts w:ascii="Arial" w:hAnsi="Arial"/>
                <w:b/>
                <w:i/>
                <w:color w:val="0070C0"/>
              </w:rPr>
              <w:t>(2025)</w:t>
            </w:r>
          </w:p>
        </w:tc>
        <w:tc>
          <w:tcPr>
            <w:tcW w:w="1195" w:type="dxa"/>
            <w:shd w:val="clear" w:color="auto" w:fill="auto"/>
            <w:vAlign w:val="center"/>
          </w:tcPr>
          <w:p w14:paraId="6C4573A9" w14:textId="77777777" w:rsidR="008A7B8E" w:rsidRPr="00CE38F9" w:rsidRDefault="008A7B8E" w:rsidP="005B5169">
            <w:pPr>
              <w:jc w:val="right"/>
              <w:rPr>
                <w:rFonts w:ascii="Arial" w:hAnsi="Arial" w:cs="Arial"/>
                <w:b/>
                <w:i/>
                <w:color w:val="0070C0"/>
              </w:rPr>
            </w:pPr>
            <w:r>
              <w:rPr>
                <w:rFonts w:ascii="Arial" w:hAnsi="Arial"/>
                <w:b/>
                <w:i/>
                <w:color w:val="0070C0"/>
              </w:rPr>
              <w:t>713,600</w:t>
            </w:r>
          </w:p>
          <w:p w14:paraId="3F730DB6" w14:textId="77777777" w:rsidR="008A7B8E" w:rsidRPr="00BA53C0" w:rsidRDefault="008A7B8E" w:rsidP="005B5169">
            <w:pPr>
              <w:jc w:val="right"/>
              <w:rPr>
                <w:rFonts w:ascii="Arial" w:hAnsi="Arial" w:cs="Arial"/>
              </w:rPr>
            </w:pPr>
            <w:r>
              <w:rPr>
                <w:rFonts w:ascii="Arial" w:hAnsi="Arial"/>
                <w:b/>
                <w:i/>
                <w:color w:val="0070C0"/>
              </w:rPr>
              <w:t>(2026)</w:t>
            </w:r>
          </w:p>
        </w:tc>
        <w:tc>
          <w:tcPr>
            <w:tcW w:w="1012" w:type="dxa"/>
          </w:tcPr>
          <w:p w14:paraId="3BE1C793" w14:textId="77777777" w:rsidR="008A7B8E" w:rsidRPr="00BA53C0" w:rsidRDefault="008A7B8E" w:rsidP="005B5169">
            <w:pPr>
              <w:jc w:val="both"/>
              <w:rPr>
                <w:rFonts w:ascii="Arial" w:hAnsi="Arial" w:cs="Arial"/>
              </w:rPr>
            </w:pPr>
          </w:p>
        </w:tc>
        <w:tc>
          <w:tcPr>
            <w:tcW w:w="1489" w:type="dxa"/>
            <w:shd w:val="clear" w:color="auto" w:fill="auto"/>
          </w:tcPr>
          <w:p w14:paraId="5FB21EAE" w14:textId="77777777" w:rsidR="008A7B8E" w:rsidRPr="00BA53C0" w:rsidRDefault="008A7B8E" w:rsidP="005B5169">
            <w:pPr>
              <w:jc w:val="both"/>
              <w:rPr>
                <w:rFonts w:ascii="Arial" w:hAnsi="Arial" w:cs="Arial"/>
              </w:rPr>
            </w:pPr>
          </w:p>
        </w:tc>
        <w:tc>
          <w:tcPr>
            <w:tcW w:w="2665" w:type="dxa"/>
            <w:shd w:val="clear" w:color="auto" w:fill="auto"/>
          </w:tcPr>
          <w:p w14:paraId="4F4FCF9A" w14:textId="77777777" w:rsidR="008A7B8E" w:rsidRPr="00BA53C0" w:rsidRDefault="008A7B8E" w:rsidP="005B5169">
            <w:pPr>
              <w:jc w:val="both"/>
              <w:rPr>
                <w:rFonts w:ascii="Arial" w:hAnsi="Arial" w:cs="Arial"/>
              </w:rPr>
            </w:pPr>
          </w:p>
        </w:tc>
        <w:tc>
          <w:tcPr>
            <w:tcW w:w="3153" w:type="dxa"/>
            <w:shd w:val="clear" w:color="auto" w:fill="auto"/>
          </w:tcPr>
          <w:p w14:paraId="43DC3158" w14:textId="77777777" w:rsidR="008A7B8E" w:rsidRPr="00BA53C0" w:rsidRDefault="008A7B8E" w:rsidP="005B5169">
            <w:pPr>
              <w:jc w:val="both"/>
              <w:rPr>
                <w:rFonts w:ascii="Arial" w:hAnsi="Arial" w:cs="Arial"/>
              </w:rPr>
            </w:pPr>
          </w:p>
        </w:tc>
      </w:tr>
    </w:tbl>
    <w:p w14:paraId="379F1987" w14:textId="77777777" w:rsidR="008A7B8E" w:rsidRPr="00BA53C0" w:rsidRDefault="008A7B8E" w:rsidP="008A7B8E"/>
    <w:p w14:paraId="0039BAD1" w14:textId="28D04671" w:rsidR="008A7B8E" w:rsidRDefault="008A7B8E" w:rsidP="00F7717E">
      <w:pPr>
        <w:spacing w:line="240" w:lineRule="auto"/>
        <w:jc w:val="both"/>
        <w:rPr>
          <w:rFonts w:ascii="Arial" w:hAnsi="Arial" w:cs="Arial"/>
          <w:sz w:val="20"/>
          <w:szCs w:val="20"/>
          <w:lang w:val="sq-AL"/>
        </w:rPr>
      </w:pPr>
    </w:p>
    <w:p w14:paraId="592B24E8" w14:textId="6733B989" w:rsidR="005B14B2" w:rsidRDefault="005B14B2" w:rsidP="00F7717E">
      <w:pPr>
        <w:spacing w:line="240" w:lineRule="auto"/>
        <w:jc w:val="both"/>
        <w:rPr>
          <w:rFonts w:ascii="Arial" w:hAnsi="Arial" w:cs="Arial"/>
          <w:sz w:val="20"/>
          <w:szCs w:val="20"/>
          <w:lang w:val="sq-AL"/>
        </w:rPr>
      </w:pPr>
    </w:p>
    <w:p w14:paraId="4661B421" w14:textId="2D483D64" w:rsidR="005B14B2" w:rsidRDefault="005B14B2" w:rsidP="00F7717E">
      <w:pPr>
        <w:spacing w:line="240" w:lineRule="auto"/>
        <w:jc w:val="both"/>
        <w:rPr>
          <w:rFonts w:ascii="Arial" w:hAnsi="Arial" w:cs="Arial"/>
          <w:sz w:val="20"/>
          <w:szCs w:val="20"/>
          <w:lang w:val="sq-AL"/>
        </w:rPr>
      </w:pPr>
    </w:p>
    <w:p w14:paraId="4767F248" w14:textId="79C67C89" w:rsidR="005B14B2" w:rsidRDefault="005B14B2" w:rsidP="00F7717E">
      <w:pPr>
        <w:spacing w:line="240" w:lineRule="auto"/>
        <w:jc w:val="both"/>
        <w:rPr>
          <w:rFonts w:ascii="Arial" w:hAnsi="Arial" w:cs="Arial"/>
          <w:sz w:val="20"/>
          <w:szCs w:val="20"/>
          <w:lang w:val="sq-AL"/>
        </w:rPr>
      </w:pPr>
    </w:p>
    <w:p w14:paraId="4EA47F71" w14:textId="17B9ECA4" w:rsidR="005B14B2" w:rsidRDefault="005B14B2" w:rsidP="00F7717E">
      <w:pPr>
        <w:spacing w:line="240" w:lineRule="auto"/>
        <w:jc w:val="both"/>
        <w:rPr>
          <w:rFonts w:ascii="Arial" w:hAnsi="Arial" w:cs="Arial"/>
          <w:sz w:val="20"/>
          <w:szCs w:val="20"/>
          <w:lang w:val="sq-AL"/>
        </w:rPr>
      </w:pPr>
    </w:p>
    <w:p w14:paraId="52B81A35" w14:textId="7BD239CB" w:rsidR="005B14B2" w:rsidRDefault="005B14B2" w:rsidP="00F7717E">
      <w:pPr>
        <w:spacing w:line="240" w:lineRule="auto"/>
        <w:jc w:val="both"/>
        <w:rPr>
          <w:rFonts w:ascii="Arial" w:hAnsi="Arial" w:cs="Arial"/>
          <w:sz w:val="20"/>
          <w:szCs w:val="20"/>
          <w:lang w:val="sq-AL"/>
        </w:rPr>
      </w:pPr>
    </w:p>
    <w:p w14:paraId="6CAA4309" w14:textId="77777777" w:rsidR="005B14B2" w:rsidRDefault="005B14B2" w:rsidP="00F7717E">
      <w:pPr>
        <w:spacing w:line="240" w:lineRule="auto"/>
        <w:jc w:val="both"/>
        <w:rPr>
          <w:rFonts w:ascii="Arial" w:hAnsi="Arial" w:cs="Arial"/>
          <w:sz w:val="20"/>
          <w:szCs w:val="20"/>
          <w:lang w:val="sq-AL"/>
        </w:rPr>
        <w:sectPr w:rsidR="005B14B2" w:rsidSect="00972B90">
          <w:footerReference w:type="default" r:id="rId10"/>
          <w:pgSz w:w="15840" w:h="12240" w:orient="landscape"/>
          <w:pgMar w:top="1440" w:right="1440" w:bottom="1440" w:left="1440" w:header="720" w:footer="720" w:gutter="0"/>
          <w:cols w:space="720"/>
          <w:docGrid w:linePitch="360"/>
        </w:sectPr>
      </w:pPr>
    </w:p>
    <w:p w14:paraId="36FFD07F" w14:textId="3680CF00" w:rsidR="005B14B2" w:rsidRDefault="005B14B2" w:rsidP="005B14B2">
      <w:pPr>
        <w:pStyle w:val="Heading1"/>
        <w:rPr>
          <w:rFonts w:asciiTheme="minorHAnsi" w:hAnsiTheme="minorHAnsi" w:cstheme="minorHAnsi"/>
          <w:b/>
          <w:color w:val="auto"/>
          <w:sz w:val="24"/>
          <w:lang w:val="en-GB"/>
        </w:rPr>
      </w:pPr>
      <w:bookmarkStart w:id="29" w:name="_Toc203070759"/>
      <w:proofErr w:type="spellStart"/>
      <w:r>
        <w:rPr>
          <w:rFonts w:asciiTheme="minorHAnsi" w:hAnsiTheme="minorHAnsi" w:cstheme="minorHAnsi"/>
          <w:b/>
          <w:color w:val="auto"/>
          <w:sz w:val="24"/>
          <w:lang w:val="en-GB"/>
        </w:rPr>
        <w:lastRenderedPageBreak/>
        <w:t>Prilog</w:t>
      </w:r>
      <w:proofErr w:type="spellEnd"/>
      <w:r>
        <w:rPr>
          <w:rFonts w:asciiTheme="minorHAnsi" w:hAnsiTheme="minorHAnsi" w:cstheme="minorHAnsi"/>
          <w:b/>
          <w:color w:val="auto"/>
          <w:sz w:val="24"/>
          <w:lang w:val="en-GB"/>
        </w:rPr>
        <w:t xml:space="preserve"> 1: </w:t>
      </w:r>
      <w:proofErr w:type="spellStart"/>
      <w:r w:rsidRPr="005B14B2">
        <w:rPr>
          <w:rFonts w:asciiTheme="minorHAnsi" w:hAnsiTheme="minorHAnsi" w:cstheme="minorHAnsi"/>
          <w:b/>
          <w:color w:val="auto"/>
          <w:sz w:val="24"/>
          <w:lang w:val="en-GB"/>
        </w:rPr>
        <w:t>Kontrolna</w:t>
      </w:r>
      <w:proofErr w:type="spellEnd"/>
      <w:r w:rsidRPr="005B14B2">
        <w:rPr>
          <w:rFonts w:asciiTheme="minorHAnsi" w:hAnsiTheme="minorHAnsi" w:cstheme="minorHAnsi"/>
          <w:b/>
          <w:color w:val="auto"/>
          <w:sz w:val="24"/>
          <w:lang w:val="en-GB"/>
        </w:rPr>
        <w:t xml:space="preserve"> </w:t>
      </w:r>
      <w:proofErr w:type="spellStart"/>
      <w:r w:rsidRPr="005B14B2">
        <w:rPr>
          <w:rFonts w:asciiTheme="minorHAnsi" w:hAnsiTheme="minorHAnsi" w:cstheme="minorHAnsi"/>
          <w:b/>
          <w:color w:val="auto"/>
          <w:sz w:val="24"/>
          <w:lang w:val="en-GB"/>
        </w:rPr>
        <w:t>lista</w:t>
      </w:r>
      <w:proofErr w:type="spellEnd"/>
      <w:r>
        <w:rPr>
          <w:rFonts w:asciiTheme="minorHAnsi" w:hAnsiTheme="minorHAnsi" w:cstheme="minorHAnsi"/>
          <w:b/>
          <w:color w:val="auto"/>
          <w:sz w:val="24"/>
          <w:lang w:val="en-GB"/>
        </w:rPr>
        <w:t xml:space="preserve">- </w:t>
      </w:r>
      <w:proofErr w:type="spellStart"/>
      <w:r w:rsidRPr="005B14B2">
        <w:rPr>
          <w:rFonts w:asciiTheme="minorHAnsi" w:hAnsiTheme="minorHAnsi" w:cstheme="minorHAnsi"/>
          <w:b/>
          <w:color w:val="auto"/>
          <w:sz w:val="24"/>
          <w:lang w:val="en-GB"/>
        </w:rPr>
        <w:t>Razmatranje</w:t>
      </w:r>
      <w:proofErr w:type="spellEnd"/>
      <w:r w:rsidRPr="005B14B2">
        <w:rPr>
          <w:rFonts w:asciiTheme="minorHAnsi" w:hAnsiTheme="minorHAnsi" w:cstheme="minorHAnsi"/>
          <w:b/>
          <w:color w:val="auto"/>
          <w:sz w:val="24"/>
          <w:lang w:val="en-GB"/>
        </w:rPr>
        <w:t xml:space="preserve"> </w:t>
      </w:r>
      <w:proofErr w:type="spellStart"/>
      <w:r w:rsidRPr="005B14B2">
        <w:rPr>
          <w:rFonts w:asciiTheme="minorHAnsi" w:hAnsiTheme="minorHAnsi" w:cstheme="minorHAnsi"/>
          <w:b/>
          <w:color w:val="auto"/>
          <w:sz w:val="24"/>
          <w:lang w:val="en-GB"/>
        </w:rPr>
        <w:t>pitanja</w:t>
      </w:r>
      <w:proofErr w:type="spellEnd"/>
      <w:r w:rsidRPr="005B14B2">
        <w:rPr>
          <w:rFonts w:asciiTheme="minorHAnsi" w:hAnsiTheme="minorHAnsi" w:cstheme="minorHAnsi"/>
          <w:b/>
          <w:color w:val="auto"/>
          <w:sz w:val="24"/>
          <w:lang w:val="en-GB"/>
        </w:rPr>
        <w:t xml:space="preserve"> </w:t>
      </w:r>
      <w:proofErr w:type="spellStart"/>
      <w:r w:rsidRPr="005B14B2">
        <w:rPr>
          <w:rFonts w:asciiTheme="minorHAnsi" w:hAnsiTheme="minorHAnsi" w:cstheme="minorHAnsi"/>
          <w:b/>
          <w:color w:val="auto"/>
          <w:sz w:val="24"/>
          <w:lang w:val="en-GB"/>
        </w:rPr>
        <w:t>administrativnog</w:t>
      </w:r>
      <w:proofErr w:type="spellEnd"/>
      <w:r w:rsidRPr="005B14B2">
        <w:rPr>
          <w:rFonts w:asciiTheme="minorHAnsi" w:hAnsiTheme="minorHAnsi" w:cstheme="minorHAnsi"/>
          <w:b/>
          <w:color w:val="auto"/>
          <w:sz w:val="24"/>
          <w:lang w:val="en-GB"/>
        </w:rPr>
        <w:t xml:space="preserve"> </w:t>
      </w:r>
      <w:proofErr w:type="spellStart"/>
      <w:r w:rsidRPr="005B14B2">
        <w:rPr>
          <w:rFonts w:asciiTheme="minorHAnsi" w:hAnsiTheme="minorHAnsi" w:cstheme="minorHAnsi"/>
          <w:b/>
          <w:color w:val="auto"/>
          <w:sz w:val="24"/>
          <w:lang w:val="en-GB"/>
        </w:rPr>
        <w:t>tereta</w:t>
      </w:r>
      <w:proofErr w:type="spellEnd"/>
      <w:r w:rsidRPr="005B14B2">
        <w:rPr>
          <w:rFonts w:asciiTheme="minorHAnsi" w:hAnsiTheme="minorHAnsi" w:cstheme="minorHAnsi"/>
          <w:b/>
          <w:color w:val="auto"/>
          <w:sz w:val="24"/>
          <w:lang w:val="en-GB"/>
        </w:rPr>
        <w:t xml:space="preserve"> </w:t>
      </w:r>
      <w:proofErr w:type="spellStart"/>
      <w:r w:rsidRPr="005B14B2">
        <w:rPr>
          <w:rFonts w:asciiTheme="minorHAnsi" w:hAnsiTheme="minorHAnsi" w:cstheme="minorHAnsi"/>
          <w:b/>
          <w:color w:val="auto"/>
          <w:sz w:val="24"/>
          <w:lang w:val="en-GB"/>
        </w:rPr>
        <w:t>prilikom</w:t>
      </w:r>
      <w:proofErr w:type="spellEnd"/>
      <w:r w:rsidRPr="005B14B2">
        <w:rPr>
          <w:rFonts w:asciiTheme="minorHAnsi" w:hAnsiTheme="minorHAnsi" w:cstheme="minorHAnsi"/>
          <w:b/>
          <w:color w:val="auto"/>
          <w:sz w:val="24"/>
          <w:lang w:val="en-GB"/>
        </w:rPr>
        <w:t xml:space="preserve"> </w:t>
      </w:r>
      <w:proofErr w:type="spellStart"/>
      <w:r w:rsidRPr="005B14B2">
        <w:rPr>
          <w:rFonts w:asciiTheme="minorHAnsi" w:hAnsiTheme="minorHAnsi" w:cstheme="minorHAnsi"/>
          <w:b/>
          <w:color w:val="auto"/>
          <w:sz w:val="24"/>
          <w:lang w:val="en-GB"/>
        </w:rPr>
        <w:t>izrade</w:t>
      </w:r>
      <w:proofErr w:type="spellEnd"/>
      <w:r w:rsidRPr="005B14B2">
        <w:rPr>
          <w:rFonts w:asciiTheme="minorHAnsi" w:hAnsiTheme="minorHAnsi" w:cstheme="minorHAnsi"/>
          <w:b/>
          <w:color w:val="auto"/>
          <w:sz w:val="24"/>
          <w:lang w:val="en-GB"/>
        </w:rPr>
        <w:t xml:space="preserve"> </w:t>
      </w:r>
      <w:proofErr w:type="spellStart"/>
      <w:r w:rsidRPr="005B14B2">
        <w:rPr>
          <w:rFonts w:asciiTheme="minorHAnsi" w:hAnsiTheme="minorHAnsi" w:cstheme="minorHAnsi"/>
          <w:b/>
          <w:color w:val="auto"/>
          <w:sz w:val="24"/>
          <w:lang w:val="en-GB"/>
        </w:rPr>
        <w:t>koncept</w:t>
      </w:r>
      <w:proofErr w:type="spellEnd"/>
      <w:r w:rsidRPr="005B14B2">
        <w:rPr>
          <w:rFonts w:asciiTheme="minorHAnsi" w:hAnsiTheme="minorHAnsi" w:cstheme="minorHAnsi"/>
          <w:b/>
          <w:color w:val="auto"/>
          <w:sz w:val="24"/>
          <w:lang w:val="en-GB"/>
        </w:rPr>
        <w:t xml:space="preserve"> </w:t>
      </w:r>
      <w:proofErr w:type="spellStart"/>
      <w:r w:rsidRPr="005B14B2">
        <w:rPr>
          <w:rFonts w:asciiTheme="minorHAnsi" w:hAnsiTheme="minorHAnsi" w:cstheme="minorHAnsi"/>
          <w:b/>
          <w:color w:val="auto"/>
          <w:sz w:val="24"/>
          <w:lang w:val="en-GB"/>
        </w:rPr>
        <w:t>dokumenata</w:t>
      </w:r>
      <w:proofErr w:type="spellEnd"/>
      <w:r w:rsidRPr="005B14B2">
        <w:rPr>
          <w:rFonts w:asciiTheme="minorHAnsi" w:hAnsiTheme="minorHAnsi" w:cstheme="minorHAnsi"/>
          <w:b/>
          <w:color w:val="auto"/>
          <w:sz w:val="24"/>
          <w:lang w:val="en-GB"/>
        </w:rPr>
        <w:t xml:space="preserve"> </w:t>
      </w:r>
      <w:proofErr w:type="spellStart"/>
      <w:proofErr w:type="gramStart"/>
      <w:r w:rsidRPr="005B14B2">
        <w:rPr>
          <w:rFonts w:asciiTheme="minorHAnsi" w:hAnsiTheme="minorHAnsi" w:cstheme="minorHAnsi"/>
          <w:b/>
          <w:color w:val="auto"/>
          <w:sz w:val="24"/>
          <w:lang w:val="en-GB"/>
        </w:rPr>
        <w:t>i</w:t>
      </w:r>
      <w:proofErr w:type="spellEnd"/>
      <w:r w:rsidRPr="005B14B2">
        <w:rPr>
          <w:rFonts w:asciiTheme="minorHAnsi" w:hAnsiTheme="minorHAnsi" w:cstheme="minorHAnsi"/>
          <w:b/>
          <w:color w:val="auto"/>
          <w:sz w:val="24"/>
          <w:lang w:val="en-GB"/>
        </w:rPr>
        <w:t xml:space="preserve">  </w:t>
      </w:r>
      <w:proofErr w:type="spellStart"/>
      <w:r w:rsidRPr="005B14B2">
        <w:rPr>
          <w:rFonts w:asciiTheme="minorHAnsi" w:hAnsiTheme="minorHAnsi" w:cstheme="minorHAnsi"/>
          <w:b/>
          <w:color w:val="auto"/>
          <w:sz w:val="24"/>
          <w:lang w:val="en-GB"/>
        </w:rPr>
        <w:t>strateških</w:t>
      </w:r>
      <w:proofErr w:type="spellEnd"/>
      <w:proofErr w:type="gramEnd"/>
      <w:r w:rsidRPr="005B14B2">
        <w:rPr>
          <w:rFonts w:asciiTheme="minorHAnsi" w:hAnsiTheme="minorHAnsi" w:cstheme="minorHAnsi"/>
          <w:b/>
          <w:color w:val="auto"/>
          <w:sz w:val="24"/>
          <w:lang w:val="en-GB"/>
        </w:rPr>
        <w:t xml:space="preserve"> </w:t>
      </w:r>
      <w:proofErr w:type="spellStart"/>
      <w:r w:rsidRPr="005B14B2">
        <w:rPr>
          <w:rFonts w:asciiTheme="minorHAnsi" w:hAnsiTheme="minorHAnsi" w:cstheme="minorHAnsi"/>
          <w:b/>
          <w:color w:val="auto"/>
          <w:sz w:val="24"/>
          <w:lang w:val="en-GB"/>
        </w:rPr>
        <w:t>dokumenata</w:t>
      </w:r>
      <w:bookmarkEnd w:id="29"/>
      <w:proofErr w:type="spellEnd"/>
    </w:p>
    <w:p w14:paraId="0691F3F8" w14:textId="284927B8" w:rsidR="00B938CB" w:rsidRDefault="00B938CB" w:rsidP="00B938CB">
      <w:pPr>
        <w:rPr>
          <w:lang w:val="en-GB"/>
        </w:rPr>
      </w:pPr>
    </w:p>
    <w:p w14:paraId="19858148" w14:textId="2DF1023E" w:rsidR="00B938CB" w:rsidRPr="00B938CB" w:rsidRDefault="00B938CB" w:rsidP="00B938CB">
      <w:pPr>
        <w:rPr>
          <w:lang w:val="en-GB"/>
        </w:rPr>
      </w:pPr>
    </w:p>
    <w:p w14:paraId="0EEE604C" w14:textId="77777777" w:rsidR="005B14B2" w:rsidRDefault="005B14B2" w:rsidP="005B14B2">
      <w:pPr>
        <w:pStyle w:val="Heading1"/>
        <w:jc w:val="both"/>
      </w:pPr>
    </w:p>
    <w:p w14:paraId="69F0F403" w14:textId="77777777" w:rsidR="005B14B2" w:rsidRDefault="005B14B2" w:rsidP="005B14B2">
      <w:pPr>
        <w:pStyle w:val="Heading1"/>
        <w:jc w:val="both"/>
      </w:pPr>
    </w:p>
    <w:p w14:paraId="5BCDFDF7" w14:textId="77777777" w:rsidR="005B14B2" w:rsidRDefault="005B14B2" w:rsidP="005B14B2">
      <w:pPr>
        <w:pStyle w:val="Heading1"/>
        <w:jc w:val="both"/>
      </w:pPr>
    </w:p>
    <w:p w14:paraId="0894D5A2" w14:textId="77777777" w:rsidR="005B14B2" w:rsidRDefault="005B14B2" w:rsidP="005B14B2">
      <w:pPr>
        <w:pStyle w:val="Heading1"/>
        <w:jc w:val="both"/>
      </w:pPr>
    </w:p>
    <w:p w14:paraId="50D466B7" w14:textId="77777777" w:rsidR="005B14B2" w:rsidRDefault="005B14B2" w:rsidP="005B14B2">
      <w:pPr>
        <w:pStyle w:val="Heading1"/>
        <w:jc w:val="both"/>
      </w:pPr>
    </w:p>
    <w:p w14:paraId="7F756387" w14:textId="77777777" w:rsidR="005B14B2" w:rsidRDefault="005B14B2" w:rsidP="005B14B2">
      <w:pPr>
        <w:pStyle w:val="Heading1"/>
        <w:jc w:val="both"/>
      </w:pPr>
    </w:p>
    <w:p w14:paraId="55782535" w14:textId="77777777" w:rsidR="005B14B2" w:rsidRDefault="005B14B2" w:rsidP="005B14B2"/>
    <w:p w14:paraId="7D384322" w14:textId="54ABE402" w:rsidR="005B14B2" w:rsidRDefault="005B14B2" w:rsidP="005B14B2"/>
    <w:p w14:paraId="6156F791" w14:textId="60646385" w:rsidR="005B14B2" w:rsidRDefault="005B14B2" w:rsidP="005B14B2"/>
    <w:p w14:paraId="064ACA19" w14:textId="7E37E051" w:rsidR="005B14B2" w:rsidRDefault="005B14B2" w:rsidP="005B14B2"/>
    <w:p w14:paraId="40A58F51" w14:textId="2A77F510" w:rsidR="005B14B2" w:rsidRDefault="005B14B2" w:rsidP="005B14B2"/>
    <w:p w14:paraId="57012A19" w14:textId="62B8DF44" w:rsidR="005B14B2" w:rsidRDefault="005B14B2" w:rsidP="005B14B2"/>
    <w:p w14:paraId="695A19E7" w14:textId="40A0A9D4" w:rsidR="005B14B2" w:rsidRDefault="005B14B2" w:rsidP="005B14B2"/>
    <w:p w14:paraId="6EA00DF8" w14:textId="0D44C8C6" w:rsidR="005B14B2" w:rsidRDefault="005B14B2" w:rsidP="005B14B2"/>
    <w:p w14:paraId="22D71A24" w14:textId="3112921F" w:rsidR="005B14B2" w:rsidRDefault="005B14B2" w:rsidP="005B14B2"/>
    <w:p w14:paraId="307C8E32" w14:textId="3567F353" w:rsidR="005B14B2" w:rsidRDefault="005B14B2" w:rsidP="005B14B2"/>
    <w:p w14:paraId="6FEE84DA" w14:textId="2C6B86E6" w:rsidR="005B14B2" w:rsidRDefault="005B14B2" w:rsidP="005B14B2"/>
    <w:p w14:paraId="3422E804" w14:textId="3A2BBFB7" w:rsidR="005B14B2" w:rsidRDefault="005B14B2" w:rsidP="005B14B2"/>
    <w:p w14:paraId="72746A3B" w14:textId="11EFC0FE" w:rsidR="005B14B2" w:rsidRDefault="005B14B2" w:rsidP="005B14B2">
      <w:pPr>
        <w:pStyle w:val="Heading1"/>
        <w:jc w:val="both"/>
      </w:pPr>
    </w:p>
    <w:p w14:paraId="35CB9A27" w14:textId="5EE5A7C0" w:rsidR="00B938CB" w:rsidRDefault="00B938CB" w:rsidP="00B938CB"/>
    <w:p w14:paraId="2B616BEF" w14:textId="77777777" w:rsidR="00B938CB" w:rsidRPr="00B938CB" w:rsidRDefault="00B938CB" w:rsidP="00B938CB"/>
    <w:p w14:paraId="771C5570" w14:textId="77777777" w:rsidR="005B14B2" w:rsidRDefault="005B14B2" w:rsidP="005B14B2">
      <w:pPr>
        <w:pStyle w:val="Heading1"/>
        <w:jc w:val="both"/>
      </w:pPr>
      <w:bookmarkStart w:id="30" w:name="_Toc203070760"/>
      <w:r>
        <w:lastRenderedPageBreak/>
        <w:t>Sfond</w:t>
      </w:r>
      <w:bookmarkEnd w:id="30"/>
    </w:p>
    <w:p w14:paraId="15069B35" w14:textId="77777777" w:rsidR="005B14B2" w:rsidRDefault="005B14B2" w:rsidP="005B14B2">
      <w:pPr>
        <w:jc w:val="both"/>
      </w:pPr>
    </w:p>
    <w:p w14:paraId="397CFAEC" w14:textId="77777777" w:rsidR="005B14B2" w:rsidRDefault="005B14B2" w:rsidP="005B14B2">
      <w:pPr>
        <w:jc w:val="both"/>
      </w:pPr>
      <w:r>
        <w:t xml:space="preserve">Ovaj prilog Vodiča i Priručnika za izradu koncept dokumenata ima za cilj da pomogne kreatorima i sprovodiocima politike da naglase potrebe rešavanja administrativnog tereta (AT) u izradi koncept dokumenata (KD). </w:t>
      </w:r>
    </w:p>
    <w:p w14:paraId="0AB31232" w14:textId="77777777" w:rsidR="005B14B2" w:rsidRDefault="005B14B2" w:rsidP="005B14B2">
      <w:pPr>
        <w:jc w:val="both"/>
      </w:pPr>
      <w:r>
        <w:t>Ovaj prilog je namenjen službenicima, uključenim u proces izrade i praćenja KD-a i daje neke od glavnih elemenata koje treba da uzmu u obzir prilikom dizajniranja i pružanja javnih usluga. Elementi pružanja usluga koji će biti dodati uobičajenoj analizi za KD, zasnovani su na najboljim praksama za unapređenje usluga na osnovu SIGMA principa za javnu upravu, Zakona o opštem upravnom postupku, kao i principa i elemenata Programa za prevenciju i smanjenje administrativnog tereta (PPSAT).</w:t>
      </w:r>
      <w:r>
        <w:br/>
        <w:t xml:space="preserve"> </w:t>
      </w:r>
    </w:p>
    <w:p w14:paraId="12CDAF34" w14:textId="77777777" w:rsidR="005B14B2" w:rsidRDefault="005B14B2" w:rsidP="005B14B2">
      <w:pPr>
        <w:jc w:val="both"/>
      </w:pPr>
      <w:r>
        <w:t xml:space="preserve">Ovaj dodatak prati strukturu KD-a, a njegov fokus je na dodavanju AT elemenata, kroz faze njihove izrade. Poseban značaj je pridat, naročito fazi identifikacije problema, razvoja ciljeva, identifikacije uticaja, opcija, njihovog poređenja, planiranja mera, implementacije kao i razvoja aranžmana za praćenje i vrednovanje. </w:t>
      </w:r>
    </w:p>
    <w:p w14:paraId="77C729B7" w14:textId="77777777" w:rsidR="005B14B2" w:rsidRDefault="005B14B2" w:rsidP="005B14B2">
      <w:pPr>
        <w:jc w:val="both"/>
      </w:pPr>
      <w:r>
        <w:t xml:space="preserve">Prilikom pripreme ovog priloga, sledili smo usaglašen pristup sa Vodičem i Priručnikom za KD, međutim, u slučaju nedoslednosti tokom njegovog korišćenja, prednost imaju uputstva Vodiča i Priručnika. </w:t>
      </w:r>
    </w:p>
    <w:p w14:paraId="2E984ACA" w14:textId="77777777" w:rsidR="005B14B2" w:rsidRDefault="005B14B2" w:rsidP="005B14B2">
      <w:pPr>
        <w:jc w:val="both"/>
      </w:pPr>
    </w:p>
    <w:p w14:paraId="237A0439" w14:textId="77777777" w:rsidR="005B14B2" w:rsidRDefault="005B14B2" w:rsidP="005B14B2">
      <w:pPr>
        <w:pStyle w:val="Heading1"/>
        <w:jc w:val="both"/>
      </w:pPr>
      <w:bookmarkStart w:id="31" w:name="_Toc203070761"/>
      <w:r>
        <w:t>Rezime koncept dokumenta</w:t>
      </w:r>
      <w:bookmarkEnd w:id="31"/>
    </w:p>
    <w:p w14:paraId="1B00B435" w14:textId="77777777" w:rsidR="005B14B2" w:rsidRDefault="005B14B2" w:rsidP="005B14B2">
      <w:pPr>
        <w:pStyle w:val="ListParagraph"/>
        <w:numPr>
          <w:ilvl w:val="0"/>
          <w:numId w:val="26"/>
        </w:numPr>
        <w:spacing w:before="180" w:after="120" w:line="256" w:lineRule="auto"/>
        <w:ind w:left="540" w:hanging="274"/>
        <w:jc w:val="both"/>
        <w:rPr>
          <w:b/>
          <w:bCs/>
        </w:rPr>
      </w:pPr>
      <w:r>
        <w:rPr>
          <w:b/>
        </w:rPr>
        <w:t>Da li rezime sadrži fokus na prevenciji i smanjenju administrativnog tereta?</w:t>
      </w:r>
    </w:p>
    <w:p w14:paraId="050E2342" w14:textId="77777777" w:rsidR="005B14B2" w:rsidRDefault="005B14B2" w:rsidP="005B14B2">
      <w:pPr>
        <w:spacing w:before="180" w:after="120"/>
        <w:jc w:val="both"/>
      </w:pPr>
      <w:r>
        <w:t xml:space="preserve">Poželjno je da ovaj deo odražava fokus, između ostalog, na napore da se poboljša pružanje javnih usluga koje pokriva KD. </w:t>
      </w:r>
    </w:p>
    <w:p w14:paraId="0A6B51D4" w14:textId="77777777" w:rsidR="005B14B2" w:rsidRDefault="005B14B2" w:rsidP="005B14B2">
      <w:pPr>
        <w:pStyle w:val="Heading1"/>
        <w:jc w:val="both"/>
      </w:pPr>
      <w:bookmarkStart w:id="32" w:name="_Toc203070762"/>
      <w:r>
        <w:t>Uvod</w:t>
      </w:r>
      <w:bookmarkEnd w:id="32"/>
    </w:p>
    <w:p w14:paraId="522EE3FE" w14:textId="77777777" w:rsidR="005B14B2" w:rsidRDefault="005B14B2" w:rsidP="005B14B2">
      <w:pPr>
        <w:pStyle w:val="ListParagraph"/>
        <w:numPr>
          <w:ilvl w:val="0"/>
          <w:numId w:val="26"/>
        </w:numPr>
        <w:spacing w:before="180" w:after="120" w:line="256" w:lineRule="auto"/>
        <w:ind w:left="540" w:hanging="274"/>
        <w:jc w:val="both"/>
        <w:rPr>
          <w:b/>
          <w:bCs/>
        </w:rPr>
      </w:pPr>
      <w:r>
        <w:rPr>
          <w:b/>
        </w:rPr>
        <w:t xml:space="preserve">Da li se uvod bavi pitanjima vezanim za administrativni teret? </w:t>
      </w:r>
    </w:p>
    <w:p w14:paraId="6BED6708" w14:textId="77777777" w:rsidR="005B14B2" w:rsidRDefault="005B14B2" w:rsidP="005B14B2">
      <w:pPr>
        <w:spacing w:before="180" w:after="120"/>
        <w:jc w:val="both"/>
      </w:pPr>
      <w:r>
        <w:t xml:space="preserve">Preporučuje se da ovaj odeljak pruži kratak opis problema AT, kao i poželjnu opciju za njegovo smanjenje i prevenciju. U ovom odeljku se preporučuje da se obezbedi veza sa zahtevima koji proizilaze iz ZOUP i PPSAT. </w:t>
      </w:r>
    </w:p>
    <w:p w14:paraId="0D967CFE" w14:textId="77777777" w:rsidR="005B14B2" w:rsidRDefault="005B14B2" w:rsidP="005B14B2">
      <w:pPr>
        <w:pStyle w:val="Heading1"/>
        <w:jc w:val="both"/>
      </w:pPr>
      <w:bookmarkStart w:id="33" w:name="_Toc203070763"/>
      <w:r>
        <w:t>Poglavlje 1: Definisanje problema</w:t>
      </w:r>
      <w:bookmarkEnd w:id="33"/>
    </w:p>
    <w:p w14:paraId="6145E314" w14:textId="77777777" w:rsidR="005B14B2" w:rsidRDefault="005B14B2" w:rsidP="005B14B2">
      <w:pPr>
        <w:pStyle w:val="ListParagraph"/>
        <w:numPr>
          <w:ilvl w:val="0"/>
          <w:numId w:val="26"/>
        </w:numPr>
        <w:spacing w:before="180" w:after="120" w:line="256" w:lineRule="auto"/>
        <w:ind w:left="540" w:hanging="274"/>
        <w:jc w:val="both"/>
        <w:rPr>
          <w:b/>
          <w:bCs/>
        </w:rPr>
      </w:pPr>
      <w:r>
        <w:rPr>
          <w:b/>
        </w:rPr>
        <w:t xml:space="preserve">Opis politika i pravnog okvira </w:t>
      </w:r>
    </w:p>
    <w:p w14:paraId="5125690E" w14:textId="77777777" w:rsidR="005B14B2" w:rsidRDefault="005B14B2" w:rsidP="005B14B2">
      <w:pPr>
        <w:spacing w:before="180" w:after="120"/>
        <w:jc w:val="both"/>
      </w:pPr>
      <w:r>
        <w:t xml:space="preserve">Tokom procesa identifikacije politika i pravnog okvira u vezi sa koncept dokumentom, poželjno je identifikovati i pitanja koja se odnose na pružanje usluga/administrativni teret. Tokom ovog procesa potrebno je identifikovati zakonske odredbe primarnog i sekundarnog zakonodavstva, kao i elemente relevantnih strateških dokumenata, koji se odnose na pružanje usluga/AT. Što se tiče zakonske regulative, u ovoj fazi značaj se pridaje identifikaciji odredbi, koje su u suprotnosti sa Zakonom o opštem upravnom </w:t>
      </w:r>
      <w:r>
        <w:lastRenderedPageBreak/>
        <w:t xml:space="preserve">postupku, kao i zahtevima Programa prevencije i smanjenja administrativnog tereta. U vezi sa ovim usklađivanje sa ZOUP, za potrebe AT, poseban značaj treba dati sledećim pitanjima: </w:t>
      </w:r>
    </w:p>
    <w:p w14:paraId="233C226B" w14:textId="77777777" w:rsidR="005B14B2" w:rsidRDefault="005B14B2" w:rsidP="005B14B2">
      <w:pPr>
        <w:pStyle w:val="ListParagraph"/>
        <w:numPr>
          <w:ilvl w:val="0"/>
          <w:numId w:val="27"/>
        </w:numPr>
        <w:spacing w:before="180" w:after="120" w:line="256" w:lineRule="auto"/>
        <w:jc w:val="both"/>
      </w:pPr>
      <w:r>
        <w:t xml:space="preserve">Da li je ocenjeno zakonodavstvo usklađeno sa zahtevima ZOUP za sprovođenje principa 'samo jednom' (član 86.3). </w:t>
      </w:r>
    </w:p>
    <w:p w14:paraId="55011EAA" w14:textId="77777777" w:rsidR="005B14B2" w:rsidRDefault="005B14B2" w:rsidP="005B14B2">
      <w:pPr>
        <w:pStyle w:val="ListParagraph"/>
        <w:numPr>
          <w:ilvl w:val="0"/>
          <w:numId w:val="27"/>
        </w:numPr>
        <w:spacing w:before="180" w:after="120" w:line="256" w:lineRule="auto"/>
        <w:jc w:val="both"/>
      </w:pPr>
      <w:r>
        <w:t xml:space="preserve">Da li je ocenjena i usklađena zakonska regulativa sa zahtevima ZOUP za sprovođenje principa neplaćanja (član 12); </w:t>
      </w:r>
    </w:p>
    <w:p w14:paraId="270237A7" w14:textId="77777777" w:rsidR="005B14B2" w:rsidRDefault="005B14B2" w:rsidP="005B14B2">
      <w:pPr>
        <w:pStyle w:val="ListParagraph"/>
        <w:numPr>
          <w:ilvl w:val="0"/>
          <w:numId w:val="27"/>
        </w:numPr>
        <w:spacing w:before="180" w:after="120" w:line="256" w:lineRule="auto"/>
        <w:jc w:val="both"/>
      </w:pPr>
      <w:r>
        <w:t>Da li je zakonodavstvo u skladu sa zahtevima ZOUP za blagovremeno pružanje usluga (čl. 98 i 135), i</w:t>
      </w:r>
    </w:p>
    <w:p w14:paraId="1B1DB79E" w14:textId="77777777" w:rsidR="005B14B2" w:rsidRDefault="005B14B2" w:rsidP="005B14B2">
      <w:pPr>
        <w:pStyle w:val="ListParagraph"/>
        <w:numPr>
          <w:ilvl w:val="0"/>
          <w:numId w:val="27"/>
        </w:numPr>
        <w:spacing w:before="180" w:after="120" w:line="256" w:lineRule="auto"/>
        <w:jc w:val="both"/>
      </w:pPr>
      <w:r>
        <w:t xml:space="preserve">Da li je zakonodavstvo u skladu sa zahtevima ZOUP za omogućavanje elektronske komunikacije (član 73.3); </w:t>
      </w:r>
    </w:p>
    <w:p w14:paraId="5E19F9D8" w14:textId="77777777" w:rsidR="005B14B2" w:rsidRDefault="005B14B2" w:rsidP="005B14B2">
      <w:pPr>
        <w:spacing w:before="180" w:after="120"/>
        <w:jc w:val="both"/>
      </w:pPr>
      <w:r>
        <w:t>S druge strane, kada su u pitanju strateški dokumenti, poseban fokus je posvećen pitanjima u vezi ciljeva i mera za unapređenje pružanja usluga, uključujući smanjenje administrativnog tereta, identifikaciju troškova, kao i razvoj specifičnih indikatora za merenje unapređenja pružanja usluga.</w:t>
      </w:r>
      <w:r>
        <w:rPr>
          <w:rStyle w:val="FootnoteReference"/>
        </w:rPr>
        <w:footnoteReference w:id="45"/>
      </w:r>
      <w:r>
        <w:t xml:space="preserve"> Što se tiče strateškog okvira, važno je ispitati da li strateški dokumenti obezbeđuju dovoljne aranžmane za planiranje i utvrđivanje troškova mera, koje imaju za cilj smanjenje administrativnog tereta. </w:t>
      </w:r>
    </w:p>
    <w:p w14:paraId="2592BE52" w14:textId="77777777" w:rsidR="005B14B2" w:rsidRDefault="005B14B2" w:rsidP="005B14B2">
      <w:pPr>
        <w:pStyle w:val="ListParagraph"/>
        <w:numPr>
          <w:ilvl w:val="0"/>
          <w:numId w:val="26"/>
        </w:numPr>
        <w:spacing w:before="180" w:after="120" w:line="256" w:lineRule="auto"/>
        <w:ind w:left="540" w:hanging="274"/>
        <w:jc w:val="both"/>
        <w:rPr>
          <w:b/>
          <w:bCs/>
        </w:rPr>
      </w:pPr>
      <w:r>
        <w:rPr>
          <w:b/>
        </w:rPr>
        <w:t>Da li je problem vezan za administrativni teret jasno predstavljen?</w:t>
      </w:r>
    </w:p>
    <w:p w14:paraId="099C0405" w14:textId="77777777" w:rsidR="005B14B2" w:rsidRDefault="005B14B2" w:rsidP="005B14B2">
      <w:pPr>
        <w:spacing w:before="180" w:after="120"/>
        <w:jc w:val="both"/>
      </w:pPr>
      <w:r>
        <w:t>Glavnom problemu koji je identifikovao KD, treba dodati elemente administrativnog tereta opisom glavnih izazova u pružanju usluga koje pokriva KD. Tokom ove razrade, fokusirajte se na izazove i poteškoće oko trenutnog stanja pružanja usluga, fokusirajući se na:</w:t>
      </w:r>
    </w:p>
    <w:p w14:paraId="4152D815" w14:textId="77777777" w:rsidR="005B14B2" w:rsidRDefault="005B14B2" w:rsidP="005B14B2">
      <w:pPr>
        <w:pStyle w:val="ListParagraph"/>
        <w:numPr>
          <w:ilvl w:val="1"/>
          <w:numId w:val="28"/>
        </w:numPr>
        <w:spacing w:before="180" w:after="120" w:line="256" w:lineRule="auto"/>
        <w:jc w:val="both"/>
      </w:pPr>
      <w:r>
        <w:rPr>
          <w:b/>
        </w:rPr>
        <w:t>Procedura pružanja usluge:</w:t>
      </w:r>
      <w:r>
        <w:t xml:space="preserve"> uključujući broj dokumenata potrebnih za prijavu. Prilikom ove razrade treba uzeti u obzir i zahteve PPSAT u pogledu sprečavanja i smanjenja administrativnog tereta, posebno u pogledu obaveznih informacija, traženih dokumenata i njihove validnosti.</w:t>
      </w:r>
      <w:r>
        <w:rPr>
          <w:rStyle w:val="FootnoteReference"/>
        </w:rPr>
        <w:footnoteReference w:id="46"/>
      </w:r>
    </w:p>
    <w:p w14:paraId="2238742C" w14:textId="77777777" w:rsidR="005B14B2" w:rsidRDefault="005B14B2" w:rsidP="005B14B2">
      <w:pPr>
        <w:pStyle w:val="ListParagraph"/>
        <w:numPr>
          <w:ilvl w:val="1"/>
          <w:numId w:val="28"/>
        </w:numPr>
        <w:spacing w:before="180" w:after="120" w:line="256" w:lineRule="auto"/>
        <w:jc w:val="both"/>
        <w:rPr>
          <w:b/>
          <w:bCs/>
        </w:rPr>
      </w:pPr>
      <w:r>
        <w:rPr>
          <w:b/>
        </w:rPr>
        <w:t>Vreme pružanja usluga</w:t>
      </w:r>
      <w:r>
        <w:t>: prilikom razrade vremena pružanja usluga posebnu pažnju treba obratiti i na zahteve PPSAT u pogledu vremena čekanja za dobijanje odgovora od strane upravnog organa.</w:t>
      </w:r>
      <w:r>
        <w:rPr>
          <w:rStyle w:val="FootnoteReference"/>
        </w:rPr>
        <w:footnoteReference w:id="47"/>
      </w:r>
    </w:p>
    <w:p w14:paraId="6ACD8DF4" w14:textId="77777777" w:rsidR="005B14B2" w:rsidRDefault="005B14B2" w:rsidP="005B14B2">
      <w:pPr>
        <w:pStyle w:val="ListParagraph"/>
        <w:numPr>
          <w:ilvl w:val="1"/>
          <w:numId w:val="28"/>
        </w:numPr>
        <w:spacing w:before="180" w:after="120" w:line="256" w:lineRule="auto"/>
        <w:jc w:val="both"/>
        <w:rPr>
          <w:b/>
          <w:bCs/>
        </w:rPr>
      </w:pPr>
      <w:r>
        <w:rPr>
          <w:b/>
        </w:rPr>
        <w:t>Troškovi pružanja usluge korisniku:</w:t>
      </w:r>
      <w:r>
        <w:t xml:space="preserve"> prilikom analize troškova moraju se uzeti u obzir i zahtevi koji proizilaze iz PPSAT u pogledu smanjenja troškova za korisnika, prilikom dobijanja javnih usluga.</w:t>
      </w:r>
      <w:r>
        <w:rPr>
          <w:rStyle w:val="FootnoteReference"/>
        </w:rPr>
        <w:footnoteReference w:id="48"/>
      </w:r>
      <w:r>
        <w:t xml:space="preserve"> </w:t>
      </w:r>
    </w:p>
    <w:p w14:paraId="6ACBBEE7" w14:textId="77777777" w:rsidR="005B14B2" w:rsidRDefault="005B14B2" w:rsidP="005B14B2">
      <w:pPr>
        <w:pStyle w:val="ListParagraph"/>
        <w:numPr>
          <w:ilvl w:val="1"/>
          <w:numId w:val="28"/>
        </w:numPr>
        <w:spacing w:before="180" w:after="120" w:line="256" w:lineRule="auto"/>
        <w:jc w:val="both"/>
        <w:rPr>
          <w:b/>
          <w:bCs/>
        </w:rPr>
      </w:pPr>
      <w:r>
        <w:rPr>
          <w:b/>
        </w:rPr>
        <w:t>Uključivanje korisnika u dizajniranje usluga:</w:t>
      </w:r>
      <w:r>
        <w:t xml:space="preserve"> u ovoj fazi, između ostalog, moraju se uzeti u obzir i zahtevi PPSAT kako bi se obezbedile proaktivne i personalizovane usluge. </w:t>
      </w:r>
    </w:p>
    <w:p w14:paraId="25678819" w14:textId="77777777" w:rsidR="005B14B2" w:rsidRDefault="005B14B2" w:rsidP="005B14B2">
      <w:pPr>
        <w:pStyle w:val="ListParagraph"/>
        <w:numPr>
          <w:ilvl w:val="1"/>
          <w:numId w:val="28"/>
        </w:numPr>
        <w:spacing w:before="180" w:after="120" w:line="256" w:lineRule="auto"/>
        <w:jc w:val="both"/>
        <w:rPr>
          <w:b/>
          <w:bCs/>
        </w:rPr>
      </w:pPr>
      <w:r>
        <w:rPr>
          <w:b/>
        </w:rPr>
        <w:t>Mehanizmi za pružanje podrške korisniku:</w:t>
      </w:r>
      <w:r>
        <w:t xml:space="preserve"> između ostalog, u ovoj fazi treba uzeti u obzir zahteve PPSAT za razvoj višekanalnog sistema za korisničku podršku.</w:t>
      </w:r>
      <w:r>
        <w:rPr>
          <w:rStyle w:val="FootnoteReference"/>
        </w:rPr>
        <w:footnoteReference w:id="49"/>
      </w:r>
    </w:p>
    <w:p w14:paraId="0FDCFB61" w14:textId="77777777" w:rsidR="005B14B2" w:rsidRDefault="005B14B2" w:rsidP="005B14B2">
      <w:pPr>
        <w:pStyle w:val="ListParagraph"/>
        <w:numPr>
          <w:ilvl w:val="1"/>
          <w:numId w:val="28"/>
        </w:numPr>
        <w:spacing w:before="180" w:after="120" w:line="256" w:lineRule="auto"/>
        <w:jc w:val="both"/>
        <w:rPr>
          <w:b/>
          <w:bCs/>
        </w:rPr>
      </w:pPr>
      <w:r>
        <w:rPr>
          <w:b/>
        </w:rPr>
        <w:t>Mehanizmi za informisanje korisnika: između ostalog,</w:t>
      </w:r>
      <w:r>
        <w:t xml:space="preserve"> ovaj element se odnosi i na zahteve PPSAT za pružanje proaktivnih usluga. </w:t>
      </w:r>
    </w:p>
    <w:p w14:paraId="2BA478FA" w14:textId="77777777" w:rsidR="005B14B2" w:rsidRDefault="005B14B2" w:rsidP="005B14B2">
      <w:pPr>
        <w:pStyle w:val="ListParagraph"/>
        <w:numPr>
          <w:ilvl w:val="1"/>
          <w:numId w:val="28"/>
        </w:numPr>
        <w:spacing w:before="180" w:after="120" w:line="256" w:lineRule="auto"/>
        <w:jc w:val="both"/>
        <w:rPr>
          <w:b/>
          <w:bCs/>
        </w:rPr>
      </w:pPr>
      <w:r>
        <w:rPr>
          <w:b/>
        </w:rPr>
        <w:lastRenderedPageBreak/>
        <w:t>Trenutna situacija u vezi sa digitalizacijom usluga koje pokriva KD:</w:t>
      </w:r>
      <w:r>
        <w:t xml:space="preserve"> između ostalog, digitalizacija je vezana i za zahteve PPSAT o principu „prvo digitalno“ gde korisnik komunicira sa organima uprave digitalno na redovan način, pre nego što komunicira sa formatima druga sredstva komunikacije. </w:t>
      </w:r>
    </w:p>
    <w:p w14:paraId="5FC1E643" w14:textId="77777777" w:rsidR="005B14B2" w:rsidRDefault="005B14B2" w:rsidP="005B14B2">
      <w:pPr>
        <w:pStyle w:val="ListParagraph"/>
        <w:numPr>
          <w:ilvl w:val="0"/>
          <w:numId w:val="26"/>
        </w:numPr>
        <w:spacing w:before="180" w:after="120" w:line="256" w:lineRule="auto"/>
        <w:ind w:left="540" w:hanging="274"/>
        <w:jc w:val="both"/>
        <w:rPr>
          <w:b/>
          <w:bCs/>
        </w:rPr>
      </w:pPr>
      <w:r>
        <w:rPr>
          <w:b/>
        </w:rPr>
        <w:t>Da li su uzroci i efekti administrativnog tereta za zainteresovane strane jasno predstavljeni?</w:t>
      </w:r>
    </w:p>
    <w:p w14:paraId="2CAB7135" w14:textId="77777777" w:rsidR="005B14B2" w:rsidRDefault="005B14B2" w:rsidP="005B14B2">
      <w:pPr>
        <w:spacing w:before="180" w:after="120"/>
        <w:jc w:val="both"/>
      </w:pPr>
      <w:r>
        <w:t xml:space="preserve">Kada se razrade elementi administrativnog tereta, koji su integrisani sa glavnim problemom, onda se prelazi na objašnjenje uzroka, koji su doveli do ovog stanja, pozivajući se na praznine i poteškoće u pogledu pravnog, strateškog, finansijskog okvira i institucionalnih i tehničkih kapaciteta. </w:t>
      </w:r>
    </w:p>
    <w:p w14:paraId="4822C210" w14:textId="77777777" w:rsidR="005B14B2" w:rsidRDefault="005B14B2" w:rsidP="005B14B2">
      <w:pPr>
        <w:spacing w:before="180" w:after="120"/>
        <w:jc w:val="both"/>
      </w:pPr>
      <w:r>
        <w:t xml:space="preserve">Takođe, u ovom delu treba integrisati negativne efekte koje identifikovani problemi izazivaju na zainteresovane strane. Kada identifikujete efekte, fokusirajte se na vreme, troškove ili druge poteškoće,  koje mogu biti uzrokovane korisnicima usluge. </w:t>
      </w:r>
    </w:p>
    <w:p w14:paraId="787BC869" w14:textId="77777777" w:rsidR="005B14B2" w:rsidRDefault="005B14B2" w:rsidP="005B14B2">
      <w:pPr>
        <w:pStyle w:val="ListParagraph"/>
        <w:numPr>
          <w:ilvl w:val="0"/>
          <w:numId w:val="26"/>
        </w:numPr>
        <w:spacing w:before="180" w:after="120" w:line="256" w:lineRule="auto"/>
        <w:ind w:left="540" w:hanging="274"/>
        <w:jc w:val="both"/>
        <w:rPr>
          <w:b/>
          <w:bCs/>
        </w:rPr>
      </w:pPr>
      <w:r>
        <w:rPr>
          <w:b/>
        </w:rPr>
        <w:t>Da li su identifikovane zainteresovane strane, uključujući i one na koje utiče pružanje usluga?</w:t>
      </w:r>
    </w:p>
    <w:p w14:paraId="3FC453DD" w14:textId="77777777" w:rsidR="005B14B2" w:rsidRDefault="005B14B2" w:rsidP="005B14B2">
      <w:pPr>
        <w:spacing w:before="180" w:after="120"/>
        <w:jc w:val="both"/>
      </w:pPr>
      <w:r>
        <w:t xml:space="preserve">Prilikom izrade liste pogođenih strana, vodite računa da uključite stranke, koje su korisnici usluga koje pokriva KD, kao što su građani, preduzeća, civilno društvo i dr. Prilikom identifikovanja strana na koje ove usluge utiču, preporučljivo je pokušati da navedete profil korisnika, uzimajući u obzir sledeće elemente: </w:t>
      </w:r>
    </w:p>
    <w:p w14:paraId="69D21887" w14:textId="77777777" w:rsidR="005B14B2" w:rsidRDefault="005B14B2" w:rsidP="005B14B2">
      <w:pPr>
        <w:pStyle w:val="ListParagraph"/>
        <w:numPr>
          <w:ilvl w:val="0"/>
          <w:numId w:val="29"/>
        </w:numPr>
        <w:spacing w:after="0" w:line="256" w:lineRule="auto"/>
        <w:jc w:val="both"/>
        <w:rPr>
          <w:b/>
          <w:bCs/>
        </w:rPr>
      </w:pPr>
      <w:r>
        <w:rPr>
          <w:b/>
        </w:rPr>
        <w:t xml:space="preserve">Usluge se pružaju građanima: </w:t>
      </w:r>
    </w:p>
    <w:p w14:paraId="3C03EBAE" w14:textId="77777777" w:rsidR="005B14B2" w:rsidRDefault="005B14B2" w:rsidP="005B14B2">
      <w:pPr>
        <w:pStyle w:val="ListParagraph"/>
        <w:numPr>
          <w:ilvl w:val="1"/>
          <w:numId w:val="30"/>
        </w:numPr>
        <w:spacing w:after="0" w:line="256" w:lineRule="auto"/>
        <w:jc w:val="both"/>
      </w:pPr>
      <w:r>
        <w:t xml:space="preserve">Rodna proporcija korisnika; </w:t>
      </w:r>
    </w:p>
    <w:p w14:paraId="7D75369E" w14:textId="77777777" w:rsidR="005B14B2" w:rsidRDefault="005B14B2" w:rsidP="005B14B2">
      <w:pPr>
        <w:pStyle w:val="ListParagraph"/>
        <w:numPr>
          <w:ilvl w:val="1"/>
          <w:numId w:val="30"/>
        </w:numPr>
        <w:spacing w:after="0" w:line="256" w:lineRule="auto"/>
        <w:jc w:val="both"/>
      </w:pPr>
      <w:r>
        <w:t xml:space="preserve">Starost; </w:t>
      </w:r>
    </w:p>
    <w:p w14:paraId="14BD4562" w14:textId="77777777" w:rsidR="005B14B2" w:rsidRDefault="005B14B2" w:rsidP="005B14B2">
      <w:pPr>
        <w:pStyle w:val="ListParagraph"/>
        <w:numPr>
          <w:ilvl w:val="1"/>
          <w:numId w:val="30"/>
        </w:numPr>
        <w:spacing w:after="0" w:line="256" w:lineRule="auto"/>
        <w:jc w:val="both"/>
      </w:pPr>
      <w:r>
        <w:t xml:space="preserve">Etnička pripadnost; </w:t>
      </w:r>
    </w:p>
    <w:p w14:paraId="3C1B8F5A" w14:textId="77777777" w:rsidR="005B14B2" w:rsidRDefault="005B14B2" w:rsidP="005B14B2">
      <w:pPr>
        <w:pStyle w:val="ListParagraph"/>
        <w:numPr>
          <w:ilvl w:val="1"/>
          <w:numId w:val="30"/>
        </w:numPr>
        <w:spacing w:after="0" w:line="256" w:lineRule="auto"/>
        <w:jc w:val="both"/>
      </w:pPr>
      <w:r>
        <w:t xml:space="preserve">Socijalno stanje; </w:t>
      </w:r>
    </w:p>
    <w:p w14:paraId="085745DE" w14:textId="77777777" w:rsidR="005B14B2" w:rsidRDefault="005B14B2" w:rsidP="005B14B2">
      <w:pPr>
        <w:pStyle w:val="ListParagraph"/>
        <w:numPr>
          <w:ilvl w:val="1"/>
          <w:numId w:val="30"/>
        </w:numPr>
        <w:spacing w:after="0" w:line="256" w:lineRule="auto"/>
        <w:jc w:val="both"/>
      </w:pPr>
      <w:r>
        <w:t xml:space="preserve">Grupe u nepovoljnom položaju; </w:t>
      </w:r>
    </w:p>
    <w:p w14:paraId="172004C8" w14:textId="77777777" w:rsidR="005B14B2" w:rsidRDefault="005B14B2" w:rsidP="005B14B2">
      <w:pPr>
        <w:pStyle w:val="ListParagraph"/>
        <w:numPr>
          <w:ilvl w:val="1"/>
          <w:numId w:val="30"/>
        </w:numPr>
        <w:spacing w:after="0" w:line="256" w:lineRule="auto"/>
        <w:jc w:val="both"/>
      </w:pPr>
      <w:r>
        <w:t xml:space="preserve">Digitalno znanje; </w:t>
      </w:r>
    </w:p>
    <w:p w14:paraId="426429CC" w14:textId="77777777" w:rsidR="005B14B2" w:rsidRDefault="005B14B2" w:rsidP="005B14B2">
      <w:pPr>
        <w:pStyle w:val="ListParagraph"/>
        <w:numPr>
          <w:ilvl w:val="1"/>
          <w:numId w:val="30"/>
        </w:numPr>
        <w:spacing w:line="256" w:lineRule="auto"/>
        <w:jc w:val="both"/>
      </w:pPr>
      <w:r>
        <w:t xml:space="preserve">Pristup elektronskim uslugama; </w:t>
      </w:r>
    </w:p>
    <w:p w14:paraId="17A45958" w14:textId="77777777" w:rsidR="005B14B2" w:rsidRDefault="005B14B2" w:rsidP="005B14B2">
      <w:pPr>
        <w:pStyle w:val="ListParagraph"/>
        <w:numPr>
          <w:ilvl w:val="0"/>
          <w:numId w:val="30"/>
        </w:numPr>
        <w:spacing w:line="256" w:lineRule="auto"/>
        <w:jc w:val="both"/>
        <w:rPr>
          <w:b/>
          <w:bCs/>
        </w:rPr>
      </w:pPr>
      <w:r>
        <w:rPr>
          <w:b/>
        </w:rPr>
        <w:t xml:space="preserve">Usluge se pružaju biznisima; </w:t>
      </w:r>
    </w:p>
    <w:p w14:paraId="17043D78" w14:textId="77777777" w:rsidR="005B14B2" w:rsidRDefault="005B14B2" w:rsidP="005B14B2">
      <w:pPr>
        <w:pStyle w:val="ListParagraph"/>
        <w:numPr>
          <w:ilvl w:val="1"/>
          <w:numId w:val="30"/>
        </w:numPr>
        <w:spacing w:after="0" w:line="256" w:lineRule="auto"/>
        <w:jc w:val="both"/>
      </w:pPr>
      <w:r>
        <w:t xml:space="preserve">Industrija biznisa; </w:t>
      </w:r>
    </w:p>
    <w:p w14:paraId="18B6D66C" w14:textId="77777777" w:rsidR="005B14B2" w:rsidRDefault="005B14B2" w:rsidP="005B14B2">
      <w:pPr>
        <w:pStyle w:val="ListParagraph"/>
        <w:numPr>
          <w:ilvl w:val="1"/>
          <w:numId w:val="30"/>
        </w:numPr>
        <w:spacing w:after="0" w:line="256" w:lineRule="auto"/>
        <w:jc w:val="both"/>
      </w:pPr>
      <w:r>
        <w:t xml:space="preserve">Veličina biznisa; </w:t>
      </w:r>
    </w:p>
    <w:p w14:paraId="394CBF0F" w14:textId="77777777" w:rsidR="005B14B2" w:rsidRDefault="005B14B2" w:rsidP="005B14B2">
      <w:pPr>
        <w:pStyle w:val="ListParagraph"/>
        <w:numPr>
          <w:ilvl w:val="1"/>
          <w:numId w:val="30"/>
        </w:numPr>
        <w:spacing w:after="0" w:line="256" w:lineRule="auto"/>
        <w:jc w:val="both"/>
      </w:pPr>
      <w:r>
        <w:t xml:space="preserve">Struktura vlasništva (individualno, partnerstvo i dr.) i </w:t>
      </w:r>
    </w:p>
    <w:p w14:paraId="504A6369" w14:textId="77777777" w:rsidR="005B14B2" w:rsidRDefault="005B14B2" w:rsidP="005B14B2">
      <w:pPr>
        <w:pStyle w:val="ListParagraph"/>
        <w:numPr>
          <w:ilvl w:val="1"/>
          <w:numId w:val="30"/>
        </w:numPr>
        <w:spacing w:after="0" w:line="256" w:lineRule="auto"/>
        <w:jc w:val="both"/>
      </w:pPr>
      <w:r>
        <w:t xml:space="preserve">Nivo digitalizacije biznisa; </w:t>
      </w:r>
    </w:p>
    <w:p w14:paraId="50D49F7D" w14:textId="77777777" w:rsidR="005B14B2" w:rsidRDefault="005B14B2" w:rsidP="005B14B2">
      <w:pPr>
        <w:pStyle w:val="Heading1"/>
        <w:jc w:val="both"/>
      </w:pPr>
      <w:bookmarkStart w:id="34" w:name="_Toc203070764"/>
      <w:r>
        <w:t>Poglavlje 2: Ciljevi</w:t>
      </w:r>
      <w:bookmarkEnd w:id="34"/>
      <w:r>
        <w:tab/>
      </w:r>
    </w:p>
    <w:p w14:paraId="07F77147" w14:textId="77777777" w:rsidR="005B14B2" w:rsidRDefault="005B14B2" w:rsidP="005B14B2">
      <w:pPr>
        <w:pStyle w:val="ListParagraph"/>
        <w:numPr>
          <w:ilvl w:val="0"/>
          <w:numId w:val="26"/>
        </w:numPr>
        <w:spacing w:before="180" w:after="120" w:line="256" w:lineRule="auto"/>
        <w:ind w:left="540" w:hanging="274"/>
        <w:jc w:val="both"/>
        <w:rPr>
          <w:b/>
          <w:bCs/>
        </w:rPr>
      </w:pPr>
      <w:r>
        <w:rPr>
          <w:b/>
        </w:rPr>
        <w:t>Da li se pitanja o sprečavanju i smanjenju administrativnog tereta jasno odražavaju u ciljevima, posebno u pogledu specifičnih ciljeva?</w:t>
      </w:r>
    </w:p>
    <w:p w14:paraId="3AC175BA" w14:textId="77777777" w:rsidR="005B14B2" w:rsidRDefault="005B14B2" w:rsidP="005B14B2">
      <w:pPr>
        <w:spacing w:before="180" w:after="120"/>
        <w:jc w:val="both"/>
      </w:pPr>
      <w:r>
        <w:t>Pozivajući se na gore identifikovani problem, razviti relevantne ciljeve za poboljšanje pružanja usluga.</w:t>
      </w:r>
      <w:r>
        <w:br/>
        <w:t xml:space="preserve"> </w:t>
      </w:r>
    </w:p>
    <w:p w14:paraId="2ACE3E9B" w14:textId="77777777" w:rsidR="005B14B2" w:rsidRDefault="005B14B2" w:rsidP="005B14B2">
      <w:pPr>
        <w:spacing w:before="180" w:after="120"/>
        <w:jc w:val="both"/>
      </w:pPr>
      <w:r>
        <w:t xml:space="preserve">Poželjno je da ciljevi koji se bave smanjenjem i prevencijom administrativnog tereta budu specifičnog nivoa, prema definiciji Vodiča i Priručnika, koji se bave uzrocima i posledicama glavnog problema. </w:t>
      </w:r>
    </w:p>
    <w:p w14:paraId="45449893" w14:textId="77777777" w:rsidR="005B14B2" w:rsidRDefault="005B14B2" w:rsidP="005B14B2">
      <w:pPr>
        <w:pStyle w:val="Heading1"/>
        <w:jc w:val="both"/>
      </w:pPr>
      <w:bookmarkStart w:id="35" w:name="_Toc203070765"/>
      <w:r>
        <w:lastRenderedPageBreak/>
        <w:t>Poglavlje 3: Opcije</w:t>
      </w:r>
      <w:bookmarkEnd w:id="35"/>
    </w:p>
    <w:p w14:paraId="739E1831" w14:textId="77777777" w:rsidR="005B14B2" w:rsidRDefault="005B14B2" w:rsidP="005B14B2">
      <w:pPr>
        <w:pStyle w:val="ListParagraph"/>
        <w:numPr>
          <w:ilvl w:val="0"/>
          <w:numId w:val="26"/>
        </w:numPr>
        <w:spacing w:before="180" w:after="120" w:line="256" w:lineRule="auto"/>
        <w:ind w:left="540" w:hanging="274"/>
        <w:jc w:val="both"/>
        <w:rPr>
          <w:b/>
          <w:bCs/>
        </w:rPr>
      </w:pPr>
      <w:r>
        <w:rPr>
          <w:b/>
        </w:rPr>
        <w:t xml:space="preserve">Da li su razmotreni i upoređeni različiti pristupi prevenciji i smanjenju administrativnog tereta? </w:t>
      </w:r>
    </w:p>
    <w:p w14:paraId="1312F302" w14:textId="77777777" w:rsidR="005B14B2" w:rsidRDefault="005B14B2" w:rsidP="005B14B2">
      <w:pPr>
        <w:spacing w:before="180" w:after="120"/>
        <w:jc w:val="both"/>
      </w:pPr>
      <w:r>
        <w:t xml:space="preserve">Tokom ove faze identifikuju se najmanje tri opcije za rešavanje problema i postizanje ciljeva, koji se odnose na prevenciju i smanjenje administrativnog tereta. Što se tiče aspekata AT, preporučuje se da se za tri opcije koje su identifikovane za postizanje ciljeva KD razmotri dodavanje elemenata, koji se odnose na pružanje usluga. </w:t>
      </w:r>
    </w:p>
    <w:p w14:paraId="59015A15" w14:textId="77777777" w:rsidR="005B14B2" w:rsidRDefault="005B14B2" w:rsidP="005B14B2">
      <w:pPr>
        <w:pStyle w:val="ListParagraph"/>
        <w:numPr>
          <w:ilvl w:val="0"/>
          <w:numId w:val="31"/>
        </w:numPr>
        <w:spacing w:before="180" w:after="120" w:line="256" w:lineRule="auto"/>
        <w:jc w:val="both"/>
      </w:pPr>
      <w:r>
        <w:t xml:space="preserve">Prva opcija predstavlja situaciju status quo. Ova opcija predstavlja situaciju u kojoj se ne preduzima nikakva intervencija da se situacija promeni. Što se tiče AT, u ovoj fazi se prvoj opciji KD dodaju elementi statusa quo u pogledu trenutnog stanja pružanja usluga. Ovaj deo se može predstaviti kao rezime problema, kao što je gore navedeno. </w:t>
      </w:r>
    </w:p>
    <w:p w14:paraId="23E9C6F9" w14:textId="77777777" w:rsidR="005B14B2" w:rsidRDefault="005B14B2" w:rsidP="005B14B2">
      <w:pPr>
        <w:pStyle w:val="ListParagraph"/>
        <w:numPr>
          <w:ilvl w:val="0"/>
          <w:numId w:val="31"/>
        </w:numPr>
        <w:spacing w:before="180" w:after="120" w:line="256" w:lineRule="auto"/>
        <w:jc w:val="both"/>
      </w:pPr>
      <w:r>
        <w:t xml:space="preserve">Što se tiče AT, druga opcija se fokusira na smanjenje i sprečavanje administrativnog tereta, kroz eventualne zakonske i operativne promene. Što se tiče AT, ova opcija dodaje moguće intervencije koje poboljšavaju primenu postojećeg zakonskog okvira, koji pokriva ciljane usluge. U ovoj opciji mogu se posebno uzeti u obzir aspekti poboljšanja usluge u vezi sa vremenom isporuke, troškovima, zahtevima dokumentacije i dr. </w:t>
      </w:r>
    </w:p>
    <w:p w14:paraId="5A831526" w14:textId="77777777" w:rsidR="005B14B2" w:rsidRDefault="005B14B2" w:rsidP="005B14B2">
      <w:pPr>
        <w:pStyle w:val="ListParagraph"/>
        <w:numPr>
          <w:ilvl w:val="0"/>
          <w:numId w:val="31"/>
        </w:numPr>
        <w:spacing w:before="180" w:after="120" w:line="256" w:lineRule="auto"/>
        <w:jc w:val="both"/>
      </w:pPr>
      <w:r>
        <w:t xml:space="preserve">Opcija se može fokusirati na korišćenje digitalizacije usluga za smanjenje i sprečavanje administrativnog tereta. Kroz ovu opciju, predlaže se da se administrativne procedure, sada pojednostavljene, nude elektronski, uključujući elemente kao što su dostava, plaćanje, pregled, obaveštenje i štampanje digitalnih dokumenata. Naime, ova opcija uključuje i zahtev za integraciju predloženog sistema u procese e-uprave, kao što su Državni data centar, Government Gateëay, zahtevi  o sajber bezbednosti, kao i oni za zaštitu ličnih podataka </w:t>
      </w:r>
    </w:p>
    <w:p w14:paraId="71CF32B6" w14:textId="77777777" w:rsidR="005B14B2" w:rsidRDefault="005B14B2" w:rsidP="005B14B2">
      <w:pPr>
        <w:pStyle w:val="Heading1"/>
        <w:jc w:val="both"/>
      </w:pPr>
      <w:bookmarkStart w:id="36" w:name="_Toc203070766"/>
      <w:r>
        <w:t>Poglavlje 4: Identifikacija i ocena uticaja ubuduće</w:t>
      </w:r>
      <w:bookmarkEnd w:id="36"/>
    </w:p>
    <w:p w14:paraId="34D95D24" w14:textId="77777777" w:rsidR="005B14B2" w:rsidRDefault="005B14B2" w:rsidP="005B14B2">
      <w:pPr>
        <w:pStyle w:val="ListParagraph"/>
        <w:numPr>
          <w:ilvl w:val="0"/>
          <w:numId w:val="26"/>
        </w:numPr>
        <w:spacing w:before="180" w:after="120" w:line="256" w:lineRule="auto"/>
        <w:ind w:left="540" w:hanging="274"/>
        <w:jc w:val="both"/>
        <w:rPr>
          <w:b/>
          <w:bCs/>
        </w:rPr>
      </w:pPr>
      <w:r>
        <w:rPr>
          <w:b/>
        </w:rPr>
        <w:t xml:space="preserve">Da li su potencijalni uticaji u smislu administrativnog tereta za sve razmatrane opcije jasno navedeni? </w:t>
      </w:r>
    </w:p>
    <w:p w14:paraId="11D6ECA5" w14:textId="77777777" w:rsidR="005B14B2" w:rsidRDefault="005B14B2" w:rsidP="005B14B2">
      <w:pPr>
        <w:spacing w:before="180" w:after="120"/>
        <w:jc w:val="both"/>
      </w:pPr>
      <w:r>
        <w:t xml:space="preserve">Tokom faze identifikacije uticaja, za aspekte administrativnog tereta preporučuje se identifikovanje uticaja na korisnike, uključujući pristupačnost, korisničko iskustvo, uštedu troškova i vremena, kao i digitalno uključivanje. </w:t>
      </w:r>
    </w:p>
    <w:p w14:paraId="7D41431D" w14:textId="77777777" w:rsidR="005B14B2" w:rsidRDefault="005B14B2" w:rsidP="005B14B2">
      <w:pPr>
        <w:spacing w:before="180" w:after="120"/>
        <w:jc w:val="both"/>
      </w:pPr>
      <w:r>
        <w:t>Treba napomenuti da se kao primarna metodologija koja se koristi za identifikaciju uticaja preporučuje Standardni model troškova (SMT) MSK sadrži korake za identifikaciju administrativnog tereta za građane i preduzeća, praćene odgovorima o tome kako smanjiti ovaj teret, kako bi se smanjili troškovi i vreme za korisnike. U slučaju da odlučite da koristite ovu metodologiju, možete pogledati Priručnik SMT.</w:t>
      </w:r>
      <w:r>
        <w:rPr>
          <w:rStyle w:val="FootnoteReference"/>
        </w:rPr>
        <w:footnoteReference w:id="50"/>
      </w:r>
      <w:r>
        <w:t xml:space="preserve"> </w:t>
      </w:r>
    </w:p>
    <w:p w14:paraId="4BB8B32F" w14:textId="77777777" w:rsidR="005B14B2" w:rsidRDefault="005B14B2" w:rsidP="005B14B2">
      <w:pPr>
        <w:spacing w:before="180" w:after="120"/>
        <w:jc w:val="both"/>
      </w:pPr>
      <w:r>
        <w:t xml:space="preserve">Međutim, u nedostatku podataka ili kapaciteta za implementaciju, poželjno je identifikovati uticaje na sledeći način: </w:t>
      </w:r>
    </w:p>
    <w:p w14:paraId="07BEF176" w14:textId="77777777" w:rsidR="005B14B2" w:rsidRDefault="005B14B2" w:rsidP="005B14B2">
      <w:pPr>
        <w:pStyle w:val="ListParagraph"/>
        <w:numPr>
          <w:ilvl w:val="0"/>
          <w:numId w:val="32"/>
        </w:numPr>
        <w:spacing w:before="180" w:after="120" w:line="256" w:lineRule="auto"/>
        <w:jc w:val="both"/>
      </w:pPr>
      <w:r>
        <w:t xml:space="preserve">Koliko će se smanjiti broj dokumenata koje korisnici moraju dostaviti za pristup uslugama (implementacijom tehničke interoperabilnosti ili pojednostavljenjem procedure); </w:t>
      </w:r>
    </w:p>
    <w:p w14:paraId="4341F81C" w14:textId="77777777" w:rsidR="005B14B2" w:rsidRDefault="005B14B2" w:rsidP="005B14B2">
      <w:pPr>
        <w:pStyle w:val="ListParagraph"/>
        <w:numPr>
          <w:ilvl w:val="0"/>
          <w:numId w:val="32"/>
        </w:numPr>
        <w:spacing w:before="180" w:after="120" w:line="256" w:lineRule="auto"/>
        <w:jc w:val="both"/>
      </w:pPr>
      <w:r>
        <w:t xml:space="preserve">Koji je monetarni iznos koji će uštedeti korisnici; </w:t>
      </w:r>
    </w:p>
    <w:p w14:paraId="54D82582" w14:textId="77777777" w:rsidR="005B14B2" w:rsidRDefault="005B14B2" w:rsidP="005B14B2">
      <w:pPr>
        <w:pStyle w:val="ListParagraph"/>
        <w:numPr>
          <w:ilvl w:val="0"/>
          <w:numId w:val="32"/>
        </w:numPr>
        <w:spacing w:before="180" w:after="120" w:line="256" w:lineRule="auto"/>
        <w:jc w:val="both"/>
      </w:pPr>
      <w:r>
        <w:lastRenderedPageBreak/>
        <w:t>Koliko će vremena biti ušteđeno da korisnici dobiju uslugu (vreme potrebno za prikupljanje potrebnih informacija, popunjavanje formulara, čekanje u institucijama, telefonski pozivi i dr.)?</w:t>
      </w:r>
    </w:p>
    <w:p w14:paraId="0323D62E" w14:textId="77777777" w:rsidR="005B14B2" w:rsidRDefault="005B14B2" w:rsidP="005B14B2">
      <w:pPr>
        <w:pStyle w:val="ListParagraph"/>
        <w:numPr>
          <w:ilvl w:val="0"/>
          <w:numId w:val="32"/>
        </w:numPr>
        <w:spacing w:before="180" w:after="120" w:line="256" w:lineRule="auto"/>
        <w:jc w:val="both"/>
      </w:pPr>
      <w:r>
        <w:t>Koliko je povećana dostupnost za ugrožene grupe (ove grupe se definišu u zavisnosti od prirode usluge)?</w:t>
      </w:r>
    </w:p>
    <w:p w14:paraId="10DC500C" w14:textId="77777777" w:rsidR="005B14B2" w:rsidRDefault="005B14B2" w:rsidP="005B14B2">
      <w:pPr>
        <w:pStyle w:val="ListParagraph"/>
        <w:numPr>
          <w:ilvl w:val="0"/>
          <w:numId w:val="32"/>
        </w:numPr>
        <w:spacing w:before="180" w:after="120" w:line="256" w:lineRule="auto"/>
        <w:jc w:val="both"/>
      </w:pPr>
      <w:r>
        <w:t>Koliki je nivo digitalizacije servisa?</w:t>
      </w:r>
      <w:r>
        <w:rPr>
          <w:rStyle w:val="FootnoteReference"/>
        </w:rPr>
        <w:footnoteReference w:id="51"/>
      </w:r>
    </w:p>
    <w:p w14:paraId="6EF78BB7" w14:textId="77777777" w:rsidR="005B14B2" w:rsidRDefault="005B14B2" w:rsidP="005B14B2">
      <w:pPr>
        <w:pStyle w:val="Heading1"/>
        <w:jc w:val="both"/>
      </w:pPr>
      <w:bookmarkStart w:id="37" w:name="_Toc203070767"/>
      <w:r>
        <w:t>Poglavlje 5: Komunikacija i konsultacija</w:t>
      </w:r>
      <w:bookmarkEnd w:id="37"/>
    </w:p>
    <w:p w14:paraId="29B7D488" w14:textId="77777777" w:rsidR="005B14B2" w:rsidRDefault="005B14B2" w:rsidP="005B14B2">
      <w:pPr>
        <w:pStyle w:val="ListParagraph"/>
        <w:numPr>
          <w:ilvl w:val="0"/>
          <w:numId w:val="26"/>
        </w:numPr>
        <w:spacing w:before="180" w:after="120" w:line="256" w:lineRule="auto"/>
        <w:ind w:left="540" w:hanging="274"/>
        <w:jc w:val="both"/>
        <w:rPr>
          <w:b/>
          <w:bCs/>
        </w:rPr>
      </w:pPr>
      <w:r>
        <w:rPr>
          <w:b/>
        </w:rPr>
        <w:t>Tokom konsultacija, da li je posvećena pažnja konsultacijama sa korisnicima usluga?</w:t>
      </w:r>
    </w:p>
    <w:p w14:paraId="0C61325C" w14:textId="77777777" w:rsidR="005B14B2" w:rsidRDefault="005B14B2" w:rsidP="005B14B2">
      <w:pPr>
        <w:spacing w:before="180" w:after="120"/>
        <w:jc w:val="both"/>
      </w:pPr>
      <w:r>
        <w:t xml:space="preserve">Tokom faze unutrašnjih eksternih konsultacija, poseban značaj se pridaje uključivanju što većeg broja zainteresovanih strana, koji se bave administrativnim teretom. </w:t>
      </w:r>
    </w:p>
    <w:p w14:paraId="07D5BBCE" w14:textId="77777777" w:rsidR="005B14B2" w:rsidRDefault="005B14B2" w:rsidP="005B14B2">
      <w:pPr>
        <w:spacing w:before="180" w:after="120"/>
        <w:jc w:val="both"/>
      </w:pPr>
      <w:r>
        <w:t xml:space="preserve">Tokom javnih konsultacija nastoji se informisati što veći broj korisnika o promenama i uticajima koje će KD ponuditi. Ukoliko je moguće, u slučaju da se organizuju sastanci sa različitim interesnim grupama, preporučuje se nastojanje da se na takve sastanke pozovu i predstavnici korisnika usluga, koje pokriva KD. Poseban značaj treba posvetiti pozivu grupa u nepovoljnom položaju, kao što su grupe osoba sa invaliditetom, korisnici starije dobi i dr.  </w:t>
      </w:r>
    </w:p>
    <w:p w14:paraId="2D929325" w14:textId="77777777" w:rsidR="005B14B2" w:rsidRDefault="005B14B2" w:rsidP="005B14B2">
      <w:pPr>
        <w:pStyle w:val="Heading1"/>
        <w:jc w:val="both"/>
      </w:pPr>
      <w:bookmarkStart w:id="38" w:name="_Toc203070768"/>
      <w:r>
        <w:t>Poglavlje 6: Upoređivanje opcija</w:t>
      </w:r>
      <w:bookmarkEnd w:id="38"/>
    </w:p>
    <w:p w14:paraId="6B23CCF4" w14:textId="77777777" w:rsidR="005B14B2" w:rsidRDefault="005B14B2" w:rsidP="005B14B2">
      <w:pPr>
        <w:spacing w:after="120"/>
        <w:jc w:val="both"/>
        <w:rPr>
          <w:b/>
          <w:bCs/>
        </w:rPr>
      </w:pPr>
      <w:r>
        <w:rPr>
          <w:b/>
        </w:rPr>
        <w:t>6,1: Upoređivanje tri opcija</w:t>
      </w:r>
    </w:p>
    <w:p w14:paraId="577A96AA" w14:textId="77777777" w:rsidR="005B14B2" w:rsidRDefault="005B14B2" w:rsidP="005B14B2">
      <w:pPr>
        <w:pStyle w:val="ListParagraph"/>
        <w:numPr>
          <w:ilvl w:val="0"/>
          <w:numId w:val="26"/>
        </w:numPr>
        <w:spacing w:before="180" w:after="120" w:line="256" w:lineRule="auto"/>
        <w:ind w:left="540" w:hanging="274"/>
        <w:jc w:val="both"/>
        <w:rPr>
          <w:b/>
          <w:bCs/>
        </w:rPr>
      </w:pPr>
      <w:r>
        <w:rPr>
          <w:b/>
        </w:rPr>
        <w:t xml:space="preserve">Da li su uključeni elementi AT u upoređivanju opcija? </w:t>
      </w:r>
    </w:p>
    <w:p w14:paraId="14F2D280" w14:textId="77777777" w:rsidR="005B14B2" w:rsidRDefault="005B14B2" w:rsidP="005B14B2">
      <w:pPr>
        <w:spacing w:before="180" w:after="120"/>
        <w:jc w:val="both"/>
      </w:pPr>
      <w:r>
        <w:t xml:space="preserve">Tokom ove faze, mora se osigurati da ciljevi i rezultati koji su identifikovani za poboljšanje pružanja usluga budu uključeni u analizu poređenja opcija. Ovi elementi se dodaju metodologiji koja je već izabrana za upoređivanje opcija. </w:t>
      </w:r>
    </w:p>
    <w:p w14:paraId="42822AB4" w14:textId="77777777" w:rsidR="005B14B2" w:rsidRDefault="005B14B2" w:rsidP="005B14B2">
      <w:pPr>
        <w:spacing w:before="180" w:after="120"/>
        <w:jc w:val="both"/>
      </w:pPr>
      <w:r>
        <w:t xml:space="preserve">Ako je odabrana Analiza troškovne efikasnosti (ATE), mora se osigurati da se AT odražava u postavljanju rezultata i akcijama, koje se planiraju da bi se postigle sve identifikovane opcije. </w:t>
      </w:r>
    </w:p>
    <w:p w14:paraId="16AD09B2" w14:textId="77777777" w:rsidR="005B14B2" w:rsidRDefault="005B14B2" w:rsidP="005B14B2">
      <w:pPr>
        <w:spacing w:before="180" w:after="120"/>
        <w:jc w:val="both"/>
      </w:pPr>
      <w:r>
        <w:t xml:space="preserve">S druge strane, ako je analiza troškova i koristi (ATE) već izabrana, onda se mora osigurati da AT odražava vrednost koristi za svaku opciju, kao i da odredi radnje koje su neophodne za postizanje tih koristi. </w:t>
      </w:r>
    </w:p>
    <w:p w14:paraId="07599E07" w14:textId="77777777" w:rsidR="005B14B2" w:rsidRDefault="005B14B2" w:rsidP="005B14B2">
      <w:pPr>
        <w:spacing w:before="180" w:after="120"/>
        <w:jc w:val="both"/>
      </w:pPr>
      <w:r>
        <w:t xml:space="preserve">Ako je višekriterijumska analiza (VKA) već izabrana, onda moramo osigurati da se elementi AT odražavaju u rezultatima, koji se očekuju da će se postići za svaku opciju, kao i u radnjama koje treba preduzeti da bi se oni postigli. </w:t>
      </w:r>
    </w:p>
    <w:p w14:paraId="1410140A" w14:textId="77777777" w:rsidR="005B14B2" w:rsidRDefault="005B14B2" w:rsidP="005B14B2">
      <w:pPr>
        <w:spacing w:before="180" w:after="120"/>
        <w:jc w:val="both"/>
      </w:pPr>
      <w:r>
        <w:t xml:space="preserve">U zavisnosti od toga koja je metodologija izabrana, ona je predstavljena u obliku tabele na kraju odeljka za poređenje opcija. </w:t>
      </w:r>
    </w:p>
    <w:p w14:paraId="47DD7E87" w14:textId="77777777" w:rsidR="005B14B2" w:rsidRDefault="005B14B2" w:rsidP="005B14B2">
      <w:pPr>
        <w:spacing w:after="120"/>
        <w:jc w:val="both"/>
        <w:rPr>
          <w:b/>
          <w:bCs/>
        </w:rPr>
      </w:pPr>
      <w:r>
        <w:rPr>
          <w:b/>
        </w:rPr>
        <w:t>6.2: Plan implementacije za željenu opciju</w:t>
      </w:r>
    </w:p>
    <w:p w14:paraId="174BD20B" w14:textId="77777777" w:rsidR="005B14B2" w:rsidRDefault="005B14B2" w:rsidP="005B14B2">
      <w:pPr>
        <w:pStyle w:val="ListParagraph"/>
        <w:numPr>
          <w:ilvl w:val="0"/>
          <w:numId w:val="26"/>
        </w:numPr>
        <w:spacing w:before="180" w:after="120" w:line="256" w:lineRule="auto"/>
        <w:ind w:left="540" w:hanging="274"/>
        <w:jc w:val="both"/>
        <w:rPr>
          <w:b/>
          <w:bCs/>
        </w:rPr>
      </w:pPr>
      <w:r>
        <w:rPr>
          <w:b/>
        </w:rPr>
        <w:lastRenderedPageBreak/>
        <w:t>Da li se Plan implementacije odnosi na mere planirane za prevenciju i smanjenje administrativnog tereta?</w:t>
      </w:r>
    </w:p>
    <w:p w14:paraId="52C5B108" w14:textId="77777777" w:rsidR="005B14B2" w:rsidRDefault="005B14B2" w:rsidP="005B14B2">
      <w:pPr>
        <w:spacing w:before="180" w:after="120"/>
        <w:jc w:val="both"/>
      </w:pPr>
      <w:r>
        <w:t xml:space="preserve">U Planu implementacije, mora se obezbediti da su ciljevi, proizvodi, akcije, troškovi i rokovi za elemente AT, između ostalog, uključeni. </w:t>
      </w:r>
    </w:p>
    <w:p w14:paraId="0525733A" w14:textId="77777777" w:rsidR="005B14B2" w:rsidRDefault="005B14B2" w:rsidP="005B14B2">
      <w:pPr>
        <w:spacing w:before="180" w:after="120"/>
        <w:jc w:val="both"/>
      </w:pPr>
      <w:r>
        <w:t xml:space="preserve">Ako je izabrana opcija samo pojednostavljenje usluge, onda treba predstaviti proizvode, koji će smanjiti troškove i vreme za korisnike. Takođe, prikazane su sve pravne, strateške, institucionalne i finansijske intervencije za ovu opciju. Takođe, ova opcija predstavlja korake koji će se pratiti da bi se poboljšala podrška i informisanost korisnika. Jasan trošak, uključujući izvor finansiranja, takođe treba navesti. </w:t>
      </w:r>
    </w:p>
    <w:p w14:paraId="08C21A17" w14:textId="77777777" w:rsidR="005B14B2" w:rsidRDefault="005B14B2" w:rsidP="005B14B2">
      <w:pPr>
        <w:spacing w:before="180" w:after="120"/>
        <w:jc w:val="both"/>
      </w:pPr>
      <w:r>
        <w:t xml:space="preserve">Ako je izabrana opcija digitalizacija, onda moraju biti predstavljeni proizvodi i aktivnosti, koji jasno pokazuju korake kako će se razvijati digitalni sistemi (od same institucije, kroz nabavku ili kroz saradnju sa donatorima), kako će se ti sistemi sprovoditi, kako će se biće integrisan sa GG i drugim zahtevima e-uprave na Kosovu. Konačno, aktivnosti i troškovi takođe treba da odražavaju način na koji će se organizovati održavanje i ažuriranje sistema koji treba da se razvije. </w:t>
      </w:r>
    </w:p>
    <w:p w14:paraId="196FA9AB" w14:textId="77777777" w:rsidR="005B14B2" w:rsidRDefault="005B14B2" w:rsidP="005B14B2">
      <w:pPr>
        <w:pStyle w:val="Heading1"/>
        <w:jc w:val="both"/>
      </w:pPr>
      <w:bookmarkStart w:id="39" w:name="_Toc203070769"/>
      <w:r>
        <w:t>Poglavlje 7: Zaključak i naredni koraci</w:t>
      </w:r>
      <w:bookmarkEnd w:id="39"/>
    </w:p>
    <w:p w14:paraId="6BCCB945" w14:textId="77777777" w:rsidR="005B14B2" w:rsidRDefault="005B14B2" w:rsidP="005B14B2">
      <w:pPr>
        <w:pStyle w:val="ListParagraph"/>
        <w:numPr>
          <w:ilvl w:val="0"/>
          <w:numId w:val="26"/>
        </w:numPr>
        <w:spacing w:before="180" w:after="120" w:line="256" w:lineRule="auto"/>
        <w:ind w:left="540" w:hanging="274"/>
        <w:jc w:val="both"/>
        <w:rPr>
          <w:b/>
          <w:bCs/>
        </w:rPr>
      </w:pPr>
      <w:r>
        <w:rPr>
          <w:b/>
        </w:rPr>
        <w:t xml:space="preserve">Da li se ovo poglavlje odnosi na pitanja prevencije i smanjenja administrativnog opterećenja? </w:t>
      </w:r>
    </w:p>
    <w:p w14:paraId="27EC7617" w14:textId="77777777" w:rsidR="005B14B2" w:rsidRDefault="005B14B2" w:rsidP="005B14B2">
      <w:pPr>
        <w:spacing w:before="180" w:after="120"/>
        <w:jc w:val="both"/>
      </w:pPr>
      <w:r>
        <w:t xml:space="preserve">Poželjno je zaključcima dodati opšte zaključke o stanju u vezi sa pružanjem usluga/AT u oblasti koju pokriva KD, kao i korake koji se očekuju da se ova situacija promeni. </w:t>
      </w:r>
    </w:p>
    <w:p w14:paraId="357B2B18" w14:textId="77777777" w:rsidR="005B14B2" w:rsidRDefault="005B14B2" w:rsidP="005B14B2">
      <w:pPr>
        <w:spacing w:after="120"/>
        <w:jc w:val="both"/>
        <w:rPr>
          <w:b/>
          <w:bCs/>
        </w:rPr>
      </w:pPr>
      <w:r>
        <w:rPr>
          <w:b/>
        </w:rPr>
        <w:t>7.1: Odredbe za praćenje i vrednovanje</w:t>
      </w:r>
      <w:r>
        <w:rPr>
          <w:b/>
        </w:rPr>
        <w:tab/>
      </w:r>
    </w:p>
    <w:p w14:paraId="51311049" w14:textId="77777777" w:rsidR="005B14B2" w:rsidRDefault="005B14B2" w:rsidP="005B14B2">
      <w:pPr>
        <w:pStyle w:val="ListParagraph"/>
        <w:numPr>
          <w:ilvl w:val="0"/>
          <w:numId w:val="26"/>
        </w:numPr>
        <w:spacing w:before="180" w:after="120" w:line="256" w:lineRule="auto"/>
        <w:ind w:left="540" w:hanging="274"/>
        <w:jc w:val="both"/>
        <w:rPr>
          <w:b/>
          <w:bCs/>
        </w:rPr>
      </w:pPr>
      <w:r>
        <w:rPr>
          <w:b/>
        </w:rPr>
        <w:t>Da li postoje posebne mere oko praćenja smanjenja administrativnog tereta?</w:t>
      </w:r>
    </w:p>
    <w:p w14:paraId="624A8ED1" w14:textId="77777777" w:rsidR="005B14B2" w:rsidRDefault="005B14B2" w:rsidP="005B14B2">
      <w:pPr>
        <w:spacing w:before="180" w:after="120"/>
        <w:jc w:val="both"/>
      </w:pPr>
      <w:r>
        <w:t xml:space="preserve">U ovom odeljku, poželjno je da se u okviru aranžmana za praćenje i vrednovanje odraze i elementi pružanja usluga/AT. Od posebnog značaja je identifikacija ključnih indikatora učinka za ove elemente. </w:t>
      </w:r>
    </w:p>
    <w:p w14:paraId="6155E102" w14:textId="77777777" w:rsidR="005B14B2" w:rsidRDefault="005B14B2" w:rsidP="005B14B2">
      <w:pPr>
        <w:spacing w:before="180" w:after="120"/>
        <w:jc w:val="both"/>
      </w:pPr>
      <w:r>
        <w:t>Ovi indikatori treba da se fokusiraju na glavne aspekte unapređenja pružanja usluga, kao što su smanjenje troškova za korisnike, smanjenje vremena čekanja, smanjenje broja dokumenata za podnošenje i dr.</w:t>
      </w:r>
    </w:p>
    <w:p w14:paraId="36A5F7F2" w14:textId="77777777" w:rsidR="005B14B2" w:rsidRDefault="005B14B2" w:rsidP="005B14B2">
      <w:pPr>
        <w:spacing w:after="120"/>
        <w:jc w:val="both"/>
        <w:rPr>
          <w:b/>
          <w:bCs/>
        </w:rPr>
      </w:pPr>
      <w:r>
        <w:rPr>
          <w:b/>
        </w:rPr>
        <w:t>Aneks 1: Obrazac za vrdnovanje ekonomskog uticaja</w:t>
      </w:r>
      <w:r>
        <w:rPr>
          <w:b/>
        </w:rPr>
        <w:tab/>
      </w:r>
    </w:p>
    <w:p w14:paraId="1825E02C" w14:textId="77777777" w:rsidR="005B14B2" w:rsidRDefault="005B14B2" w:rsidP="005B14B2">
      <w:pPr>
        <w:spacing w:before="180" w:after="120"/>
        <w:jc w:val="both"/>
      </w:pPr>
      <w:r>
        <w:t xml:space="preserve">Obratite pažnju na popunjavanje priložene tabele, posebno u delu koji se odnosi na administrativni teret. U ovom delu se mora odgovoriti na pitanja da li privredni subjekti moraju da daju nove informacije, kao i da li su pojednostavljene obaveze davanja informacija od strane privrednih subjekata. </w:t>
      </w:r>
    </w:p>
    <w:p w14:paraId="0015C8FC" w14:textId="77777777" w:rsidR="005B14B2" w:rsidRDefault="005B14B2" w:rsidP="005B14B2">
      <w:pPr>
        <w:spacing w:after="120"/>
        <w:jc w:val="both"/>
      </w:pPr>
      <w:r>
        <w:rPr>
          <w:b/>
        </w:rPr>
        <w:t xml:space="preserve">Aneks 2: Kategorija procene društvenog uticaja </w:t>
      </w:r>
    </w:p>
    <w:p w14:paraId="5ECC2C95" w14:textId="77777777" w:rsidR="005B14B2" w:rsidRDefault="005B14B2" w:rsidP="005B14B2">
      <w:pPr>
        <w:spacing w:after="120"/>
        <w:jc w:val="both"/>
        <w:rPr>
          <w:b/>
          <w:bCs/>
        </w:rPr>
      </w:pPr>
      <w:r>
        <w:t xml:space="preserve">Odraziti moguće uticaje u odgovarajućim odeljcima, u zavisnosti od toga da li će se poboljšati usluge koje pokriva KD. </w:t>
      </w:r>
    </w:p>
    <w:p w14:paraId="59D74372" w14:textId="77777777" w:rsidR="005B14B2" w:rsidRDefault="005B14B2" w:rsidP="005B14B2">
      <w:pPr>
        <w:spacing w:after="120"/>
        <w:jc w:val="both"/>
        <w:rPr>
          <w:b/>
          <w:bCs/>
        </w:rPr>
      </w:pPr>
      <w:r>
        <w:rPr>
          <w:b/>
        </w:rPr>
        <w:t xml:space="preserve">Aneks 3: Obrazac za vrednovanje uticaja na životnu sredinu  </w:t>
      </w:r>
      <w:r>
        <w:rPr>
          <w:b/>
        </w:rPr>
        <w:tab/>
      </w:r>
    </w:p>
    <w:p w14:paraId="3243426F" w14:textId="77777777" w:rsidR="005B14B2" w:rsidRDefault="005B14B2" w:rsidP="005B14B2">
      <w:pPr>
        <w:spacing w:after="120"/>
        <w:jc w:val="both"/>
        <w:rPr>
          <w:b/>
          <w:bCs/>
        </w:rPr>
      </w:pPr>
      <w:r>
        <w:t xml:space="preserve">Odraziti moguće uticaje u odgovarajućim odeljcima, u zavisnosti od toga da li će se poboljšati usluge koje pokriva KD. </w:t>
      </w:r>
    </w:p>
    <w:p w14:paraId="595863E1" w14:textId="77777777" w:rsidR="005B14B2" w:rsidRDefault="005B14B2" w:rsidP="005B14B2">
      <w:pPr>
        <w:spacing w:after="120"/>
        <w:jc w:val="both"/>
        <w:rPr>
          <w:b/>
          <w:bCs/>
        </w:rPr>
      </w:pPr>
      <w:r>
        <w:rPr>
          <w:b/>
        </w:rPr>
        <w:t>Aneks 4: Obrazac vrednovanja o uticaju na osnovna prava</w:t>
      </w:r>
      <w:r>
        <w:rPr>
          <w:b/>
        </w:rPr>
        <w:tab/>
      </w:r>
    </w:p>
    <w:p w14:paraId="2EFC9A7D" w14:textId="77777777" w:rsidR="005B14B2" w:rsidRDefault="005B14B2" w:rsidP="005B14B2">
      <w:pPr>
        <w:spacing w:after="120"/>
        <w:jc w:val="both"/>
        <w:rPr>
          <w:b/>
          <w:bCs/>
        </w:rPr>
      </w:pPr>
      <w:r>
        <w:lastRenderedPageBreak/>
        <w:t xml:space="preserve">Odraziti moguće uticaje u odgovarajućim odeljcima, u zavisnosti od toga da li će se poboljšati usluge koje pokriva KD. </w:t>
      </w:r>
    </w:p>
    <w:p w14:paraId="2BBF6888" w14:textId="77777777" w:rsidR="005B14B2" w:rsidRDefault="005B14B2" w:rsidP="005B14B2">
      <w:pPr>
        <w:spacing w:after="120"/>
        <w:jc w:val="both"/>
        <w:rPr>
          <w:b/>
          <w:bCs/>
        </w:rPr>
      </w:pPr>
    </w:p>
    <w:p w14:paraId="6919E8F1" w14:textId="77777777" w:rsidR="005B14B2" w:rsidRDefault="005B14B2" w:rsidP="005B14B2">
      <w:pPr>
        <w:jc w:val="both"/>
        <w:rPr>
          <w:b/>
          <w:bCs/>
        </w:rPr>
      </w:pPr>
    </w:p>
    <w:p w14:paraId="4B001915" w14:textId="63B25B71" w:rsidR="005B14B2" w:rsidRDefault="005B14B2" w:rsidP="00F7717E">
      <w:pPr>
        <w:spacing w:line="240" w:lineRule="auto"/>
        <w:jc w:val="both"/>
        <w:rPr>
          <w:rFonts w:ascii="Arial" w:hAnsi="Arial" w:cs="Arial"/>
          <w:sz w:val="20"/>
          <w:szCs w:val="20"/>
          <w:lang w:val="sq-AL"/>
        </w:rPr>
      </w:pPr>
    </w:p>
    <w:p w14:paraId="4C6AF377" w14:textId="3E0AE7E9" w:rsidR="00B938CB" w:rsidRDefault="00B938CB" w:rsidP="00F7717E">
      <w:pPr>
        <w:spacing w:line="240" w:lineRule="auto"/>
        <w:jc w:val="both"/>
        <w:rPr>
          <w:rFonts w:ascii="Arial" w:hAnsi="Arial" w:cs="Arial"/>
          <w:sz w:val="20"/>
          <w:szCs w:val="20"/>
          <w:lang w:val="sq-AL"/>
        </w:rPr>
      </w:pPr>
    </w:p>
    <w:p w14:paraId="436F9AA7" w14:textId="2B8CDDAC" w:rsidR="00B938CB" w:rsidRDefault="00B938CB" w:rsidP="00F7717E">
      <w:pPr>
        <w:spacing w:line="240" w:lineRule="auto"/>
        <w:jc w:val="both"/>
        <w:rPr>
          <w:rFonts w:ascii="Arial" w:hAnsi="Arial" w:cs="Arial"/>
          <w:sz w:val="20"/>
          <w:szCs w:val="20"/>
          <w:lang w:val="sq-AL"/>
        </w:rPr>
      </w:pPr>
    </w:p>
    <w:p w14:paraId="5620E3A1" w14:textId="46C970A7" w:rsidR="00B938CB" w:rsidRDefault="00B938CB" w:rsidP="00F7717E">
      <w:pPr>
        <w:spacing w:line="240" w:lineRule="auto"/>
        <w:jc w:val="both"/>
        <w:rPr>
          <w:rFonts w:ascii="Arial" w:hAnsi="Arial" w:cs="Arial"/>
          <w:sz w:val="20"/>
          <w:szCs w:val="20"/>
          <w:lang w:val="sq-AL"/>
        </w:rPr>
      </w:pPr>
    </w:p>
    <w:p w14:paraId="38F3965A" w14:textId="73DBD2CF" w:rsidR="00B938CB" w:rsidRDefault="00B938CB" w:rsidP="00F7717E">
      <w:pPr>
        <w:spacing w:line="240" w:lineRule="auto"/>
        <w:jc w:val="both"/>
        <w:rPr>
          <w:rFonts w:ascii="Arial" w:hAnsi="Arial" w:cs="Arial"/>
          <w:sz w:val="20"/>
          <w:szCs w:val="20"/>
          <w:lang w:val="sq-AL"/>
        </w:rPr>
      </w:pPr>
    </w:p>
    <w:p w14:paraId="5333406A" w14:textId="703B0E07" w:rsidR="00B938CB" w:rsidRDefault="00B938CB" w:rsidP="00F7717E">
      <w:pPr>
        <w:spacing w:line="240" w:lineRule="auto"/>
        <w:jc w:val="both"/>
        <w:rPr>
          <w:rFonts w:ascii="Arial" w:hAnsi="Arial" w:cs="Arial"/>
          <w:sz w:val="20"/>
          <w:szCs w:val="20"/>
          <w:lang w:val="sq-AL"/>
        </w:rPr>
      </w:pPr>
    </w:p>
    <w:p w14:paraId="2496157C" w14:textId="2CC3021A" w:rsidR="00B938CB" w:rsidRDefault="00B938CB" w:rsidP="00F7717E">
      <w:pPr>
        <w:spacing w:line="240" w:lineRule="auto"/>
        <w:jc w:val="both"/>
        <w:rPr>
          <w:rFonts w:ascii="Arial" w:hAnsi="Arial" w:cs="Arial"/>
          <w:sz w:val="20"/>
          <w:szCs w:val="20"/>
          <w:lang w:val="sq-AL"/>
        </w:rPr>
      </w:pPr>
    </w:p>
    <w:p w14:paraId="503460EF" w14:textId="0477813A" w:rsidR="00B938CB" w:rsidRDefault="00B938CB" w:rsidP="00F7717E">
      <w:pPr>
        <w:spacing w:line="240" w:lineRule="auto"/>
        <w:jc w:val="both"/>
        <w:rPr>
          <w:rFonts w:ascii="Arial" w:hAnsi="Arial" w:cs="Arial"/>
          <w:sz w:val="20"/>
          <w:szCs w:val="20"/>
          <w:lang w:val="sq-AL"/>
        </w:rPr>
      </w:pPr>
    </w:p>
    <w:p w14:paraId="77A53DB9" w14:textId="193DD021" w:rsidR="00B938CB" w:rsidRDefault="00B938CB" w:rsidP="00F7717E">
      <w:pPr>
        <w:spacing w:line="240" w:lineRule="auto"/>
        <w:jc w:val="both"/>
        <w:rPr>
          <w:rFonts w:ascii="Arial" w:hAnsi="Arial" w:cs="Arial"/>
          <w:sz w:val="20"/>
          <w:szCs w:val="20"/>
          <w:lang w:val="sq-AL"/>
        </w:rPr>
      </w:pPr>
    </w:p>
    <w:p w14:paraId="73664772" w14:textId="35CFC8DD" w:rsidR="00B938CB" w:rsidRDefault="00B938CB" w:rsidP="00F7717E">
      <w:pPr>
        <w:spacing w:line="240" w:lineRule="auto"/>
        <w:jc w:val="both"/>
        <w:rPr>
          <w:rFonts w:ascii="Arial" w:hAnsi="Arial" w:cs="Arial"/>
          <w:sz w:val="20"/>
          <w:szCs w:val="20"/>
          <w:lang w:val="sq-AL"/>
        </w:rPr>
      </w:pPr>
    </w:p>
    <w:p w14:paraId="7F59A837" w14:textId="2D972F55" w:rsidR="00B938CB" w:rsidRDefault="00B938CB" w:rsidP="00F7717E">
      <w:pPr>
        <w:spacing w:line="240" w:lineRule="auto"/>
        <w:jc w:val="both"/>
        <w:rPr>
          <w:rFonts w:ascii="Arial" w:hAnsi="Arial" w:cs="Arial"/>
          <w:sz w:val="20"/>
          <w:szCs w:val="20"/>
          <w:lang w:val="sq-AL"/>
        </w:rPr>
      </w:pPr>
    </w:p>
    <w:p w14:paraId="1BFF9258" w14:textId="369DF1DE" w:rsidR="00B938CB" w:rsidRDefault="00B938CB" w:rsidP="00F7717E">
      <w:pPr>
        <w:spacing w:line="240" w:lineRule="auto"/>
        <w:jc w:val="both"/>
        <w:rPr>
          <w:rFonts w:ascii="Arial" w:hAnsi="Arial" w:cs="Arial"/>
          <w:sz w:val="20"/>
          <w:szCs w:val="20"/>
          <w:lang w:val="sq-AL"/>
        </w:rPr>
      </w:pPr>
    </w:p>
    <w:p w14:paraId="64549874" w14:textId="1C698CEF" w:rsidR="00B938CB" w:rsidRDefault="00B938CB" w:rsidP="00F7717E">
      <w:pPr>
        <w:spacing w:line="240" w:lineRule="auto"/>
        <w:jc w:val="both"/>
        <w:rPr>
          <w:rFonts w:ascii="Arial" w:hAnsi="Arial" w:cs="Arial"/>
          <w:sz w:val="20"/>
          <w:szCs w:val="20"/>
          <w:lang w:val="sq-AL"/>
        </w:rPr>
      </w:pPr>
    </w:p>
    <w:p w14:paraId="18506ACB" w14:textId="601DA98A" w:rsidR="00B938CB" w:rsidRDefault="00B938CB" w:rsidP="00F7717E">
      <w:pPr>
        <w:spacing w:line="240" w:lineRule="auto"/>
        <w:jc w:val="both"/>
        <w:rPr>
          <w:rFonts w:ascii="Arial" w:hAnsi="Arial" w:cs="Arial"/>
          <w:sz w:val="20"/>
          <w:szCs w:val="20"/>
          <w:lang w:val="sq-AL"/>
        </w:rPr>
      </w:pPr>
    </w:p>
    <w:p w14:paraId="6CFDEB05" w14:textId="642E217D" w:rsidR="00B938CB" w:rsidRDefault="00B938CB" w:rsidP="00F7717E">
      <w:pPr>
        <w:spacing w:line="240" w:lineRule="auto"/>
        <w:jc w:val="both"/>
        <w:rPr>
          <w:rFonts w:ascii="Arial" w:hAnsi="Arial" w:cs="Arial"/>
          <w:sz w:val="20"/>
          <w:szCs w:val="20"/>
          <w:lang w:val="sq-AL"/>
        </w:rPr>
      </w:pPr>
    </w:p>
    <w:p w14:paraId="58C7B038" w14:textId="7FC03F30" w:rsidR="00B938CB" w:rsidRDefault="00B938CB" w:rsidP="00F7717E">
      <w:pPr>
        <w:spacing w:line="240" w:lineRule="auto"/>
        <w:jc w:val="both"/>
        <w:rPr>
          <w:rFonts w:ascii="Arial" w:hAnsi="Arial" w:cs="Arial"/>
          <w:sz w:val="20"/>
          <w:szCs w:val="20"/>
          <w:lang w:val="sq-AL"/>
        </w:rPr>
      </w:pPr>
    </w:p>
    <w:p w14:paraId="0D451564" w14:textId="2E526808" w:rsidR="00B938CB" w:rsidRDefault="00B938CB" w:rsidP="00F7717E">
      <w:pPr>
        <w:spacing w:line="240" w:lineRule="auto"/>
        <w:jc w:val="both"/>
        <w:rPr>
          <w:rFonts w:ascii="Arial" w:hAnsi="Arial" w:cs="Arial"/>
          <w:sz w:val="20"/>
          <w:szCs w:val="20"/>
          <w:lang w:val="sq-AL"/>
        </w:rPr>
      </w:pPr>
    </w:p>
    <w:p w14:paraId="2A6DD86B" w14:textId="53144EB9" w:rsidR="00B938CB" w:rsidRDefault="00B938CB" w:rsidP="00F7717E">
      <w:pPr>
        <w:spacing w:line="240" w:lineRule="auto"/>
        <w:jc w:val="both"/>
        <w:rPr>
          <w:rFonts w:ascii="Arial" w:hAnsi="Arial" w:cs="Arial"/>
          <w:sz w:val="20"/>
          <w:szCs w:val="20"/>
          <w:lang w:val="sq-AL"/>
        </w:rPr>
      </w:pPr>
    </w:p>
    <w:p w14:paraId="4D1CDE7B" w14:textId="678FF544" w:rsidR="00B938CB" w:rsidRDefault="00B938CB" w:rsidP="00F7717E">
      <w:pPr>
        <w:spacing w:line="240" w:lineRule="auto"/>
        <w:jc w:val="both"/>
        <w:rPr>
          <w:rFonts w:ascii="Arial" w:hAnsi="Arial" w:cs="Arial"/>
          <w:sz w:val="20"/>
          <w:szCs w:val="20"/>
          <w:lang w:val="sq-AL"/>
        </w:rPr>
      </w:pPr>
    </w:p>
    <w:p w14:paraId="18C110B7" w14:textId="41AAFC3F" w:rsidR="00B938CB" w:rsidRDefault="00B938CB" w:rsidP="00F7717E">
      <w:pPr>
        <w:spacing w:line="240" w:lineRule="auto"/>
        <w:jc w:val="both"/>
        <w:rPr>
          <w:rFonts w:ascii="Arial" w:hAnsi="Arial" w:cs="Arial"/>
          <w:sz w:val="20"/>
          <w:szCs w:val="20"/>
          <w:lang w:val="sq-AL"/>
        </w:rPr>
      </w:pPr>
    </w:p>
    <w:p w14:paraId="579BC677" w14:textId="0E19AB4F" w:rsidR="00B938CB" w:rsidRDefault="00B938CB" w:rsidP="00F7717E">
      <w:pPr>
        <w:spacing w:line="240" w:lineRule="auto"/>
        <w:jc w:val="both"/>
        <w:rPr>
          <w:rFonts w:ascii="Arial" w:hAnsi="Arial" w:cs="Arial"/>
          <w:sz w:val="20"/>
          <w:szCs w:val="20"/>
          <w:lang w:val="sq-AL"/>
        </w:rPr>
      </w:pPr>
    </w:p>
    <w:p w14:paraId="09CDB4A5" w14:textId="3397C13C" w:rsidR="00B938CB" w:rsidRDefault="00B938CB" w:rsidP="00F7717E">
      <w:pPr>
        <w:spacing w:line="240" w:lineRule="auto"/>
        <w:jc w:val="both"/>
        <w:rPr>
          <w:rFonts w:ascii="Arial" w:hAnsi="Arial" w:cs="Arial"/>
          <w:sz w:val="20"/>
          <w:szCs w:val="20"/>
          <w:lang w:val="sq-AL"/>
        </w:rPr>
      </w:pPr>
    </w:p>
    <w:p w14:paraId="5FDCE37A" w14:textId="380FA081" w:rsidR="00B938CB" w:rsidRDefault="00B938CB" w:rsidP="00F7717E">
      <w:pPr>
        <w:spacing w:line="240" w:lineRule="auto"/>
        <w:jc w:val="both"/>
        <w:rPr>
          <w:rFonts w:ascii="Arial" w:hAnsi="Arial" w:cs="Arial"/>
          <w:sz w:val="20"/>
          <w:szCs w:val="20"/>
          <w:lang w:val="sq-AL"/>
        </w:rPr>
      </w:pPr>
    </w:p>
    <w:p w14:paraId="4A8D3EE4" w14:textId="27B29C5A" w:rsidR="00B938CB" w:rsidRDefault="00B938CB" w:rsidP="00F7717E">
      <w:pPr>
        <w:spacing w:line="240" w:lineRule="auto"/>
        <w:jc w:val="both"/>
        <w:rPr>
          <w:rFonts w:ascii="Arial" w:hAnsi="Arial" w:cs="Arial"/>
          <w:sz w:val="20"/>
          <w:szCs w:val="20"/>
          <w:lang w:val="sq-AL"/>
        </w:rPr>
      </w:pPr>
    </w:p>
    <w:p w14:paraId="0A24F547" w14:textId="46E24A55" w:rsidR="00B938CB" w:rsidRDefault="00B938CB" w:rsidP="00F7717E">
      <w:pPr>
        <w:spacing w:line="240" w:lineRule="auto"/>
        <w:jc w:val="both"/>
        <w:rPr>
          <w:rFonts w:ascii="Arial" w:hAnsi="Arial" w:cs="Arial"/>
          <w:sz w:val="20"/>
          <w:szCs w:val="20"/>
          <w:lang w:val="sq-AL"/>
        </w:rPr>
      </w:pPr>
    </w:p>
    <w:p w14:paraId="724A78CA" w14:textId="2E08DC63" w:rsidR="00B938CB" w:rsidRDefault="00B938CB" w:rsidP="00F7717E">
      <w:pPr>
        <w:spacing w:line="240" w:lineRule="auto"/>
        <w:jc w:val="both"/>
        <w:rPr>
          <w:rFonts w:ascii="Arial" w:hAnsi="Arial" w:cs="Arial"/>
          <w:sz w:val="20"/>
          <w:szCs w:val="20"/>
          <w:lang w:val="sq-AL"/>
        </w:rPr>
      </w:pPr>
    </w:p>
    <w:p w14:paraId="24FB974F" w14:textId="62E88744" w:rsidR="00B938CB" w:rsidRDefault="00B938CB" w:rsidP="00F7717E">
      <w:pPr>
        <w:spacing w:line="240" w:lineRule="auto"/>
        <w:jc w:val="both"/>
        <w:rPr>
          <w:rFonts w:ascii="Arial" w:hAnsi="Arial" w:cs="Arial"/>
          <w:sz w:val="20"/>
          <w:szCs w:val="20"/>
          <w:lang w:val="sq-AL"/>
        </w:rPr>
      </w:pPr>
    </w:p>
    <w:p w14:paraId="0D9A262E" w14:textId="6DB76A75" w:rsidR="00B938CB" w:rsidRDefault="00B938CB" w:rsidP="00F7717E">
      <w:pPr>
        <w:spacing w:line="240" w:lineRule="auto"/>
        <w:jc w:val="both"/>
        <w:rPr>
          <w:rFonts w:ascii="Arial" w:hAnsi="Arial" w:cs="Arial"/>
          <w:sz w:val="20"/>
          <w:szCs w:val="20"/>
          <w:lang w:val="sq-AL"/>
        </w:rPr>
      </w:pPr>
    </w:p>
    <w:p w14:paraId="307BE9BD" w14:textId="1CC2CC68" w:rsidR="00B938CB" w:rsidRDefault="00B938CB" w:rsidP="00F7717E">
      <w:pPr>
        <w:spacing w:line="240" w:lineRule="auto"/>
        <w:jc w:val="both"/>
        <w:rPr>
          <w:rFonts w:ascii="Arial" w:hAnsi="Arial" w:cs="Arial"/>
          <w:sz w:val="20"/>
          <w:szCs w:val="20"/>
          <w:lang w:val="sq-AL"/>
        </w:rPr>
      </w:pPr>
    </w:p>
    <w:p w14:paraId="204FC3B2" w14:textId="7470199B" w:rsidR="00B938CB" w:rsidRDefault="00B938CB" w:rsidP="00C3179D">
      <w:pPr>
        <w:pStyle w:val="Heading1"/>
        <w:rPr>
          <w:b/>
          <w:bCs/>
          <w:sz w:val="28"/>
          <w:szCs w:val="28"/>
        </w:rPr>
      </w:pPr>
      <w:bookmarkStart w:id="40" w:name="_Toc203070770"/>
      <w:proofErr w:type="spellStart"/>
      <w:r w:rsidRPr="00B938CB">
        <w:rPr>
          <w:rFonts w:asciiTheme="minorHAnsi" w:hAnsiTheme="minorHAnsi" w:cstheme="minorHAnsi"/>
          <w:b/>
          <w:color w:val="auto"/>
          <w:sz w:val="24"/>
          <w:lang w:val="en-GB"/>
        </w:rPr>
        <w:lastRenderedPageBreak/>
        <w:t>Prilog</w:t>
      </w:r>
      <w:proofErr w:type="spellEnd"/>
      <w:r w:rsidRPr="00B938CB">
        <w:rPr>
          <w:rFonts w:asciiTheme="minorHAnsi" w:hAnsiTheme="minorHAnsi" w:cstheme="minorHAnsi"/>
          <w:b/>
          <w:color w:val="auto"/>
          <w:sz w:val="24"/>
          <w:lang w:val="en-GB"/>
        </w:rPr>
        <w:t xml:space="preserve"> 2: </w:t>
      </w:r>
      <w:proofErr w:type="spellStart"/>
      <w:r w:rsidRPr="00B938CB">
        <w:rPr>
          <w:rFonts w:asciiTheme="minorHAnsi" w:hAnsiTheme="minorHAnsi" w:cstheme="minorHAnsi"/>
          <w:b/>
          <w:color w:val="auto"/>
          <w:sz w:val="24"/>
          <w:lang w:val="en-GB"/>
        </w:rPr>
        <w:t>Kontrolna</w:t>
      </w:r>
      <w:proofErr w:type="spellEnd"/>
      <w:r w:rsidRPr="00B938CB">
        <w:rPr>
          <w:rFonts w:asciiTheme="minorHAnsi" w:hAnsiTheme="minorHAnsi" w:cstheme="minorHAnsi"/>
          <w:b/>
          <w:color w:val="auto"/>
          <w:sz w:val="24"/>
          <w:lang w:val="en-GB"/>
        </w:rPr>
        <w:t xml:space="preserve"> </w:t>
      </w:r>
      <w:proofErr w:type="spellStart"/>
      <w:r w:rsidRPr="00B938CB">
        <w:rPr>
          <w:rFonts w:asciiTheme="minorHAnsi" w:hAnsiTheme="minorHAnsi" w:cstheme="minorHAnsi"/>
          <w:b/>
          <w:color w:val="auto"/>
          <w:sz w:val="24"/>
          <w:lang w:val="en-GB"/>
        </w:rPr>
        <w:t>lista</w:t>
      </w:r>
      <w:proofErr w:type="spellEnd"/>
      <w:r w:rsidRPr="00B938CB">
        <w:rPr>
          <w:rFonts w:asciiTheme="minorHAnsi" w:hAnsiTheme="minorHAnsi" w:cstheme="minorHAnsi"/>
          <w:b/>
          <w:color w:val="auto"/>
          <w:sz w:val="24"/>
          <w:lang w:val="en-GB"/>
        </w:rPr>
        <w:t xml:space="preserve"> </w:t>
      </w:r>
      <w:proofErr w:type="spellStart"/>
      <w:r w:rsidRPr="00B938CB">
        <w:rPr>
          <w:rFonts w:asciiTheme="minorHAnsi" w:hAnsiTheme="minorHAnsi" w:cstheme="minorHAnsi"/>
          <w:b/>
          <w:color w:val="auto"/>
          <w:sz w:val="24"/>
          <w:lang w:val="en-GB"/>
        </w:rPr>
        <w:t>zakonodavstva</w:t>
      </w:r>
      <w:proofErr w:type="spellEnd"/>
      <w:r w:rsidRPr="00B938CB">
        <w:rPr>
          <w:rFonts w:asciiTheme="minorHAnsi" w:hAnsiTheme="minorHAnsi" w:cstheme="minorHAnsi"/>
          <w:b/>
          <w:color w:val="auto"/>
          <w:sz w:val="24"/>
          <w:lang w:val="en-GB"/>
        </w:rPr>
        <w:t xml:space="preserve"> za </w:t>
      </w:r>
      <w:proofErr w:type="spellStart"/>
      <w:r w:rsidRPr="00B938CB">
        <w:rPr>
          <w:rFonts w:asciiTheme="minorHAnsi" w:hAnsiTheme="minorHAnsi" w:cstheme="minorHAnsi"/>
          <w:b/>
          <w:color w:val="auto"/>
          <w:sz w:val="24"/>
          <w:lang w:val="en-GB"/>
        </w:rPr>
        <w:t>dizajniranje</w:t>
      </w:r>
      <w:proofErr w:type="spellEnd"/>
      <w:r w:rsidRPr="00B938CB">
        <w:rPr>
          <w:rFonts w:asciiTheme="minorHAnsi" w:hAnsiTheme="minorHAnsi" w:cstheme="minorHAnsi"/>
          <w:b/>
          <w:color w:val="auto"/>
          <w:sz w:val="24"/>
          <w:lang w:val="en-GB"/>
        </w:rPr>
        <w:t xml:space="preserve"> </w:t>
      </w:r>
      <w:proofErr w:type="spellStart"/>
      <w:r w:rsidRPr="00B938CB">
        <w:rPr>
          <w:rFonts w:asciiTheme="minorHAnsi" w:hAnsiTheme="minorHAnsi" w:cstheme="minorHAnsi"/>
          <w:b/>
          <w:color w:val="auto"/>
          <w:sz w:val="24"/>
          <w:lang w:val="en-GB"/>
        </w:rPr>
        <w:t>i</w:t>
      </w:r>
      <w:proofErr w:type="spellEnd"/>
      <w:r w:rsidRPr="00B938CB">
        <w:rPr>
          <w:rFonts w:asciiTheme="minorHAnsi" w:hAnsiTheme="minorHAnsi" w:cstheme="minorHAnsi"/>
          <w:b/>
          <w:color w:val="auto"/>
          <w:sz w:val="24"/>
          <w:lang w:val="en-GB"/>
        </w:rPr>
        <w:t xml:space="preserve"> </w:t>
      </w:r>
      <w:proofErr w:type="spellStart"/>
      <w:r w:rsidRPr="00B938CB">
        <w:rPr>
          <w:rFonts w:asciiTheme="minorHAnsi" w:hAnsiTheme="minorHAnsi" w:cstheme="minorHAnsi"/>
          <w:b/>
          <w:color w:val="auto"/>
          <w:sz w:val="24"/>
          <w:lang w:val="en-GB"/>
        </w:rPr>
        <w:t>digitalizaciju</w:t>
      </w:r>
      <w:proofErr w:type="spellEnd"/>
      <w:r w:rsidRPr="00B938CB">
        <w:rPr>
          <w:rFonts w:asciiTheme="minorHAnsi" w:hAnsiTheme="minorHAnsi" w:cstheme="minorHAnsi"/>
          <w:b/>
          <w:color w:val="auto"/>
          <w:sz w:val="24"/>
          <w:lang w:val="en-GB"/>
        </w:rPr>
        <w:t xml:space="preserve"> </w:t>
      </w:r>
      <w:proofErr w:type="spellStart"/>
      <w:r w:rsidRPr="00B938CB">
        <w:rPr>
          <w:rFonts w:asciiTheme="minorHAnsi" w:hAnsiTheme="minorHAnsi" w:cstheme="minorHAnsi"/>
          <w:b/>
          <w:color w:val="auto"/>
          <w:sz w:val="24"/>
          <w:lang w:val="en-GB"/>
        </w:rPr>
        <w:t>usluga</w:t>
      </w:r>
      <w:proofErr w:type="spellEnd"/>
      <w:r>
        <w:rPr>
          <w:rStyle w:val="FootnoteReference"/>
          <w:b/>
          <w:bCs/>
          <w:sz w:val="28"/>
          <w:szCs w:val="28"/>
        </w:rPr>
        <w:footnoteReference w:id="52"/>
      </w:r>
      <w:bookmarkEnd w:id="40"/>
    </w:p>
    <w:p w14:paraId="65E20563" w14:textId="7154F90F" w:rsidR="00B938CB" w:rsidRDefault="00B938CB" w:rsidP="00F7717E">
      <w:pPr>
        <w:spacing w:line="240" w:lineRule="auto"/>
        <w:jc w:val="both"/>
        <w:rPr>
          <w:rFonts w:ascii="Arial" w:hAnsi="Arial" w:cs="Arial"/>
          <w:sz w:val="20"/>
          <w:szCs w:val="20"/>
          <w:lang w:val="sq-AL"/>
        </w:rPr>
      </w:pPr>
    </w:p>
    <w:p w14:paraId="63E3B2ED" w14:textId="31541F51" w:rsidR="00B938CB" w:rsidRDefault="00B938CB" w:rsidP="00F7717E">
      <w:pPr>
        <w:spacing w:line="240" w:lineRule="auto"/>
        <w:jc w:val="both"/>
        <w:rPr>
          <w:rFonts w:ascii="Arial" w:hAnsi="Arial" w:cs="Arial"/>
          <w:sz w:val="20"/>
          <w:szCs w:val="20"/>
          <w:lang w:val="sq-AL"/>
        </w:rPr>
      </w:pPr>
    </w:p>
    <w:p w14:paraId="03422B84" w14:textId="1C8C0633" w:rsidR="00B938CB" w:rsidRDefault="00B938CB" w:rsidP="00F7717E">
      <w:pPr>
        <w:spacing w:line="240" w:lineRule="auto"/>
        <w:jc w:val="both"/>
        <w:rPr>
          <w:rFonts w:ascii="Arial" w:hAnsi="Arial" w:cs="Arial"/>
          <w:sz w:val="20"/>
          <w:szCs w:val="20"/>
          <w:lang w:val="sq-AL"/>
        </w:rPr>
      </w:pPr>
    </w:p>
    <w:p w14:paraId="42D6A28E" w14:textId="3F26EBC4" w:rsidR="00B938CB" w:rsidRDefault="00B938CB" w:rsidP="00F7717E">
      <w:pPr>
        <w:spacing w:line="240" w:lineRule="auto"/>
        <w:jc w:val="both"/>
        <w:rPr>
          <w:rFonts w:ascii="Arial" w:hAnsi="Arial" w:cs="Arial"/>
          <w:sz w:val="20"/>
          <w:szCs w:val="20"/>
          <w:lang w:val="sq-AL"/>
        </w:rPr>
      </w:pPr>
    </w:p>
    <w:p w14:paraId="532F914C" w14:textId="62E5FB4E" w:rsidR="00B938CB" w:rsidRDefault="00B938CB" w:rsidP="00F7717E">
      <w:pPr>
        <w:spacing w:line="240" w:lineRule="auto"/>
        <w:jc w:val="both"/>
        <w:rPr>
          <w:rFonts w:ascii="Arial" w:hAnsi="Arial" w:cs="Arial"/>
          <w:sz w:val="20"/>
          <w:szCs w:val="20"/>
          <w:lang w:val="sq-AL"/>
        </w:rPr>
      </w:pPr>
    </w:p>
    <w:p w14:paraId="2BE6D25A" w14:textId="51209991" w:rsidR="00B938CB" w:rsidRDefault="00B938CB" w:rsidP="00F7717E">
      <w:pPr>
        <w:spacing w:line="240" w:lineRule="auto"/>
        <w:jc w:val="both"/>
        <w:rPr>
          <w:rFonts w:ascii="Arial" w:hAnsi="Arial" w:cs="Arial"/>
          <w:sz w:val="20"/>
          <w:szCs w:val="20"/>
          <w:lang w:val="sq-AL"/>
        </w:rPr>
      </w:pPr>
    </w:p>
    <w:p w14:paraId="6AB02577" w14:textId="029A459D" w:rsidR="00B938CB" w:rsidRDefault="00B938CB" w:rsidP="00F7717E">
      <w:pPr>
        <w:spacing w:line="240" w:lineRule="auto"/>
        <w:jc w:val="both"/>
        <w:rPr>
          <w:rFonts w:ascii="Arial" w:hAnsi="Arial" w:cs="Arial"/>
          <w:sz w:val="20"/>
          <w:szCs w:val="20"/>
          <w:lang w:val="sq-AL"/>
        </w:rPr>
      </w:pPr>
    </w:p>
    <w:p w14:paraId="736D436A" w14:textId="41C0403B" w:rsidR="00B938CB" w:rsidRDefault="00B938CB" w:rsidP="00F7717E">
      <w:pPr>
        <w:spacing w:line="240" w:lineRule="auto"/>
        <w:jc w:val="both"/>
        <w:rPr>
          <w:rFonts w:ascii="Arial" w:hAnsi="Arial" w:cs="Arial"/>
          <w:sz w:val="20"/>
          <w:szCs w:val="20"/>
          <w:lang w:val="sq-AL"/>
        </w:rPr>
      </w:pPr>
    </w:p>
    <w:p w14:paraId="076CF89F" w14:textId="7A8A8F6D" w:rsidR="00B938CB" w:rsidRDefault="00B938CB" w:rsidP="00F7717E">
      <w:pPr>
        <w:spacing w:line="240" w:lineRule="auto"/>
        <w:jc w:val="both"/>
        <w:rPr>
          <w:rFonts w:ascii="Arial" w:hAnsi="Arial" w:cs="Arial"/>
          <w:sz w:val="20"/>
          <w:szCs w:val="20"/>
          <w:lang w:val="sq-AL"/>
        </w:rPr>
      </w:pPr>
    </w:p>
    <w:p w14:paraId="30AD341F" w14:textId="7FB555E9" w:rsidR="00B938CB" w:rsidRDefault="00B938CB" w:rsidP="00F7717E">
      <w:pPr>
        <w:spacing w:line="240" w:lineRule="auto"/>
        <w:jc w:val="both"/>
        <w:rPr>
          <w:rFonts w:ascii="Arial" w:hAnsi="Arial" w:cs="Arial"/>
          <w:sz w:val="20"/>
          <w:szCs w:val="20"/>
          <w:lang w:val="sq-AL"/>
        </w:rPr>
      </w:pPr>
    </w:p>
    <w:p w14:paraId="6AADC4E0" w14:textId="2766C1AF" w:rsidR="00B938CB" w:rsidRDefault="00B938CB" w:rsidP="00F7717E">
      <w:pPr>
        <w:spacing w:line="240" w:lineRule="auto"/>
        <w:jc w:val="both"/>
        <w:rPr>
          <w:rFonts w:ascii="Arial" w:hAnsi="Arial" w:cs="Arial"/>
          <w:sz w:val="20"/>
          <w:szCs w:val="20"/>
          <w:lang w:val="sq-AL"/>
        </w:rPr>
      </w:pPr>
    </w:p>
    <w:p w14:paraId="2C21172A" w14:textId="0C826FC4" w:rsidR="00B938CB" w:rsidRDefault="00B938CB" w:rsidP="00F7717E">
      <w:pPr>
        <w:spacing w:line="240" w:lineRule="auto"/>
        <w:jc w:val="both"/>
        <w:rPr>
          <w:rFonts w:ascii="Arial" w:hAnsi="Arial" w:cs="Arial"/>
          <w:sz w:val="20"/>
          <w:szCs w:val="20"/>
          <w:lang w:val="sq-AL"/>
        </w:rPr>
      </w:pPr>
    </w:p>
    <w:p w14:paraId="03066CF3" w14:textId="288E6957" w:rsidR="00B938CB" w:rsidRDefault="00B938CB" w:rsidP="00F7717E">
      <w:pPr>
        <w:spacing w:line="240" w:lineRule="auto"/>
        <w:jc w:val="both"/>
        <w:rPr>
          <w:rFonts w:ascii="Arial" w:hAnsi="Arial" w:cs="Arial"/>
          <w:sz w:val="20"/>
          <w:szCs w:val="20"/>
          <w:lang w:val="sq-AL"/>
        </w:rPr>
      </w:pPr>
    </w:p>
    <w:p w14:paraId="7A6BF7E2" w14:textId="1B11A2AC" w:rsidR="00B938CB" w:rsidRDefault="00B938CB" w:rsidP="00F7717E">
      <w:pPr>
        <w:spacing w:line="240" w:lineRule="auto"/>
        <w:jc w:val="both"/>
        <w:rPr>
          <w:rFonts w:ascii="Arial" w:hAnsi="Arial" w:cs="Arial"/>
          <w:sz w:val="20"/>
          <w:szCs w:val="20"/>
          <w:lang w:val="sq-AL"/>
        </w:rPr>
      </w:pPr>
    </w:p>
    <w:p w14:paraId="0E9A66D8" w14:textId="54683573" w:rsidR="00B938CB" w:rsidRDefault="00B938CB" w:rsidP="00F7717E">
      <w:pPr>
        <w:spacing w:line="240" w:lineRule="auto"/>
        <w:jc w:val="both"/>
        <w:rPr>
          <w:rFonts w:ascii="Arial" w:hAnsi="Arial" w:cs="Arial"/>
          <w:sz w:val="20"/>
          <w:szCs w:val="20"/>
          <w:lang w:val="sq-AL"/>
        </w:rPr>
      </w:pPr>
    </w:p>
    <w:p w14:paraId="3CD75378" w14:textId="2BAA0281" w:rsidR="00B938CB" w:rsidRDefault="00B938CB" w:rsidP="00F7717E">
      <w:pPr>
        <w:spacing w:line="240" w:lineRule="auto"/>
        <w:jc w:val="both"/>
        <w:rPr>
          <w:rFonts w:ascii="Arial" w:hAnsi="Arial" w:cs="Arial"/>
          <w:sz w:val="20"/>
          <w:szCs w:val="20"/>
          <w:lang w:val="sq-AL"/>
        </w:rPr>
      </w:pPr>
    </w:p>
    <w:p w14:paraId="342ED586" w14:textId="03C2342D" w:rsidR="00B938CB" w:rsidRDefault="00B938CB" w:rsidP="00F7717E">
      <w:pPr>
        <w:spacing w:line="240" w:lineRule="auto"/>
        <w:jc w:val="both"/>
        <w:rPr>
          <w:rFonts w:ascii="Arial" w:hAnsi="Arial" w:cs="Arial"/>
          <w:sz w:val="20"/>
          <w:szCs w:val="20"/>
          <w:lang w:val="sq-AL"/>
        </w:rPr>
      </w:pPr>
    </w:p>
    <w:p w14:paraId="4C584231" w14:textId="70F03334" w:rsidR="00B938CB" w:rsidRDefault="00B938CB" w:rsidP="00F7717E">
      <w:pPr>
        <w:spacing w:line="240" w:lineRule="auto"/>
        <w:jc w:val="both"/>
        <w:rPr>
          <w:rFonts w:ascii="Arial" w:hAnsi="Arial" w:cs="Arial"/>
          <w:sz w:val="20"/>
          <w:szCs w:val="20"/>
          <w:lang w:val="sq-AL"/>
        </w:rPr>
      </w:pPr>
    </w:p>
    <w:p w14:paraId="49E95730" w14:textId="17C2ABAD" w:rsidR="00B938CB" w:rsidRDefault="00B938CB" w:rsidP="00F7717E">
      <w:pPr>
        <w:spacing w:line="240" w:lineRule="auto"/>
        <w:jc w:val="both"/>
        <w:rPr>
          <w:rFonts w:ascii="Arial" w:hAnsi="Arial" w:cs="Arial"/>
          <w:sz w:val="20"/>
          <w:szCs w:val="20"/>
          <w:lang w:val="sq-AL"/>
        </w:rPr>
      </w:pPr>
    </w:p>
    <w:p w14:paraId="2240BA28" w14:textId="28324DC0" w:rsidR="00B938CB" w:rsidRDefault="00B938CB" w:rsidP="00F7717E">
      <w:pPr>
        <w:spacing w:line="240" w:lineRule="auto"/>
        <w:jc w:val="both"/>
        <w:rPr>
          <w:rFonts w:ascii="Arial" w:hAnsi="Arial" w:cs="Arial"/>
          <w:sz w:val="20"/>
          <w:szCs w:val="20"/>
          <w:lang w:val="sq-AL"/>
        </w:rPr>
      </w:pPr>
    </w:p>
    <w:p w14:paraId="2CDD8196" w14:textId="48C1323B" w:rsidR="00B938CB" w:rsidRDefault="00B938CB" w:rsidP="00F7717E">
      <w:pPr>
        <w:spacing w:line="240" w:lineRule="auto"/>
        <w:jc w:val="both"/>
        <w:rPr>
          <w:rFonts w:ascii="Arial" w:hAnsi="Arial" w:cs="Arial"/>
          <w:sz w:val="20"/>
          <w:szCs w:val="20"/>
          <w:lang w:val="sq-AL"/>
        </w:rPr>
      </w:pPr>
    </w:p>
    <w:p w14:paraId="36B0DA00" w14:textId="39A8004D" w:rsidR="00B938CB" w:rsidRDefault="00B938CB" w:rsidP="00F7717E">
      <w:pPr>
        <w:spacing w:line="240" w:lineRule="auto"/>
        <w:jc w:val="both"/>
        <w:rPr>
          <w:rFonts w:ascii="Arial" w:hAnsi="Arial" w:cs="Arial"/>
          <w:sz w:val="20"/>
          <w:szCs w:val="20"/>
          <w:lang w:val="sq-AL"/>
        </w:rPr>
      </w:pPr>
    </w:p>
    <w:p w14:paraId="7D205CB1" w14:textId="5D90E085" w:rsidR="00B938CB" w:rsidRDefault="00B938CB" w:rsidP="00F7717E">
      <w:pPr>
        <w:spacing w:line="240" w:lineRule="auto"/>
        <w:jc w:val="both"/>
        <w:rPr>
          <w:rFonts w:ascii="Arial" w:hAnsi="Arial" w:cs="Arial"/>
          <w:sz w:val="20"/>
          <w:szCs w:val="20"/>
          <w:lang w:val="sq-AL"/>
        </w:rPr>
      </w:pPr>
    </w:p>
    <w:p w14:paraId="1A022FA7" w14:textId="60EACB45" w:rsidR="00B938CB" w:rsidRDefault="00B938CB" w:rsidP="00F7717E">
      <w:pPr>
        <w:spacing w:line="240" w:lineRule="auto"/>
        <w:jc w:val="both"/>
        <w:rPr>
          <w:rFonts w:ascii="Arial" w:hAnsi="Arial" w:cs="Arial"/>
          <w:sz w:val="20"/>
          <w:szCs w:val="20"/>
          <w:lang w:val="sq-AL"/>
        </w:rPr>
      </w:pPr>
    </w:p>
    <w:p w14:paraId="2A84F959" w14:textId="4A5E98A8" w:rsidR="00B938CB" w:rsidRDefault="00B938CB" w:rsidP="00F7717E">
      <w:pPr>
        <w:spacing w:line="240" w:lineRule="auto"/>
        <w:jc w:val="both"/>
        <w:rPr>
          <w:rFonts w:ascii="Arial" w:hAnsi="Arial" w:cs="Arial"/>
          <w:sz w:val="20"/>
          <w:szCs w:val="20"/>
          <w:lang w:val="sq-AL"/>
        </w:rPr>
      </w:pPr>
    </w:p>
    <w:p w14:paraId="2A135041" w14:textId="41FAA4AE" w:rsidR="00B938CB" w:rsidRDefault="00B938CB" w:rsidP="00F7717E">
      <w:pPr>
        <w:spacing w:line="240" w:lineRule="auto"/>
        <w:jc w:val="both"/>
        <w:rPr>
          <w:rFonts w:ascii="Arial" w:hAnsi="Arial" w:cs="Arial"/>
          <w:sz w:val="20"/>
          <w:szCs w:val="20"/>
          <w:lang w:val="sq-AL"/>
        </w:rPr>
      </w:pPr>
    </w:p>
    <w:p w14:paraId="478C8399" w14:textId="74A15CFF" w:rsidR="00B938CB" w:rsidRDefault="00B938CB" w:rsidP="00F7717E">
      <w:pPr>
        <w:spacing w:line="240" w:lineRule="auto"/>
        <w:jc w:val="both"/>
        <w:rPr>
          <w:rFonts w:ascii="Arial" w:hAnsi="Arial" w:cs="Arial"/>
          <w:sz w:val="20"/>
          <w:szCs w:val="20"/>
          <w:lang w:val="sq-AL"/>
        </w:rPr>
      </w:pPr>
    </w:p>
    <w:p w14:paraId="6D79895C" w14:textId="6A978FD2" w:rsidR="00B938CB" w:rsidRDefault="00B938CB" w:rsidP="00F7717E">
      <w:pPr>
        <w:spacing w:line="240" w:lineRule="auto"/>
        <w:jc w:val="both"/>
        <w:rPr>
          <w:rFonts w:ascii="Arial" w:hAnsi="Arial" w:cs="Arial"/>
          <w:sz w:val="20"/>
          <w:szCs w:val="20"/>
          <w:lang w:val="sq-AL"/>
        </w:rPr>
      </w:pPr>
    </w:p>
    <w:p w14:paraId="53755FCD" w14:textId="58E9269E" w:rsidR="00B938CB" w:rsidRDefault="00B938CB" w:rsidP="00F7717E">
      <w:pPr>
        <w:spacing w:line="240" w:lineRule="auto"/>
        <w:jc w:val="both"/>
        <w:rPr>
          <w:rFonts w:ascii="Arial" w:hAnsi="Arial" w:cs="Arial"/>
          <w:sz w:val="20"/>
          <w:szCs w:val="20"/>
          <w:lang w:val="sq-AL"/>
        </w:rPr>
      </w:pPr>
    </w:p>
    <w:p w14:paraId="7971CF9A" w14:textId="1E36407B" w:rsidR="00B938CB" w:rsidRDefault="00B938CB" w:rsidP="00F7717E">
      <w:pPr>
        <w:spacing w:line="240" w:lineRule="auto"/>
        <w:jc w:val="both"/>
        <w:rPr>
          <w:rFonts w:ascii="Arial" w:hAnsi="Arial" w:cs="Arial"/>
          <w:sz w:val="20"/>
          <w:szCs w:val="20"/>
          <w:lang w:val="sq-AL"/>
        </w:rPr>
      </w:pPr>
    </w:p>
    <w:p w14:paraId="1DDE672F" w14:textId="77777777" w:rsidR="00B938CB" w:rsidRPr="0049569C" w:rsidRDefault="00B938CB" w:rsidP="00B938CB">
      <w:pPr>
        <w:pStyle w:val="Heading1"/>
        <w:jc w:val="both"/>
      </w:pPr>
      <w:bookmarkStart w:id="41" w:name="_Toc157444556"/>
      <w:bookmarkStart w:id="42" w:name="_Toc203070771"/>
      <w:r>
        <w:lastRenderedPageBreak/>
        <w:t>Sfond</w:t>
      </w:r>
      <w:bookmarkEnd w:id="41"/>
      <w:bookmarkEnd w:id="42"/>
    </w:p>
    <w:p w14:paraId="78294113" w14:textId="77777777" w:rsidR="00B938CB" w:rsidRPr="0049569C" w:rsidRDefault="00B938CB" w:rsidP="00B938CB">
      <w:pPr>
        <w:jc w:val="both"/>
      </w:pPr>
      <w:r>
        <w:t xml:space="preserve">Svrha ove kratke kontrolne liste je da obezbedi konzistentan pristup izradi i ocenjivanju zakonodavstva, koje podržava pružanje elektronskih usluga, kroz njihov odgovarajući dizajn, stavljajući korisnika u centar.  </w:t>
      </w:r>
    </w:p>
    <w:p w14:paraId="61B26F49" w14:textId="77777777" w:rsidR="00B938CB" w:rsidRPr="0049569C" w:rsidRDefault="00B938CB" w:rsidP="00B938CB">
      <w:pPr>
        <w:jc w:val="both"/>
      </w:pPr>
      <w:r>
        <w:t xml:space="preserve">Digitalizacija javnih usluga se promoviše strateškim okvirima, uključujući Nacionalnu strategiju i plan razvoja (NSR/NPR), Strategiju e-Uprave, Program za prevenciju i smanjenje administrativnog tereta (PPSAT) i Digitalnu agendu 2030 (DA). Ovaj okvir sadrži princip ’prvo na digitalni način’ pristupa dizajnu usluga orijentisanih na korisnika. </w:t>
      </w:r>
    </w:p>
    <w:p w14:paraId="15642741" w14:textId="77777777" w:rsidR="00B938CB" w:rsidRPr="0049569C" w:rsidRDefault="00B938CB" w:rsidP="00B938CB">
      <w:pPr>
        <w:jc w:val="both"/>
      </w:pPr>
      <w:r>
        <w:t>S druge strane, Zakon o opštem upravnom postupku (ZOUP) direktno i indirektno promoviše digitalizaciju javnih usluga, kroz uključivanje principa „samo jednom”, kao i kroz podršku elektronskih komunikacija.</w:t>
      </w:r>
      <w:r w:rsidRPr="0049569C">
        <w:rPr>
          <w:rStyle w:val="FootnoteReference"/>
        </w:rPr>
        <w:footnoteReference w:id="53"/>
      </w:r>
    </w:p>
    <w:p w14:paraId="3E429306" w14:textId="77777777" w:rsidR="00B938CB" w:rsidRPr="0049569C" w:rsidRDefault="00B938CB" w:rsidP="00B938CB">
      <w:pPr>
        <w:jc w:val="both"/>
      </w:pPr>
      <w:r>
        <w:t xml:space="preserve">Ova lista je namenjena  svim javnim službenicima uključenim u izradu zakona, na svim nivoima. Moramo imati u vidu da dizajn usluga nije direktno vezan za pravnu profesiju, već za sve profesije uključene u pružanje usluge. Stoga, u određenim slučajevima, pružalac usluga ili stručnjak u relevantnoj oblasti je u boljoj poziciji da dizajnira relevantnu uslugu. Stoga, ova lista služi svim javnim službenicima, kreatorima politike, zvaničnicima informacionih tehnologija, pravnim službenicima, programerima i službenicima za komunikacije. </w:t>
      </w:r>
    </w:p>
    <w:p w14:paraId="1B0F1FAE" w14:textId="77777777" w:rsidR="00B938CB" w:rsidRPr="0049569C" w:rsidRDefault="00B938CB" w:rsidP="00B938CB">
      <w:pPr>
        <w:jc w:val="both"/>
      </w:pPr>
      <w:r>
        <w:t xml:space="preserve">Lista sadrži niz pitanja i objašnjenja o tome šta treba uzeti u obzir prilikom izrade zakona, kako se ne bi ometalo, već i promovisao dizajn i digitalizacija javnih usluga. Važan deo ove liste su pitanja koja se odnose na omogućavanje elektronske komunikacije u toku izrade administrativnog postupka, kao što su informisanje korisnika, podnošenje zahteva, overa, potpisivanje, pregled i komunikacija sa strankama. Prilikom razrade ovih aspekata, poseban značaj pridaje se identifikaciji pravnih aspekata, koji mogu da ometaju digitalizaciju. </w:t>
      </w:r>
    </w:p>
    <w:p w14:paraId="2E3F092A" w14:textId="77777777" w:rsidR="00B938CB" w:rsidRDefault="00B938CB" w:rsidP="00B938CB">
      <w:pPr>
        <w:jc w:val="both"/>
      </w:pPr>
      <w:r>
        <w:t>S druge strane, ova lista takođe identifikuje neke zahteve koje zakonodavstvo mora da poštuje kako bi se što više promovisala digitalizacija usluga, kao što su mogućnost automatizacije, refleksije procesa, interoperabilnosti i razmene podataka, kao i usvajanje inovativan pristup.</w:t>
      </w:r>
      <w:r w:rsidRPr="0049569C">
        <w:rPr>
          <w:rStyle w:val="FootnoteReference"/>
        </w:rPr>
        <w:footnoteReference w:id="54"/>
      </w:r>
    </w:p>
    <w:p w14:paraId="434F5784" w14:textId="77777777" w:rsidR="00B938CB" w:rsidRDefault="00B938CB" w:rsidP="00B938CB">
      <w:pPr>
        <w:jc w:val="both"/>
      </w:pPr>
      <w:r>
        <w:t xml:space="preserve">Usklađenost ili implementacija ove liste automatski utiče na prevenciju i smanjenje administrativnog opterećenja, jer se automatizacijom, autentifikacijom, elektronskim potpisom itd. smanjuju zahtevi, informacije, dokumenti, procesi, koraci i dr., koji su potrebni korisniku da ih prati, kako bi dobio odgovarajuću uslugu od javne uprave. Ostali aspekti roka važenja, perioda reklamacije, it dr., regulisani su prema horizontalnom ili specifičnom zakonodavstvu za dotičnu uslugu. </w:t>
      </w:r>
    </w:p>
    <w:p w14:paraId="55DD32D3" w14:textId="77777777" w:rsidR="00B938CB" w:rsidRPr="0049569C" w:rsidRDefault="00B938CB" w:rsidP="00B938CB">
      <w:pPr>
        <w:jc w:val="both"/>
      </w:pPr>
      <w:r>
        <w:t xml:space="preserve">Treba napomenuti da ova lista ne pokriva aspekte zakonitosti ili ustavnosti zakonodavstva, koji je vitalni deo, već samo aspekte dizajna i digitalizacije servisa, u najboljem slučaju, kroz uključivanje korisnika ili preuzimanje kao osnovu potrebe i zahteve njihovih. </w:t>
      </w:r>
    </w:p>
    <w:p w14:paraId="21F3BA9F" w14:textId="77777777" w:rsidR="00B938CB" w:rsidRPr="0049569C" w:rsidRDefault="00B938CB" w:rsidP="00B938CB">
      <w:pPr>
        <w:pStyle w:val="Heading1"/>
        <w:jc w:val="both"/>
      </w:pPr>
      <w:bookmarkStart w:id="43" w:name="_Toc157444557"/>
      <w:bookmarkStart w:id="44" w:name="_Toc203070772"/>
      <w:r>
        <w:lastRenderedPageBreak/>
        <w:t>Elektronska komunikacija</w:t>
      </w:r>
      <w:bookmarkEnd w:id="43"/>
      <w:bookmarkEnd w:id="44"/>
    </w:p>
    <w:p w14:paraId="1E4B23CE" w14:textId="77777777" w:rsidR="00B938CB" w:rsidRPr="0049569C" w:rsidRDefault="00B938CB" w:rsidP="00B938CB">
      <w:pPr>
        <w:jc w:val="both"/>
      </w:pPr>
      <w:r>
        <w:t xml:space="preserve">U pogledu razvoja zakonodavstva za projektovanje usluga i spremnosti za njihovu digitalizaciju, presudan aspekt je i mogućnost elektronske komunikacije između stranaka i institucija, koje pružaju usluge, u svim fazama pružanja usluga. Prilikom izrade i izmene zakona preporučuje se izbegavanje odredb,i koje ograničavaju, zabranjuju ili onemogućavaju ovu komunikaciju, u celoj proceduri, kao što su zahtevi za fizičkim dokumentima, kada se informacije koje poseduju mogu dobiti putem međusobnog povezivanja registara. U slučajevima kada registri nedostaju, treba dozvoliti elektronsku opciju, naglašavajući ili stavljajući do znanja da se to primenjuje kada su relevantni registri funkcionalni. </w:t>
      </w:r>
    </w:p>
    <w:p w14:paraId="43A95899" w14:textId="77777777" w:rsidR="00B938CB" w:rsidRPr="0049569C" w:rsidRDefault="00B938CB" w:rsidP="00B938CB">
      <w:pPr>
        <w:jc w:val="both"/>
        <w:rPr>
          <w:b/>
          <w:bCs/>
          <w:i/>
          <w:iCs/>
        </w:rPr>
      </w:pPr>
      <w:r>
        <w:rPr>
          <w:b/>
          <w:i/>
        </w:rPr>
        <w:t xml:space="preserve">Kako su regulisane informacije korisnika o pružanju usluge? </w:t>
      </w:r>
    </w:p>
    <w:p w14:paraId="52B8B95A" w14:textId="77777777" w:rsidR="00B938CB" w:rsidRPr="0049569C" w:rsidRDefault="00B938CB" w:rsidP="00B938CB">
      <w:pPr>
        <w:jc w:val="both"/>
      </w:pPr>
      <w:r>
        <w:t>Prvi korak sa kojim se korisnik susreće u sticanju pogodnosti usluge je informacija o glavnim elementima usluge. Ovi elementi obuhvataju podatke kao što su: uslovi koji moraju biti ispunjeni za dobijanje usluge, potreba za plaćanjem (koliko i kako), potrebne informacije koje moraju biti dostupne, kako se može primeniti, periodi čekanja i dr. Prilikom izrade nacrta i izmena zakona, jezik koji se koristi treba da odražava potrebu da se informacije obezbede što jednostavnijim i dostupnijim svim korisnicima, posebno u onlajn formi.</w:t>
      </w:r>
      <w:r w:rsidRPr="0049569C">
        <w:rPr>
          <w:rStyle w:val="FootnoteReference"/>
        </w:rPr>
        <w:footnoteReference w:id="55"/>
      </w:r>
      <w:r>
        <w:t xml:space="preserve"> </w:t>
      </w:r>
    </w:p>
    <w:p w14:paraId="13AB8E62" w14:textId="77777777" w:rsidR="00B938CB" w:rsidRPr="0049569C" w:rsidRDefault="00B938CB" w:rsidP="00B938CB">
      <w:pPr>
        <w:jc w:val="both"/>
        <w:rPr>
          <w:b/>
          <w:bCs/>
          <w:i/>
          <w:iCs/>
        </w:rPr>
      </w:pPr>
      <w:r>
        <w:rPr>
          <w:b/>
          <w:i/>
        </w:rPr>
        <w:t xml:space="preserve">Kako se uređuje autentifikacija korisnika? </w:t>
      </w:r>
    </w:p>
    <w:p w14:paraId="37821387" w14:textId="77777777" w:rsidR="00B938CB" w:rsidRPr="0049569C" w:rsidRDefault="00B938CB" w:rsidP="00B938CB">
      <w:pPr>
        <w:jc w:val="both"/>
      </w:pPr>
      <w:r>
        <w:t>Veoma važan deo zakonodavstva spremnog za digitalizaciju je autentifikacija korisnika usluga. U mnogim slučajevima, ova autentifikacija se vrši putem zahteva za fizički izgled, dostavljanja kopije lične karte ili bilo kog drugog identifikacionog dokumenta. Kako bi se osiguralo da zakonodavstvo ne ometa digitalizaciju, preporučuje se razmatranje odredbi koje ne isključuju mogućnost elektronske autentifikacije. Takva autentifikacija se može izvršiti korišćenjem elektronske verzije lične karte, koja može biti u fizičkom (kao kartica) ili elektronskom (kao aplikacija) obliku sa različitim stepenom sigurnosti, u zavisnosti od usluge.</w:t>
      </w:r>
      <w:r w:rsidRPr="0049569C">
        <w:rPr>
          <w:rStyle w:val="FootnoteReference"/>
        </w:rPr>
        <w:footnoteReference w:id="56"/>
      </w:r>
      <w:r>
        <w:t xml:space="preserve"> Ili, u slučaju izlaganja usluga onlajn, onda se isto može uraditi preko portala e-Kosova, kao jedinog centralnog portala u zemlji za pružanje usluga.  </w:t>
      </w:r>
    </w:p>
    <w:p w14:paraId="1433F84A" w14:textId="77777777" w:rsidR="00B938CB" w:rsidRPr="0049569C" w:rsidRDefault="00B938CB" w:rsidP="00B938CB">
      <w:pPr>
        <w:jc w:val="both"/>
        <w:rPr>
          <w:b/>
          <w:bCs/>
          <w:i/>
          <w:iCs/>
        </w:rPr>
      </w:pPr>
      <w:r>
        <w:rPr>
          <w:b/>
          <w:i/>
        </w:rPr>
        <w:t>Kako je regulisano podnošenje zahteva/prijave?</w:t>
      </w:r>
    </w:p>
    <w:p w14:paraId="28C8E4FC" w14:textId="77777777" w:rsidR="00B938CB" w:rsidRPr="0049569C" w:rsidRDefault="00B938CB" w:rsidP="00B938CB">
      <w:pPr>
        <w:jc w:val="both"/>
      </w:pPr>
      <w:r>
        <w:t xml:space="preserve">U nekim slučajevima, primećeno je da se zahtevi ili prijave moraju podneti putem fizičkog predstavljanja, dostavljanja originalnih dokumenata (ili fizičkih kopija), kao i putem fizičkog potpisa. Ovo treba da se izbegne zakonodavstvom, gde jezik koji se koristi ne bi trebalo da isključuje onlajn aplikaciju iu skladu sa zahtevima ZOUP za pružanje informacija samo jednom (pogledajte u nastavku ovaj princip je razrađen u </w:t>
      </w:r>
      <w:r>
        <w:lastRenderedPageBreak/>
        <w:t>odeljku o interoperabilnosti).</w:t>
      </w:r>
      <w:r>
        <w:rPr>
          <w:rStyle w:val="FootnoteReference"/>
        </w:rPr>
        <w:footnoteReference w:id="57"/>
      </w:r>
      <w:r>
        <w:t xml:space="preserve"> Uobičajeno, u zavisnosti od prirode usluge koja se nudi, ako se fizičko prisustvo stranke ne može izbeći, onda ga treba minimizirati što je više moguće. Na primer, Što se tiče usluga kao što je opremanje sa ličnom kartom, gotovo je nemoguće digitalizovati ceo proces prijave, pošto se od korisnika traži da dostavi fotografiju sa posebnim standardima, kao i biometrijske podatke. Međutim, usluga se može redizajnirati na način,  na primer digitalizovati prijavu, plaćanje i deo komunikacije između stranke i administracije. </w:t>
      </w:r>
    </w:p>
    <w:p w14:paraId="3E055091" w14:textId="77777777" w:rsidR="00B938CB" w:rsidRPr="0049569C" w:rsidRDefault="00B938CB" w:rsidP="00B938CB">
      <w:pPr>
        <w:jc w:val="both"/>
        <w:rPr>
          <w:b/>
          <w:bCs/>
          <w:i/>
          <w:iCs/>
        </w:rPr>
      </w:pPr>
      <w:r>
        <w:rPr>
          <w:b/>
          <w:i/>
        </w:rPr>
        <w:t xml:space="preserve">Kako je regulisano razmatranje zahteva? </w:t>
      </w:r>
    </w:p>
    <w:p w14:paraId="6CF0AD47" w14:textId="77777777" w:rsidR="00B938CB" w:rsidRPr="0049569C" w:rsidRDefault="00B938CB" w:rsidP="00B938CB">
      <w:pPr>
        <w:jc w:val="both"/>
      </w:pPr>
      <w:r>
        <w:t>Zakonodavstvo koje reguliše usluge treba da izbegava ograničavanje načina na koji se razmatranje sprovodi tokom upravnog postupka. Koliko je to moguće, jezik koji se koristi treba da omogući mogućnost razvoja pregleda ili njegovih delova, na automatizovan i digitalan način, kroz rešenja Tehnologije informacija i komunikacije  (TIK) i u automatskoj interkonekciji sa drugim sistemima.</w:t>
      </w:r>
      <w:r w:rsidRPr="0049569C">
        <w:rPr>
          <w:rStyle w:val="FootnoteReference"/>
        </w:rPr>
        <w:footnoteReference w:id="58"/>
      </w:r>
      <w:r>
        <w:t xml:space="preserve"> Takođe, zakonska regulativa ne bi trebalo da ograničava mogućnost korišćenja elektronskih potpisa ili pečata kada je to neophodno, u komunikaciji između javnih institucija i stranaka.</w:t>
      </w:r>
      <w:r w:rsidRPr="0049569C">
        <w:rPr>
          <w:rStyle w:val="FootnoteReference"/>
        </w:rPr>
        <w:footnoteReference w:id="59"/>
      </w:r>
    </w:p>
    <w:p w14:paraId="68347E7E" w14:textId="77777777" w:rsidR="00B938CB" w:rsidRPr="0049569C" w:rsidRDefault="00B938CB" w:rsidP="00B938CB">
      <w:pPr>
        <w:jc w:val="both"/>
        <w:rPr>
          <w:b/>
          <w:bCs/>
          <w:i/>
          <w:iCs/>
        </w:rPr>
      </w:pPr>
      <w:r>
        <w:rPr>
          <w:b/>
          <w:i/>
        </w:rPr>
        <w:t>Kako je regulisano obaveštavanje stranaka?</w:t>
      </w:r>
    </w:p>
    <w:p w14:paraId="40E591CC" w14:textId="77777777" w:rsidR="00B938CB" w:rsidRPr="0049569C" w:rsidRDefault="00B938CB" w:rsidP="00B938CB">
      <w:pPr>
        <w:jc w:val="both"/>
      </w:pPr>
      <w:r>
        <w:t>Zakonodavstvo, po pravilu ne bi trebalo da isključi elektronsku komunikaciju sa strankama, tokom celog trajanja postupka, ali i obaveštavanje o upravnim odlukama.</w:t>
      </w:r>
      <w:r w:rsidRPr="0049569C">
        <w:rPr>
          <w:rStyle w:val="FootnoteReference"/>
        </w:rPr>
        <w:footnoteReference w:id="60"/>
      </w:r>
      <w:r>
        <w:t xml:space="preserve"> Preporučuje se da se tokom izrade zakona ne koristi jezik, koji isključuje obaveštavanje stranaka sa administrativnim aktima, prema zakonskim zahtevima ZOUP.</w:t>
      </w:r>
      <w:r>
        <w:rPr>
          <w:rStyle w:val="FootnoteReference"/>
        </w:rPr>
        <w:footnoteReference w:id="61"/>
      </w:r>
    </w:p>
    <w:p w14:paraId="421719C6" w14:textId="77777777" w:rsidR="00B938CB" w:rsidRPr="0049569C" w:rsidRDefault="00B938CB" w:rsidP="00B938CB">
      <w:pPr>
        <w:jc w:val="both"/>
      </w:pPr>
    </w:p>
    <w:p w14:paraId="0B449288" w14:textId="4FB67BD2" w:rsidR="00B938CB" w:rsidRDefault="00B938CB" w:rsidP="00B938CB">
      <w:pPr>
        <w:jc w:val="both"/>
      </w:pPr>
    </w:p>
    <w:p w14:paraId="26B90314" w14:textId="709F2E84" w:rsidR="00C3179D" w:rsidRDefault="00C3179D" w:rsidP="00B938CB">
      <w:pPr>
        <w:jc w:val="both"/>
      </w:pPr>
    </w:p>
    <w:p w14:paraId="25C8613D" w14:textId="13471F21" w:rsidR="00C3179D" w:rsidRDefault="00C3179D" w:rsidP="00B938CB">
      <w:pPr>
        <w:jc w:val="both"/>
      </w:pPr>
    </w:p>
    <w:p w14:paraId="2A81F0C8" w14:textId="55FF008C" w:rsidR="00C3179D" w:rsidRDefault="00C3179D" w:rsidP="00B938CB">
      <w:pPr>
        <w:jc w:val="both"/>
      </w:pPr>
    </w:p>
    <w:p w14:paraId="32C4D72C" w14:textId="447F846E" w:rsidR="00C3179D" w:rsidRDefault="00C3179D" w:rsidP="00B938CB">
      <w:pPr>
        <w:jc w:val="both"/>
      </w:pPr>
    </w:p>
    <w:p w14:paraId="6B085ACE" w14:textId="77777777" w:rsidR="00C3179D" w:rsidRPr="0049569C" w:rsidRDefault="00C3179D" w:rsidP="00B938CB">
      <w:pPr>
        <w:jc w:val="both"/>
      </w:pPr>
    </w:p>
    <w:p w14:paraId="60B61776" w14:textId="77777777" w:rsidR="00B938CB" w:rsidRPr="0049569C" w:rsidRDefault="00B938CB" w:rsidP="00B938CB">
      <w:pPr>
        <w:jc w:val="both"/>
      </w:pPr>
    </w:p>
    <w:p w14:paraId="44AF0294" w14:textId="77777777" w:rsidR="00B938CB" w:rsidRPr="0049569C" w:rsidRDefault="00B938CB" w:rsidP="00B938CB">
      <w:pPr>
        <w:pStyle w:val="Heading1"/>
        <w:jc w:val="both"/>
      </w:pPr>
      <w:bookmarkStart w:id="45" w:name="_Toc157444558"/>
      <w:bookmarkStart w:id="46" w:name="_Toc203070773"/>
      <w:r>
        <w:rPr>
          <w:b/>
        </w:rPr>
        <w:lastRenderedPageBreak/>
        <w:t>Automatizacija</w:t>
      </w:r>
      <w:bookmarkEnd w:id="45"/>
      <w:bookmarkEnd w:id="46"/>
    </w:p>
    <w:p w14:paraId="0902B326" w14:textId="77777777" w:rsidR="00B938CB" w:rsidRPr="0049569C" w:rsidRDefault="00B938CB" w:rsidP="00B938CB">
      <w:pPr>
        <w:jc w:val="both"/>
      </w:pPr>
      <w:r>
        <w:t xml:space="preserve">Jedna od ključnih prednosti za dizajn usluga, koju donosi digitalizacija usluga je mogućnost automatizacije pregleda zahteva, tokom pružanja usluga. Ovakav proces smanjuje mogućnost grešaka ili nezakonitih pokušaja prilikom ocenjivanja različitih uslova i kriterijuma, ali i omogućava nadležnim službenicima više vremena da se fokusiraju na razmatranje onih elemenata pružanja usluga, koji su složeniji i zahtevaju razmatranje od strane čoveka. </w:t>
      </w:r>
    </w:p>
    <w:p w14:paraId="479F61F1" w14:textId="77777777" w:rsidR="00B938CB" w:rsidRPr="0049569C" w:rsidRDefault="00B938CB" w:rsidP="00B938CB">
      <w:pPr>
        <w:jc w:val="both"/>
      </w:pPr>
      <w:r>
        <w:t xml:space="preserve">Da bismo osigurali da zakon dozvoljava mogućnosti automatizacije, sledeća pitanja nam mogu pomoći da identifikujemo ove mogućnosti: </w:t>
      </w:r>
    </w:p>
    <w:p w14:paraId="487D29AD" w14:textId="77777777" w:rsidR="00B938CB" w:rsidRPr="0049569C" w:rsidRDefault="00B938CB" w:rsidP="00B938CB">
      <w:pPr>
        <w:jc w:val="both"/>
      </w:pPr>
      <w:r>
        <w:rPr>
          <w:b/>
          <w:i/>
        </w:rPr>
        <w:t>Kako su definisani uslovi i kriterijumi?</w:t>
      </w:r>
      <w:r w:rsidRPr="0049569C">
        <w:rPr>
          <w:rStyle w:val="FootnoteReference"/>
          <w:b/>
          <w:bCs/>
          <w:i/>
          <w:iCs/>
        </w:rPr>
        <w:footnoteReference w:id="62"/>
      </w:r>
      <w:r>
        <w:rPr>
          <w:b/>
          <w:i/>
        </w:rPr>
        <w:t xml:space="preserve"> </w:t>
      </w:r>
    </w:p>
    <w:p w14:paraId="04B4A47F" w14:textId="77777777" w:rsidR="00B938CB" w:rsidRPr="0049569C" w:rsidRDefault="00B938CB" w:rsidP="00B938CB">
      <w:pPr>
        <w:jc w:val="both"/>
      </w:pPr>
      <w:r>
        <w:t>Ako želimo da nam različita TIK rešenja pomognu u ispitivanju zahteva stranaka, onda su nam potrebni veoma jasni i objektivni uslovi i kriterijumi.</w:t>
      </w:r>
      <w:r w:rsidRPr="0049569C">
        <w:rPr>
          <w:rStyle w:val="FootnoteReference"/>
        </w:rPr>
        <w:footnoteReference w:id="63"/>
      </w:r>
      <w:r>
        <w:t xml:space="preserve"> Ovi uslovi i kriterijumi se mogu odnositi na uslove za prijavu, uslove za beneficije, one za izdavanje raznih dokumenata i dr. Koliko god je to moguće, treba izbegavati složene odredbe, obezbeđujući da različiti uslovi i kriterijumi budu što jasniji i sveobuhvatniji, a broj izuzetaka što je moguće ograničeniji. </w:t>
      </w:r>
    </w:p>
    <w:p w14:paraId="21175D07" w14:textId="77777777" w:rsidR="00B938CB" w:rsidRPr="0049569C" w:rsidRDefault="00B938CB" w:rsidP="00B938CB">
      <w:pPr>
        <w:jc w:val="both"/>
      </w:pPr>
      <w:r>
        <w:t>Sve dok su ove odredbe jasne i logične, dozvoljavamo TIK sistemima da ih primenjuju i u posebnim slučajevima u budućnosti, čak i ako sadašnji sistemi nisu za to spremni.</w:t>
      </w:r>
      <w:r>
        <w:rPr>
          <w:rStyle w:val="FootnoteReference"/>
        </w:rPr>
        <w:footnoteReference w:id="64"/>
      </w:r>
      <w:r>
        <w:t xml:space="preserve"> </w:t>
      </w:r>
    </w:p>
    <w:p w14:paraId="1858948F" w14:textId="77777777" w:rsidR="00B938CB" w:rsidRPr="0049569C" w:rsidRDefault="00B938CB" w:rsidP="00B938CB">
      <w:pPr>
        <w:jc w:val="both"/>
        <w:rPr>
          <w:b/>
          <w:bCs/>
          <w:i/>
          <w:iCs/>
        </w:rPr>
      </w:pPr>
      <w:r>
        <w:rPr>
          <w:b/>
          <w:i/>
        </w:rPr>
        <w:t>Kako su regulisani izuzeci od opštih pravila?</w:t>
      </w:r>
    </w:p>
    <w:p w14:paraId="19480293" w14:textId="77777777" w:rsidR="00B938CB" w:rsidRPr="0049569C" w:rsidRDefault="00B938CB" w:rsidP="00B938CB">
      <w:pPr>
        <w:jc w:val="both"/>
      </w:pPr>
      <w:r>
        <w:t>Što su odredbe složenije, to je veći broj izuzeća od opštih pravila, što otežava automatizaciju i povećava potrebu za ljudskom intervencijom. Tokom faze razmatranja zahteva ili drugih faza upravnog postupka, postoje koraci u kojima su ljudska intervencija i diskrecija neizbežni. Međutim, kada se regulišu javne usluge, preporučljivo je osigurati da pravni akti što više smanje potrebu za ljudskom intervencijom, kroz smanjenje složenih odredbi i izuzetaka. Normalno, smanjenje izuzetaka treba da bude u skladu sa zakonskim zahtevima, kao i da ne umanjuje nivo zaštite zakonskih prava i interesa stranaka.</w:t>
      </w:r>
    </w:p>
    <w:p w14:paraId="7A9785F5" w14:textId="3A9091CA" w:rsidR="00B938CB" w:rsidRDefault="00B938CB" w:rsidP="00B938CB">
      <w:pPr>
        <w:jc w:val="both"/>
      </w:pPr>
    </w:p>
    <w:p w14:paraId="5735BD16" w14:textId="77777777" w:rsidR="00C3179D" w:rsidRPr="0049569C" w:rsidRDefault="00C3179D" w:rsidP="00B938CB">
      <w:pPr>
        <w:jc w:val="both"/>
      </w:pPr>
    </w:p>
    <w:p w14:paraId="21FB0FED" w14:textId="77777777" w:rsidR="00B938CB" w:rsidRPr="0049569C" w:rsidRDefault="00B938CB" w:rsidP="00B938CB">
      <w:pPr>
        <w:jc w:val="both"/>
      </w:pPr>
    </w:p>
    <w:p w14:paraId="379EBDC2" w14:textId="77777777" w:rsidR="00B938CB" w:rsidRPr="0049569C" w:rsidRDefault="00B938CB" w:rsidP="00B938CB">
      <w:pPr>
        <w:pStyle w:val="Heading1"/>
        <w:jc w:val="both"/>
      </w:pPr>
      <w:bookmarkStart w:id="47" w:name="_Toc157444559"/>
      <w:bookmarkStart w:id="48" w:name="_Toc203070774"/>
      <w:r>
        <w:lastRenderedPageBreak/>
        <w:t>Procesi</w:t>
      </w:r>
      <w:bookmarkEnd w:id="47"/>
      <w:bookmarkEnd w:id="48"/>
    </w:p>
    <w:p w14:paraId="5FE279F7" w14:textId="77777777" w:rsidR="00B938CB" w:rsidRPr="0049569C" w:rsidRDefault="00B938CB" w:rsidP="00B938CB">
      <w:pPr>
        <w:jc w:val="both"/>
      </w:pPr>
      <w:r>
        <w:t xml:space="preserve">Drugi način na koji zakonodavstvo može da podrži digitalizaciju je način na koji se bavi pregledom  procesa i koraka potrebnih za pružanje usluge. Preporučuje se da zakonodavstvo, posebno sekundarno, obezbedi ove procese na što precizniji i najlogičniji način, što će olakšati digitalizaciju u mnogim aspektima. Procena odraza procesa u zakonodavstvu može se izvršiti kroz sledeća pitanja: </w:t>
      </w:r>
    </w:p>
    <w:p w14:paraId="0E6DE54E" w14:textId="77777777" w:rsidR="00B938CB" w:rsidRPr="0049569C" w:rsidRDefault="00B938CB" w:rsidP="00B938CB">
      <w:pPr>
        <w:jc w:val="both"/>
      </w:pPr>
      <w:r>
        <w:rPr>
          <w:b/>
          <w:i/>
        </w:rPr>
        <w:t>Da li zakonske odredbe odražavaju na jasan i precizan način korake i odgovarajuće procese za pružanje usluga?</w:t>
      </w:r>
    </w:p>
    <w:p w14:paraId="29029C62" w14:textId="77777777" w:rsidR="00B938CB" w:rsidRPr="0049569C" w:rsidRDefault="00B938CB" w:rsidP="00B938CB">
      <w:pPr>
        <w:jc w:val="both"/>
      </w:pPr>
      <w:r>
        <w:t xml:space="preserve">Da bi se pomogao proces digitalizacije, pravni akti treba da sadrže odredbe, koje odražavaju sve korake i procese pružanja usluga na jasan i precizan način. U idealnom slučaju, ovi koraci bi trebalo da prate tok, uključujući prijavu, pregled, plaćanje, izdavanje i žalbu. </w:t>
      </w:r>
    </w:p>
    <w:p w14:paraId="6436142C" w14:textId="77777777" w:rsidR="00B938CB" w:rsidRPr="0049569C" w:rsidRDefault="00B938CB" w:rsidP="00B938CB">
      <w:pPr>
        <w:jc w:val="both"/>
      </w:pPr>
      <w:r>
        <w:t>Sve dok zakonska regulativa odražava pružanje usluge na takav način, ovo, između ostalog, pomaže i procesu digitalizacije, jer tako jasan pregled pomaže u mapiranju koraka i procesa.</w:t>
      </w:r>
      <w:r w:rsidRPr="0049569C">
        <w:rPr>
          <w:rStyle w:val="FootnoteReference"/>
        </w:rPr>
        <w:footnoteReference w:id="65"/>
      </w:r>
      <w:r>
        <w:t xml:space="preserve"> Takav pristup posebno pomaže službenicima, koji su uključeni u timove za digitalizaciju ovih procesa, jer olakšava njihovu transformaciju iz analognih procesa u digitalne. </w:t>
      </w:r>
    </w:p>
    <w:p w14:paraId="09B0BB26" w14:textId="77777777" w:rsidR="00B938CB" w:rsidRPr="0049569C" w:rsidRDefault="00B938CB" w:rsidP="00B938CB">
      <w:pPr>
        <w:jc w:val="both"/>
        <w:rPr>
          <w:b/>
          <w:bCs/>
          <w:i/>
          <w:iCs/>
        </w:rPr>
      </w:pPr>
      <w:r>
        <w:rPr>
          <w:b/>
          <w:i/>
        </w:rPr>
        <w:t xml:space="preserve">Da li se dužnosti i odgovornosti različitih aktera jasno odražavaju tokom pružanja usluga? </w:t>
      </w:r>
    </w:p>
    <w:p w14:paraId="5C084824" w14:textId="77777777" w:rsidR="00B938CB" w:rsidRPr="0049569C" w:rsidRDefault="00B938CB" w:rsidP="00B938CB">
      <w:pPr>
        <w:jc w:val="both"/>
      </w:pPr>
      <w:r>
        <w:t xml:space="preserve">Precizan i jasan odraz zadataka i odgovornosti različitih aktera tokom pružanja usluga pomaže da se usluga pretvori u posebne zadatke za svakog aktera, što pomaže procesu digitalizacije. Takav pregled olakšava timovima za digitalizaciju razvoj TIK rešenja, kao i njihovu povezanost sa institucionalnim odgovornostima i integraciju sa postojećim TIK sistemima. </w:t>
      </w:r>
    </w:p>
    <w:p w14:paraId="44C474C7" w14:textId="77777777" w:rsidR="00B938CB" w:rsidRPr="0049569C" w:rsidRDefault="00B938CB" w:rsidP="00B938CB">
      <w:pPr>
        <w:jc w:val="both"/>
      </w:pPr>
    </w:p>
    <w:p w14:paraId="3FC0DF1E" w14:textId="77777777" w:rsidR="00B938CB" w:rsidRPr="0049569C" w:rsidRDefault="00B938CB" w:rsidP="00B938CB">
      <w:pPr>
        <w:jc w:val="both"/>
      </w:pPr>
    </w:p>
    <w:p w14:paraId="653C6028" w14:textId="77777777" w:rsidR="00B938CB" w:rsidRPr="0049569C" w:rsidRDefault="00B938CB" w:rsidP="00B938CB">
      <w:pPr>
        <w:jc w:val="both"/>
      </w:pPr>
    </w:p>
    <w:p w14:paraId="5841CBB3" w14:textId="77777777" w:rsidR="00B938CB" w:rsidRPr="0049569C" w:rsidRDefault="00B938CB" w:rsidP="00B938CB">
      <w:pPr>
        <w:jc w:val="both"/>
      </w:pPr>
    </w:p>
    <w:p w14:paraId="6F3084D1" w14:textId="77777777" w:rsidR="00B938CB" w:rsidRPr="0049569C" w:rsidRDefault="00B938CB" w:rsidP="00B938CB">
      <w:pPr>
        <w:jc w:val="both"/>
      </w:pPr>
    </w:p>
    <w:p w14:paraId="33642A42" w14:textId="77777777" w:rsidR="00B938CB" w:rsidRPr="0049569C" w:rsidRDefault="00B938CB" w:rsidP="00B938CB">
      <w:pPr>
        <w:jc w:val="both"/>
      </w:pPr>
    </w:p>
    <w:p w14:paraId="24B5E1D9" w14:textId="155CA1C9" w:rsidR="00B938CB" w:rsidRDefault="00B938CB" w:rsidP="00B938CB">
      <w:pPr>
        <w:jc w:val="both"/>
      </w:pPr>
    </w:p>
    <w:p w14:paraId="1DB74FF2" w14:textId="1C82CC09" w:rsidR="00C3179D" w:rsidRDefault="00C3179D" w:rsidP="00B938CB">
      <w:pPr>
        <w:jc w:val="both"/>
      </w:pPr>
    </w:p>
    <w:p w14:paraId="7830D92A" w14:textId="77777777" w:rsidR="00C3179D" w:rsidRPr="0049569C" w:rsidRDefault="00C3179D" w:rsidP="00B938CB">
      <w:pPr>
        <w:jc w:val="both"/>
      </w:pPr>
    </w:p>
    <w:p w14:paraId="70A5FA53" w14:textId="77777777" w:rsidR="00B938CB" w:rsidRPr="0049569C" w:rsidRDefault="00B938CB" w:rsidP="00B938CB">
      <w:pPr>
        <w:pStyle w:val="Heading1"/>
        <w:jc w:val="both"/>
      </w:pPr>
      <w:bookmarkStart w:id="49" w:name="_Toc157444560"/>
      <w:bookmarkStart w:id="50" w:name="_Toc203070775"/>
      <w:r>
        <w:lastRenderedPageBreak/>
        <w:t>Interoperabilnost i razmena podataka</w:t>
      </w:r>
      <w:bookmarkEnd w:id="49"/>
      <w:bookmarkEnd w:id="50"/>
    </w:p>
    <w:p w14:paraId="2A8140B5" w14:textId="77777777" w:rsidR="00B938CB" w:rsidRPr="0049569C" w:rsidRDefault="00B938CB" w:rsidP="00B938CB">
      <w:pPr>
        <w:jc w:val="both"/>
      </w:pPr>
      <w:r>
        <w:t>Da bi se olakšala digitalizacija, zakonodavstvo koje reguliše usluge, takođe mora uzeti u obzir zahteve koji proizilaze iz potrebe za interakcijom i razmenom podataka između različitih institucija. Ovo se radi da bi se podržalo sprovođenje principa 'samo jednom', što je dobra praksa za pružanje usluga ali i zakonska obaveza prema ZOUP.</w:t>
      </w:r>
      <w:r w:rsidRPr="0049569C">
        <w:rPr>
          <w:rStyle w:val="FootnoteReference"/>
        </w:rPr>
        <w:footnoteReference w:id="66"/>
      </w:r>
    </w:p>
    <w:p w14:paraId="3B9C31A7" w14:textId="77777777" w:rsidR="00B938CB" w:rsidRPr="0049569C" w:rsidRDefault="00B938CB" w:rsidP="00B938CB">
      <w:pPr>
        <w:jc w:val="both"/>
        <w:rPr>
          <w:b/>
          <w:bCs/>
          <w:i/>
          <w:iCs/>
        </w:rPr>
      </w:pPr>
      <w:r>
        <w:rPr>
          <w:b/>
          <w:i/>
        </w:rPr>
        <w:t>Da li se isti koncepti ponovo koriste u drugim oblastima ili institucijama?</w:t>
      </w:r>
    </w:p>
    <w:p w14:paraId="72299B99" w14:textId="77777777" w:rsidR="00B938CB" w:rsidRPr="0049569C" w:rsidRDefault="00B938CB" w:rsidP="00B938CB">
      <w:pPr>
        <w:jc w:val="both"/>
      </w:pPr>
      <w:r>
        <w:t xml:space="preserve">Prilikom izrade zakona poseban značaj treba posvetiti omogućavanju implementacije principa „samo jednom“, omogućavajući (ponovnu) upotrebu pojmova i podataka između različitih institucija. Tokom izrade zakona, preporučljivo je da različite institucije dosledno koriste iste koncepte, što omogućava semantičku interoperabilnost. </w:t>
      </w:r>
    </w:p>
    <w:p w14:paraId="414324CF" w14:textId="77777777" w:rsidR="00B938CB" w:rsidRPr="0049569C" w:rsidRDefault="00B938CB" w:rsidP="00B938CB">
      <w:pPr>
        <w:jc w:val="both"/>
        <w:rPr>
          <w:b/>
          <w:bCs/>
          <w:i/>
          <w:iCs/>
        </w:rPr>
      </w:pPr>
      <w:r>
        <w:rPr>
          <w:b/>
          <w:i/>
        </w:rPr>
        <w:t>Da li zakonodavstvo promoviše razmenu podataka sa drugim institucijama?</w:t>
      </w:r>
    </w:p>
    <w:p w14:paraId="47E7E627" w14:textId="77777777" w:rsidR="00B938CB" w:rsidRPr="0049569C" w:rsidRDefault="00B938CB" w:rsidP="00B938CB">
      <w:pPr>
        <w:jc w:val="both"/>
      </w:pPr>
      <w:r>
        <w:t>Pravni okvir treba da promoviše (ili barem ne zabrani) razmenu podataka sa drugim institucijama, sve dok to nije u suprotnosti sa zakonskim ili bezbednosnim zahtevima. Kada zakon zabranjuje ili ograničava ovu razmenu podataka sa drugim institucijama, onda oni moraju biti jasno predstavljeni u relevantnim aktima, koji moraju biti u skladu sa zahtevima zakonodavstva o zaštiti ličnih podataka  i bezbednost podataka.</w:t>
      </w:r>
      <w:r w:rsidRPr="0049569C">
        <w:rPr>
          <w:rStyle w:val="FootnoteReference"/>
        </w:rPr>
        <w:footnoteReference w:id="67"/>
      </w:r>
    </w:p>
    <w:p w14:paraId="26752E8D" w14:textId="77777777" w:rsidR="00B938CB" w:rsidRPr="0049569C" w:rsidRDefault="00B938CB" w:rsidP="00B938CB">
      <w:pPr>
        <w:jc w:val="both"/>
        <w:rPr>
          <w:b/>
          <w:bCs/>
          <w:i/>
          <w:iCs/>
        </w:rPr>
      </w:pPr>
      <w:r>
        <w:rPr>
          <w:b/>
          <w:i/>
        </w:rPr>
        <w:t>Da li zakonodavstvo jasno identifikuje instituciju odgovornu za prikupljanje i upravljanje podacima?</w:t>
      </w:r>
    </w:p>
    <w:p w14:paraId="78879C87" w14:textId="77777777" w:rsidR="00B938CB" w:rsidRDefault="00B938CB" w:rsidP="00B938CB">
      <w:pPr>
        <w:jc w:val="both"/>
      </w:pPr>
      <w:r>
        <w:t>U slučajevima kada se podaci razmenjuju, preporučuje se da zakonodavstvo koje reguliše pružanje usluga jasno definiše instituciju nadležnu za prikupljanje podataka i uslove za njihovu razmenu sa drugim institucijama.</w:t>
      </w:r>
    </w:p>
    <w:p w14:paraId="058CE7EC" w14:textId="77777777" w:rsidR="00B938CB" w:rsidRPr="0049569C" w:rsidRDefault="00B938CB" w:rsidP="00B938CB">
      <w:pPr>
        <w:jc w:val="both"/>
      </w:pPr>
      <w:r>
        <w:t xml:space="preserve">Kada je reč o prikupljanju podataka, treba imati u vidu da je jedan od glavnih procesa koji pomažu digitalizaciji usluga i digitalizaciji podataka kojima ustanova upravlja. Digitalizacija podataka podrazumeva razvoj svih podataka u digitalnom obliku, kroz razvoj i održavanje digitalnih baza podataka. Prilikom izrade nacrta zakona, mora se voditi računa da jezik koji se koristi ne isključuje ovu mogućnost. </w:t>
      </w:r>
    </w:p>
    <w:p w14:paraId="09AA0C66" w14:textId="77777777" w:rsidR="00B938CB" w:rsidRPr="0049569C" w:rsidRDefault="00B938CB" w:rsidP="00B938CB">
      <w:pPr>
        <w:jc w:val="both"/>
      </w:pPr>
    </w:p>
    <w:p w14:paraId="5BAA595A" w14:textId="43A3D281" w:rsidR="00B938CB" w:rsidRDefault="00B938CB" w:rsidP="00B938CB">
      <w:pPr>
        <w:jc w:val="both"/>
      </w:pPr>
    </w:p>
    <w:p w14:paraId="7ECF6CB6" w14:textId="77777777" w:rsidR="00C3179D" w:rsidRPr="0049569C" w:rsidRDefault="00C3179D" w:rsidP="00B938CB">
      <w:pPr>
        <w:jc w:val="both"/>
      </w:pPr>
    </w:p>
    <w:p w14:paraId="3132C9A8" w14:textId="77777777" w:rsidR="00B938CB" w:rsidRPr="0049569C" w:rsidRDefault="00B938CB" w:rsidP="00B938CB">
      <w:pPr>
        <w:jc w:val="both"/>
      </w:pPr>
    </w:p>
    <w:p w14:paraId="046F0475" w14:textId="77777777" w:rsidR="00B938CB" w:rsidRPr="0049569C" w:rsidRDefault="00B938CB" w:rsidP="00B938CB">
      <w:pPr>
        <w:pStyle w:val="Heading1"/>
        <w:jc w:val="both"/>
      </w:pPr>
      <w:bookmarkStart w:id="51" w:name="_Toc157444561"/>
      <w:bookmarkStart w:id="52" w:name="_Toc203070776"/>
      <w:r>
        <w:lastRenderedPageBreak/>
        <w:t>Inovativni pristup</w:t>
      </w:r>
      <w:bookmarkEnd w:id="51"/>
      <w:bookmarkEnd w:id="52"/>
    </w:p>
    <w:p w14:paraId="320AA87D" w14:textId="77777777" w:rsidR="00B938CB" w:rsidRPr="0049569C" w:rsidRDefault="00B938CB" w:rsidP="00B938CB">
      <w:pPr>
        <w:jc w:val="both"/>
      </w:pPr>
      <w:r>
        <w:t xml:space="preserve">Uspešna digitalizacija pružanja usluga zahteva prostor za razvoj pristupa koji promoviše inovacije. Takav pristup pruža mogućnosti za fleksibilnost u razvoju digitalnih usluga. </w:t>
      </w:r>
    </w:p>
    <w:p w14:paraId="5DEE8EC9" w14:textId="77777777" w:rsidR="00B938CB" w:rsidRPr="0049569C" w:rsidRDefault="00B938CB" w:rsidP="00B938CB">
      <w:pPr>
        <w:jc w:val="both"/>
        <w:rPr>
          <w:b/>
          <w:bCs/>
          <w:i/>
          <w:iCs/>
        </w:rPr>
      </w:pPr>
      <w:r>
        <w:rPr>
          <w:b/>
          <w:i/>
        </w:rPr>
        <w:t xml:space="preserve">Koliko je zakonodavstvo fleksibilno za inovativan pristup? </w:t>
      </w:r>
    </w:p>
    <w:p w14:paraId="23E8AAE2" w14:textId="77777777" w:rsidR="00B938CB" w:rsidRPr="0049569C" w:rsidRDefault="00B938CB" w:rsidP="00B938CB">
      <w:pPr>
        <w:jc w:val="both"/>
      </w:pPr>
      <w:r>
        <w:t>Zakonodavstvo treba da pruži mogućnosti za inovacije i testiranje različitih sistema i tehnologija tokom implementacije projekata digitalizacije. Preporučuje se da jezik koji se koristi treba da odražava ovaj pristup, izbegavajući moguća ograničenja koliko god je to moguće.</w:t>
      </w:r>
      <w:r>
        <w:rPr>
          <w:rStyle w:val="FootnoteReference"/>
        </w:rPr>
        <w:footnoteReference w:id="68"/>
      </w:r>
      <w:r>
        <w:t xml:space="preserve"> </w:t>
      </w:r>
    </w:p>
    <w:p w14:paraId="2FF06F3A" w14:textId="77777777" w:rsidR="00B938CB" w:rsidRPr="0049569C" w:rsidRDefault="00B938CB" w:rsidP="00B938CB">
      <w:pPr>
        <w:jc w:val="both"/>
        <w:rPr>
          <w:b/>
          <w:bCs/>
          <w:i/>
          <w:iCs/>
        </w:rPr>
      </w:pPr>
      <w:r>
        <w:rPr>
          <w:b/>
          <w:i/>
        </w:rPr>
        <w:t>Kako je regulisano usvajanje novih tehnologija?</w:t>
      </w:r>
    </w:p>
    <w:p w14:paraId="35E7D6B8" w14:textId="77777777" w:rsidR="00B938CB" w:rsidRPr="0049569C" w:rsidRDefault="00B938CB" w:rsidP="00B938CB">
      <w:pPr>
        <w:jc w:val="both"/>
      </w:pPr>
      <w:r>
        <w:t>Važan deo inovativnog pristupa je usvajanje tehnologija u razvoju, kao što su veštačka inteligencija, blockchain i dr. Jezik koji se koristi ne bi trebalo da ograničava mogućnosti sprovođenja  ovih tehnologija.</w:t>
      </w:r>
    </w:p>
    <w:p w14:paraId="1A2511BC" w14:textId="77777777" w:rsidR="00B938CB" w:rsidRPr="0049569C" w:rsidRDefault="00B938CB" w:rsidP="00B938CB">
      <w:pPr>
        <w:jc w:val="both"/>
        <w:rPr>
          <w:b/>
          <w:bCs/>
          <w:i/>
          <w:iCs/>
        </w:rPr>
      </w:pPr>
      <w:r>
        <w:rPr>
          <w:b/>
          <w:i/>
        </w:rPr>
        <w:t xml:space="preserve">Da li se mogu identifikovati odredbe koje određuju upotrebu određene tehnologije za pružanje usluga? </w:t>
      </w:r>
    </w:p>
    <w:p w14:paraId="1B261850" w14:textId="77777777" w:rsidR="00B938CB" w:rsidRPr="0049569C" w:rsidRDefault="00B938CB" w:rsidP="00B938CB">
      <w:pPr>
        <w:jc w:val="both"/>
      </w:pPr>
      <w:r>
        <w:t>Ako zakonodavstvo promoviše elektronsku komunikaciju, jezik koji se koristi treba da bude neutralan u pogledu tehnologije koja se koristi. Zakonodavstvo u tom pogledu treba da bude neutralno, prvo da omogući primenu različitih tehnologija za obezbeđivanje istog kvaliteta usluga, ali i da obezbedi da inovacije u tehnologiji u budućnosti ne učine neophodnom promenu zakonodavstva.</w:t>
      </w:r>
      <w:r w:rsidRPr="0049569C">
        <w:rPr>
          <w:rStyle w:val="FootnoteReference"/>
        </w:rPr>
        <w:footnoteReference w:id="69"/>
      </w:r>
    </w:p>
    <w:p w14:paraId="1F7F85B0" w14:textId="77777777" w:rsidR="00B938CB" w:rsidRPr="0049569C" w:rsidRDefault="00B938CB" w:rsidP="00B938CB">
      <w:pPr>
        <w:jc w:val="both"/>
      </w:pPr>
    </w:p>
    <w:p w14:paraId="7A38757E" w14:textId="77777777" w:rsidR="00B938CB" w:rsidRPr="0049569C" w:rsidRDefault="00B938CB" w:rsidP="00B938CB">
      <w:pPr>
        <w:pStyle w:val="ListParagraph"/>
        <w:jc w:val="both"/>
      </w:pPr>
    </w:p>
    <w:p w14:paraId="22547A23" w14:textId="768A77C0" w:rsidR="00B938CB" w:rsidRDefault="00B938CB" w:rsidP="00F7717E">
      <w:pPr>
        <w:spacing w:line="240" w:lineRule="auto"/>
        <w:jc w:val="both"/>
        <w:rPr>
          <w:rFonts w:ascii="Arial" w:hAnsi="Arial" w:cs="Arial"/>
          <w:sz w:val="20"/>
          <w:szCs w:val="20"/>
          <w:lang w:val="sq-AL"/>
        </w:rPr>
      </w:pPr>
    </w:p>
    <w:p w14:paraId="392107D9" w14:textId="4336D67D" w:rsidR="00C3179D" w:rsidRDefault="00C3179D" w:rsidP="00F7717E">
      <w:pPr>
        <w:spacing w:line="240" w:lineRule="auto"/>
        <w:jc w:val="both"/>
        <w:rPr>
          <w:rFonts w:ascii="Arial" w:hAnsi="Arial" w:cs="Arial"/>
          <w:sz w:val="20"/>
          <w:szCs w:val="20"/>
          <w:lang w:val="sq-AL"/>
        </w:rPr>
      </w:pPr>
    </w:p>
    <w:p w14:paraId="29CF5E44" w14:textId="13601CEA" w:rsidR="00C3179D" w:rsidRDefault="00C3179D" w:rsidP="00F7717E">
      <w:pPr>
        <w:spacing w:line="240" w:lineRule="auto"/>
        <w:jc w:val="both"/>
        <w:rPr>
          <w:rFonts w:ascii="Arial" w:hAnsi="Arial" w:cs="Arial"/>
          <w:sz w:val="20"/>
          <w:szCs w:val="20"/>
          <w:lang w:val="sq-AL"/>
        </w:rPr>
      </w:pPr>
    </w:p>
    <w:p w14:paraId="6941F80D" w14:textId="22D5E9A9" w:rsidR="00C3179D" w:rsidRDefault="00C3179D" w:rsidP="00F7717E">
      <w:pPr>
        <w:spacing w:line="240" w:lineRule="auto"/>
        <w:jc w:val="both"/>
        <w:rPr>
          <w:rFonts w:ascii="Arial" w:hAnsi="Arial" w:cs="Arial"/>
          <w:sz w:val="20"/>
          <w:szCs w:val="20"/>
          <w:lang w:val="sq-AL"/>
        </w:rPr>
      </w:pPr>
    </w:p>
    <w:p w14:paraId="0371B132" w14:textId="3BA77281" w:rsidR="00C3179D" w:rsidRDefault="00C3179D" w:rsidP="00F7717E">
      <w:pPr>
        <w:spacing w:line="240" w:lineRule="auto"/>
        <w:jc w:val="both"/>
        <w:rPr>
          <w:rFonts w:ascii="Arial" w:hAnsi="Arial" w:cs="Arial"/>
          <w:sz w:val="20"/>
          <w:szCs w:val="20"/>
          <w:lang w:val="sq-AL"/>
        </w:rPr>
      </w:pPr>
    </w:p>
    <w:p w14:paraId="21E08034" w14:textId="3CA30D5A" w:rsidR="00C3179D" w:rsidRDefault="00C3179D" w:rsidP="00F7717E">
      <w:pPr>
        <w:spacing w:line="240" w:lineRule="auto"/>
        <w:jc w:val="both"/>
        <w:rPr>
          <w:rFonts w:ascii="Arial" w:hAnsi="Arial" w:cs="Arial"/>
          <w:sz w:val="20"/>
          <w:szCs w:val="20"/>
          <w:lang w:val="sq-AL"/>
        </w:rPr>
      </w:pPr>
    </w:p>
    <w:p w14:paraId="564413F4" w14:textId="0CBE64D1" w:rsidR="00C3179D" w:rsidRDefault="00C3179D" w:rsidP="00F7717E">
      <w:pPr>
        <w:spacing w:line="240" w:lineRule="auto"/>
        <w:jc w:val="both"/>
        <w:rPr>
          <w:rFonts w:ascii="Arial" w:hAnsi="Arial" w:cs="Arial"/>
          <w:sz w:val="20"/>
          <w:szCs w:val="20"/>
          <w:lang w:val="sq-AL"/>
        </w:rPr>
      </w:pPr>
    </w:p>
    <w:p w14:paraId="7F2E4BFC" w14:textId="2E260D3E" w:rsidR="00C3179D" w:rsidRDefault="00C3179D" w:rsidP="00F7717E">
      <w:pPr>
        <w:spacing w:line="240" w:lineRule="auto"/>
        <w:jc w:val="both"/>
        <w:rPr>
          <w:rFonts w:ascii="Arial" w:hAnsi="Arial" w:cs="Arial"/>
          <w:sz w:val="20"/>
          <w:szCs w:val="20"/>
          <w:lang w:val="sq-AL"/>
        </w:rPr>
      </w:pPr>
    </w:p>
    <w:p w14:paraId="04D6BF65" w14:textId="3D793E30" w:rsidR="00C3179D" w:rsidRDefault="00C3179D" w:rsidP="00F7717E">
      <w:pPr>
        <w:spacing w:line="240" w:lineRule="auto"/>
        <w:jc w:val="both"/>
        <w:rPr>
          <w:rFonts w:ascii="Arial" w:hAnsi="Arial" w:cs="Arial"/>
          <w:sz w:val="20"/>
          <w:szCs w:val="20"/>
          <w:lang w:val="sq-AL"/>
        </w:rPr>
      </w:pPr>
    </w:p>
    <w:p w14:paraId="6E6CB4FB" w14:textId="5B67FC4A" w:rsidR="00C3179D" w:rsidRDefault="00C3179D" w:rsidP="00F7717E">
      <w:pPr>
        <w:spacing w:line="240" w:lineRule="auto"/>
        <w:jc w:val="both"/>
        <w:rPr>
          <w:rFonts w:ascii="Arial" w:hAnsi="Arial" w:cs="Arial"/>
          <w:sz w:val="20"/>
          <w:szCs w:val="20"/>
          <w:lang w:val="sq-AL"/>
        </w:rPr>
      </w:pPr>
    </w:p>
    <w:p w14:paraId="1238E7BD" w14:textId="3FD5E25F" w:rsidR="00A24B1C" w:rsidRPr="00A24B1C" w:rsidRDefault="00A24B1C" w:rsidP="00A24B1C">
      <w:pPr>
        <w:pStyle w:val="Heading1"/>
        <w:rPr>
          <w:rFonts w:asciiTheme="minorHAnsi" w:hAnsiTheme="minorHAnsi" w:cstheme="minorHAnsi"/>
          <w:b/>
          <w:color w:val="auto"/>
          <w:sz w:val="24"/>
          <w:lang w:val="en-GB"/>
        </w:rPr>
      </w:pPr>
      <w:bookmarkStart w:id="53" w:name="_Toc203070777"/>
      <w:proofErr w:type="spellStart"/>
      <w:r>
        <w:rPr>
          <w:rFonts w:asciiTheme="minorHAnsi" w:hAnsiTheme="minorHAnsi" w:cstheme="minorHAnsi"/>
          <w:b/>
          <w:color w:val="auto"/>
          <w:sz w:val="24"/>
          <w:lang w:val="en-GB"/>
        </w:rPr>
        <w:lastRenderedPageBreak/>
        <w:t>Prilog</w:t>
      </w:r>
      <w:proofErr w:type="spellEnd"/>
      <w:r w:rsidRPr="00A24B1C">
        <w:rPr>
          <w:rFonts w:asciiTheme="minorHAnsi" w:hAnsiTheme="minorHAnsi" w:cstheme="minorHAnsi"/>
          <w:b/>
          <w:color w:val="auto"/>
          <w:sz w:val="24"/>
          <w:lang w:val="en-GB"/>
        </w:rPr>
        <w:t xml:space="preserve"> 3: </w:t>
      </w:r>
      <w:proofErr w:type="spellStart"/>
      <w:r w:rsidRPr="00A24B1C">
        <w:rPr>
          <w:rFonts w:asciiTheme="minorHAnsi" w:hAnsiTheme="minorHAnsi" w:cstheme="minorHAnsi"/>
          <w:b/>
          <w:color w:val="auto"/>
          <w:sz w:val="24"/>
          <w:lang w:val="en-GB"/>
        </w:rPr>
        <w:t>Matrica</w:t>
      </w:r>
      <w:proofErr w:type="spellEnd"/>
      <w:r w:rsidRPr="00A24B1C">
        <w:rPr>
          <w:rFonts w:asciiTheme="minorHAnsi" w:hAnsiTheme="minorHAnsi" w:cstheme="minorHAnsi"/>
          <w:b/>
          <w:color w:val="auto"/>
          <w:sz w:val="24"/>
          <w:lang w:val="en-GB"/>
        </w:rPr>
        <w:t xml:space="preserve"> za </w:t>
      </w:r>
      <w:proofErr w:type="spellStart"/>
      <w:r w:rsidRPr="00A24B1C">
        <w:rPr>
          <w:rFonts w:asciiTheme="minorHAnsi" w:hAnsiTheme="minorHAnsi" w:cstheme="minorHAnsi"/>
          <w:b/>
          <w:color w:val="auto"/>
          <w:sz w:val="24"/>
          <w:lang w:val="en-GB"/>
        </w:rPr>
        <w:t>Upravljanje</w:t>
      </w:r>
      <w:proofErr w:type="spellEnd"/>
      <w:r w:rsidRPr="00A24B1C">
        <w:rPr>
          <w:rFonts w:asciiTheme="minorHAnsi" w:hAnsiTheme="minorHAnsi" w:cstheme="minorHAnsi"/>
          <w:b/>
          <w:color w:val="auto"/>
          <w:sz w:val="24"/>
          <w:lang w:val="en-GB"/>
        </w:rPr>
        <w:t xml:space="preserve"> </w:t>
      </w:r>
      <w:proofErr w:type="spellStart"/>
      <w:r w:rsidRPr="00A24B1C">
        <w:rPr>
          <w:rFonts w:asciiTheme="minorHAnsi" w:hAnsiTheme="minorHAnsi" w:cstheme="minorHAnsi"/>
          <w:b/>
          <w:color w:val="auto"/>
          <w:sz w:val="24"/>
          <w:lang w:val="en-GB"/>
        </w:rPr>
        <w:t>rizicima</w:t>
      </w:r>
      <w:bookmarkEnd w:id="53"/>
      <w:proofErr w:type="spellEnd"/>
    </w:p>
    <w:tbl>
      <w:tblPr>
        <w:tblW w:w="5000" w:type="pct"/>
        <w:tblLook w:val="04A0" w:firstRow="1" w:lastRow="0" w:firstColumn="1" w:lastColumn="0" w:noHBand="0" w:noVBand="1"/>
      </w:tblPr>
      <w:tblGrid>
        <w:gridCol w:w="1555"/>
        <w:gridCol w:w="1279"/>
        <w:gridCol w:w="1279"/>
        <w:gridCol w:w="1556"/>
        <w:gridCol w:w="2323"/>
        <w:gridCol w:w="1358"/>
      </w:tblGrid>
      <w:tr w:rsidR="00A24B1C" w:rsidRPr="00885DB5" w14:paraId="7245A791" w14:textId="77777777" w:rsidTr="005B5169">
        <w:trPr>
          <w:trHeight w:val="520"/>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F0212" w14:textId="77777777" w:rsidR="00A24B1C" w:rsidRPr="00885DB5" w:rsidRDefault="00A24B1C" w:rsidP="005B5169">
            <w:pPr>
              <w:spacing w:after="0" w:line="240" w:lineRule="auto"/>
              <w:jc w:val="both"/>
              <w:rPr>
                <w:rFonts w:ascii="Arial" w:eastAsia="Times New Roman" w:hAnsi="Arial" w:cs="Arial"/>
                <w:b/>
                <w:bCs/>
                <w:color w:val="000000"/>
                <w:sz w:val="16"/>
                <w:szCs w:val="16"/>
              </w:rPr>
            </w:pPr>
            <w:r>
              <w:rPr>
                <w:rFonts w:ascii="Arial" w:hAnsi="Arial"/>
                <w:b/>
                <w:color w:val="000000"/>
                <w:sz w:val="16"/>
              </w:rPr>
              <w:t>Rizik</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3C9F4029" w14:textId="77777777" w:rsidR="00A24B1C" w:rsidRPr="00885DB5" w:rsidRDefault="00A24B1C" w:rsidP="005B5169">
            <w:pPr>
              <w:spacing w:after="0" w:line="240" w:lineRule="auto"/>
              <w:jc w:val="both"/>
              <w:rPr>
                <w:rFonts w:ascii="Arial" w:eastAsia="Times New Roman" w:hAnsi="Arial" w:cs="Arial"/>
                <w:b/>
                <w:bCs/>
                <w:color w:val="000000"/>
                <w:sz w:val="16"/>
                <w:szCs w:val="16"/>
              </w:rPr>
            </w:pPr>
            <w:r>
              <w:rPr>
                <w:rFonts w:ascii="Arial" w:hAnsi="Arial"/>
                <w:b/>
                <w:color w:val="000000"/>
                <w:sz w:val="16"/>
              </w:rPr>
              <w:t>Verovatnoća</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446D33A5" w14:textId="77777777" w:rsidR="00A24B1C" w:rsidRPr="00885DB5" w:rsidRDefault="00A24B1C" w:rsidP="005B5169">
            <w:pPr>
              <w:spacing w:after="0" w:line="240" w:lineRule="auto"/>
              <w:jc w:val="both"/>
              <w:rPr>
                <w:rFonts w:ascii="Arial" w:eastAsia="Times New Roman" w:hAnsi="Arial" w:cs="Arial"/>
                <w:b/>
                <w:bCs/>
                <w:color w:val="000000"/>
                <w:sz w:val="16"/>
                <w:szCs w:val="16"/>
              </w:rPr>
            </w:pPr>
            <w:r>
              <w:rPr>
                <w:rFonts w:ascii="Arial" w:hAnsi="Arial"/>
                <w:b/>
                <w:color w:val="000000"/>
                <w:sz w:val="16"/>
              </w:rPr>
              <w:t>Značaj</w:t>
            </w:r>
          </w:p>
        </w:tc>
        <w:tc>
          <w:tcPr>
            <w:tcW w:w="832" w:type="pct"/>
            <w:tcBorders>
              <w:top w:val="single" w:sz="4" w:space="0" w:color="auto"/>
              <w:left w:val="nil"/>
              <w:bottom w:val="single" w:sz="4" w:space="0" w:color="auto"/>
              <w:right w:val="single" w:sz="4" w:space="0" w:color="auto"/>
            </w:tcBorders>
            <w:shd w:val="clear" w:color="auto" w:fill="auto"/>
            <w:vAlign w:val="center"/>
            <w:hideMark/>
          </w:tcPr>
          <w:p w14:paraId="2C63171C" w14:textId="77777777" w:rsidR="00A24B1C" w:rsidRPr="00885DB5" w:rsidRDefault="00A24B1C" w:rsidP="005B5169">
            <w:pPr>
              <w:spacing w:after="0" w:line="240" w:lineRule="auto"/>
              <w:jc w:val="both"/>
              <w:rPr>
                <w:rFonts w:ascii="Arial" w:eastAsia="Times New Roman" w:hAnsi="Arial" w:cs="Arial"/>
                <w:b/>
                <w:bCs/>
                <w:color w:val="000000"/>
                <w:sz w:val="16"/>
                <w:szCs w:val="16"/>
              </w:rPr>
            </w:pPr>
            <w:r>
              <w:rPr>
                <w:rFonts w:ascii="Arial" w:hAnsi="Arial"/>
                <w:b/>
                <w:color w:val="000000"/>
                <w:sz w:val="16"/>
              </w:rPr>
              <w:t>Uticaj</w:t>
            </w:r>
          </w:p>
        </w:tc>
        <w:tc>
          <w:tcPr>
            <w:tcW w:w="1242" w:type="pct"/>
            <w:tcBorders>
              <w:top w:val="single" w:sz="4" w:space="0" w:color="auto"/>
              <w:left w:val="nil"/>
              <w:bottom w:val="single" w:sz="4" w:space="0" w:color="auto"/>
              <w:right w:val="single" w:sz="4" w:space="0" w:color="auto"/>
            </w:tcBorders>
            <w:shd w:val="clear" w:color="auto" w:fill="auto"/>
            <w:vAlign w:val="center"/>
            <w:hideMark/>
          </w:tcPr>
          <w:p w14:paraId="707A62AA" w14:textId="77777777" w:rsidR="00A24B1C" w:rsidRPr="00885DB5" w:rsidRDefault="00A24B1C" w:rsidP="005B5169">
            <w:pPr>
              <w:spacing w:after="0" w:line="240" w:lineRule="auto"/>
              <w:jc w:val="both"/>
              <w:rPr>
                <w:rFonts w:ascii="Arial" w:eastAsia="Times New Roman" w:hAnsi="Arial" w:cs="Arial"/>
                <w:b/>
                <w:bCs/>
                <w:color w:val="000000"/>
                <w:sz w:val="16"/>
                <w:szCs w:val="16"/>
              </w:rPr>
            </w:pPr>
            <w:r>
              <w:rPr>
                <w:rFonts w:ascii="Arial" w:hAnsi="Arial"/>
                <w:b/>
                <w:color w:val="000000"/>
                <w:sz w:val="16"/>
              </w:rPr>
              <w:t>Strategija adresiranja</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2227F744" w14:textId="77777777" w:rsidR="00A24B1C" w:rsidRPr="00885DB5" w:rsidRDefault="00A24B1C" w:rsidP="005B5169">
            <w:pPr>
              <w:spacing w:after="0" w:line="240" w:lineRule="auto"/>
              <w:jc w:val="both"/>
              <w:rPr>
                <w:rFonts w:ascii="Arial" w:eastAsia="Times New Roman" w:hAnsi="Arial" w:cs="Arial"/>
                <w:b/>
                <w:bCs/>
                <w:color w:val="000000"/>
                <w:sz w:val="16"/>
                <w:szCs w:val="16"/>
              </w:rPr>
            </w:pPr>
            <w:r>
              <w:rPr>
                <w:rFonts w:ascii="Arial" w:hAnsi="Arial"/>
                <w:b/>
                <w:color w:val="000000"/>
                <w:sz w:val="16"/>
              </w:rPr>
              <w:t>Odgovorna institucija</w:t>
            </w:r>
          </w:p>
        </w:tc>
      </w:tr>
      <w:tr w:rsidR="00A24B1C" w:rsidRPr="00885DB5" w14:paraId="1911529F" w14:textId="77777777" w:rsidTr="005B5169">
        <w:trPr>
          <w:trHeight w:val="104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753A6AE5" w14:textId="77777777" w:rsidR="00A24B1C" w:rsidRPr="00885DB5" w:rsidRDefault="00A24B1C" w:rsidP="005B5169">
            <w:pPr>
              <w:spacing w:after="0" w:line="240" w:lineRule="auto"/>
              <w:jc w:val="both"/>
              <w:rPr>
                <w:rFonts w:ascii="Arial" w:eastAsia="Times New Roman" w:hAnsi="Arial" w:cs="Arial"/>
                <w:b/>
                <w:bCs/>
                <w:color w:val="000000"/>
                <w:sz w:val="16"/>
                <w:szCs w:val="16"/>
              </w:rPr>
            </w:pPr>
            <w:r>
              <w:rPr>
                <w:rFonts w:ascii="Arial" w:hAnsi="Arial"/>
                <w:b/>
                <w:color w:val="000000"/>
                <w:sz w:val="16"/>
              </w:rPr>
              <w:t>Otpor promenama</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5D23D1E5"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Visok</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42381E06"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Visoka</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7DE4B23B"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Kašnjenje u implementaciji inicijativa za administrativno pojednostavljenje i digitalizaciju.</w:t>
            </w:r>
          </w:p>
        </w:tc>
        <w:tc>
          <w:tcPr>
            <w:tcW w:w="1242" w:type="pct"/>
            <w:tcBorders>
              <w:top w:val="nil"/>
              <w:left w:val="nil"/>
              <w:bottom w:val="single" w:sz="4" w:space="0" w:color="auto"/>
              <w:right w:val="single" w:sz="4" w:space="0" w:color="auto"/>
            </w:tcBorders>
            <w:shd w:val="clear" w:color="auto" w:fill="auto"/>
            <w:vAlign w:val="center"/>
            <w:hideMark/>
          </w:tcPr>
          <w:p w14:paraId="49966A68"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Nastaviti sa sprovođenjem planiranih osvešćujućih kampanja i sesija obuke za javne službenike i korisnike.</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2A7D040E"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ZamPR, KSP, SSP, Ministarstva</w:t>
            </w:r>
          </w:p>
        </w:tc>
      </w:tr>
      <w:tr w:rsidR="00A24B1C" w:rsidRPr="00885DB5" w14:paraId="3D08B3B0" w14:textId="77777777" w:rsidTr="005B5169">
        <w:trPr>
          <w:trHeight w:val="520"/>
        </w:trPr>
        <w:tc>
          <w:tcPr>
            <w:tcW w:w="832" w:type="pct"/>
            <w:vMerge/>
            <w:tcBorders>
              <w:top w:val="nil"/>
              <w:left w:val="single" w:sz="4" w:space="0" w:color="auto"/>
              <w:bottom w:val="single" w:sz="4" w:space="0" w:color="auto"/>
              <w:right w:val="single" w:sz="4" w:space="0" w:color="auto"/>
            </w:tcBorders>
            <w:vAlign w:val="center"/>
            <w:hideMark/>
          </w:tcPr>
          <w:p w14:paraId="489B66D1" w14:textId="77777777" w:rsidR="00A24B1C" w:rsidRPr="00885DB5" w:rsidRDefault="00A24B1C" w:rsidP="005B5169">
            <w:pPr>
              <w:spacing w:after="0" w:line="240" w:lineRule="auto"/>
              <w:jc w:val="both"/>
              <w:rPr>
                <w:rFonts w:ascii="Arial" w:eastAsia="Times New Roman" w:hAnsi="Arial" w:cs="Arial"/>
                <w:b/>
                <w:bCs/>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0CC43D97"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5F7B7F47"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832" w:type="pct"/>
            <w:vMerge/>
            <w:tcBorders>
              <w:top w:val="nil"/>
              <w:left w:val="single" w:sz="4" w:space="0" w:color="auto"/>
              <w:bottom w:val="single" w:sz="4" w:space="0" w:color="auto"/>
              <w:right w:val="single" w:sz="4" w:space="0" w:color="auto"/>
            </w:tcBorders>
            <w:vAlign w:val="center"/>
            <w:hideMark/>
          </w:tcPr>
          <w:p w14:paraId="1FCEB431"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57E376C5"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Promovisanje 'šampiona promene' unutar institucija.</w:t>
            </w:r>
          </w:p>
        </w:tc>
        <w:tc>
          <w:tcPr>
            <w:tcW w:w="726" w:type="pct"/>
            <w:vMerge/>
            <w:tcBorders>
              <w:top w:val="nil"/>
              <w:left w:val="single" w:sz="4" w:space="0" w:color="auto"/>
              <w:bottom w:val="single" w:sz="4" w:space="0" w:color="auto"/>
              <w:right w:val="single" w:sz="4" w:space="0" w:color="auto"/>
            </w:tcBorders>
            <w:vAlign w:val="center"/>
            <w:hideMark/>
          </w:tcPr>
          <w:p w14:paraId="4C503B88"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r>
      <w:tr w:rsidR="00A24B1C" w:rsidRPr="00885DB5" w14:paraId="3066B1E3" w14:textId="77777777" w:rsidTr="005B5169">
        <w:trPr>
          <w:trHeight w:val="104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11E23444" w14:textId="77777777" w:rsidR="00A24B1C" w:rsidRPr="00885DB5" w:rsidRDefault="00A24B1C" w:rsidP="005B5169">
            <w:pPr>
              <w:spacing w:after="0" w:line="240" w:lineRule="auto"/>
              <w:jc w:val="both"/>
              <w:rPr>
                <w:rFonts w:ascii="Arial" w:eastAsia="Times New Roman" w:hAnsi="Arial" w:cs="Arial"/>
                <w:b/>
                <w:bCs/>
                <w:color w:val="000000"/>
                <w:sz w:val="16"/>
                <w:szCs w:val="16"/>
              </w:rPr>
            </w:pPr>
            <w:r>
              <w:rPr>
                <w:rFonts w:ascii="Arial" w:hAnsi="Arial"/>
                <w:b/>
                <w:color w:val="000000"/>
                <w:sz w:val="16"/>
              </w:rPr>
              <w:t>Nedovoljni kapaciteti</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2DFBD990"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Srednje</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31D64061"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Visoko</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0370A5A1"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Nedovoljni kapaciteti za sprovođenje Programa SAO na centralnom i lokalnom nivou.</w:t>
            </w:r>
          </w:p>
        </w:tc>
        <w:tc>
          <w:tcPr>
            <w:tcW w:w="1242" w:type="pct"/>
            <w:tcBorders>
              <w:top w:val="nil"/>
              <w:left w:val="nil"/>
              <w:bottom w:val="single" w:sz="4" w:space="0" w:color="auto"/>
              <w:right w:val="single" w:sz="4" w:space="0" w:color="auto"/>
            </w:tcBorders>
            <w:shd w:val="clear" w:color="auto" w:fill="auto"/>
            <w:vAlign w:val="center"/>
            <w:hideMark/>
          </w:tcPr>
          <w:p w14:paraId="138EC38B"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Razviti kontinuirane inicijative za izgradnju kapaciteta (npr. obuke, e-učenje, Digitalni kamp, ​​itd.) </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66F06BDC"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KSP, KIJA</w:t>
            </w:r>
          </w:p>
        </w:tc>
      </w:tr>
      <w:tr w:rsidR="00A24B1C" w:rsidRPr="00885DB5" w14:paraId="0553FC41" w14:textId="77777777" w:rsidTr="005B5169">
        <w:trPr>
          <w:trHeight w:val="520"/>
        </w:trPr>
        <w:tc>
          <w:tcPr>
            <w:tcW w:w="832" w:type="pct"/>
            <w:vMerge/>
            <w:tcBorders>
              <w:top w:val="nil"/>
              <w:left w:val="single" w:sz="4" w:space="0" w:color="auto"/>
              <w:bottom w:val="single" w:sz="4" w:space="0" w:color="auto"/>
              <w:right w:val="single" w:sz="4" w:space="0" w:color="auto"/>
            </w:tcBorders>
            <w:vAlign w:val="center"/>
            <w:hideMark/>
          </w:tcPr>
          <w:p w14:paraId="6EC31892" w14:textId="77777777" w:rsidR="00A24B1C" w:rsidRPr="00885DB5" w:rsidRDefault="00A24B1C" w:rsidP="005B5169">
            <w:pPr>
              <w:spacing w:after="0" w:line="240" w:lineRule="auto"/>
              <w:jc w:val="both"/>
              <w:rPr>
                <w:rFonts w:ascii="Arial" w:eastAsia="Times New Roman" w:hAnsi="Arial" w:cs="Arial"/>
                <w:b/>
                <w:bCs/>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4D928157"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0878BA74"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832" w:type="pct"/>
            <w:vMerge/>
            <w:tcBorders>
              <w:top w:val="nil"/>
              <w:left w:val="single" w:sz="4" w:space="0" w:color="auto"/>
              <w:bottom w:val="single" w:sz="4" w:space="0" w:color="auto"/>
              <w:right w:val="single" w:sz="4" w:space="0" w:color="auto"/>
            </w:tcBorders>
            <w:vAlign w:val="center"/>
            <w:hideMark/>
          </w:tcPr>
          <w:p w14:paraId="1A95B16F"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7BC4B920"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Nastavlja se saradnja sa resornim institucijama kako bi se obezbedila potrebna sredstva. </w:t>
            </w:r>
          </w:p>
        </w:tc>
        <w:tc>
          <w:tcPr>
            <w:tcW w:w="726" w:type="pct"/>
            <w:vMerge/>
            <w:tcBorders>
              <w:top w:val="nil"/>
              <w:left w:val="single" w:sz="4" w:space="0" w:color="auto"/>
              <w:bottom w:val="single" w:sz="4" w:space="0" w:color="auto"/>
              <w:right w:val="single" w:sz="4" w:space="0" w:color="auto"/>
            </w:tcBorders>
            <w:vAlign w:val="center"/>
            <w:hideMark/>
          </w:tcPr>
          <w:p w14:paraId="44FEFD9B"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r>
      <w:tr w:rsidR="00A24B1C" w:rsidRPr="00885DB5" w14:paraId="51070EE6" w14:textId="77777777" w:rsidTr="005B5169">
        <w:trPr>
          <w:trHeight w:val="520"/>
        </w:trPr>
        <w:tc>
          <w:tcPr>
            <w:tcW w:w="832" w:type="pct"/>
            <w:tcBorders>
              <w:top w:val="nil"/>
              <w:left w:val="single" w:sz="4" w:space="0" w:color="auto"/>
              <w:bottom w:val="single" w:sz="4" w:space="0" w:color="auto"/>
              <w:right w:val="single" w:sz="4" w:space="0" w:color="auto"/>
            </w:tcBorders>
            <w:vAlign w:val="center"/>
          </w:tcPr>
          <w:p w14:paraId="0200EE08" w14:textId="77777777" w:rsidR="00A24B1C" w:rsidRPr="00885DB5" w:rsidRDefault="00A24B1C" w:rsidP="005B5169">
            <w:pPr>
              <w:spacing w:after="0" w:line="240" w:lineRule="auto"/>
              <w:jc w:val="both"/>
              <w:rPr>
                <w:rFonts w:ascii="Arial" w:eastAsia="Times New Roman" w:hAnsi="Arial" w:cs="Arial"/>
                <w:b/>
                <w:bCs/>
                <w:color w:val="000000"/>
                <w:sz w:val="16"/>
                <w:szCs w:val="16"/>
              </w:rPr>
            </w:pPr>
            <w:r>
              <w:rPr>
                <w:rFonts w:ascii="Arial" w:hAnsi="Arial"/>
                <w:b/>
                <w:color w:val="000000"/>
                <w:sz w:val="16"/>
              </w:rPr>
              <w:t xml:space="preserve">Nisko učešće na obukama za SAO </w:t>
            </w:r>
          </w:p>
        </w:tc>
        <w:tc>
          <w:tcPr>
            <w:tcW w:w="684" w:type="pct"/>
            <w:tcBorders>
              <w:top w:val="nil"/>
              <w:left w:val="single" w:sz="4" w:space="0" w:color="auto"/>
              <w:bottom w:val="single" w:sz="4" w:space="0" w:color="auto"/>
              <w:right w:val="single" w:sz="4" w:space="0" w:color="auto"/>
            </w:tcBorders>
            <w:vAlign w:val="center"/>
          </w:tcPr>
          <w:p w14:paraId="78B86705"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Srednje</w:t>
            </w:r>
          </w:p>
        </w:tc>
        <w:tc>
          <w:tcPr>
            <w:tcW w:w="684" w:type="pct"/>
            <w:tcBorders>
              <w:top w:val="nil"/>
              <w:left w:val="single" w:sz="4" w:space="0" w:color="auto"/>
              <w:bottom w:val="single" w:sz="4" w:space="0" w:color="auto"/>
              <w:right w:val="single" w:sz="4" w:space="0" w:color="auto"/>
            </w:tcBorders>
            <w:vAlign w:val="center"/>
          </w:tcPr>
          <w:p w14:paraId="55551AE9"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Visoko</w:t>
            </w:r>
          </w:p>
        </w:tc>
        <w:tc>
          <w:tcPr>
            <w:tcW w:w="832" w:type="pct"/>
            <w:tcBorders>
              <w:top w:val="nil"/>
              <w:left w:val="single" w:sz="4" w:space="0" w:color="auto"/>
              <w:bottom w:val="single" w:sz="4" w:space="0" w:color="auto"/>
              <w:right w:val="single" w:sz="4" w:space="0" w:color="auto"/>
            </w:tcBorders>
            <w:vAlign w:val="center"/>
          </w:tcPr>
          <w:p w14:paraId="3CF6435F"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Nedovoljni kapaciteti za bavljenje SAO-a. </w:t>
            </w:r>
          </w:p>
        </w:tc>
        <w:tc>
          <w:tcPr>
            <w:tcW w:w="1242" w:type="pct"/>
            <w:tcBorders>
              <w:top w:val="nil"/>
              <w:left w:val="nil"/>
              <w:bottom w:val="single" w:sz="4" w:space="0" w:color="auto"/>
              <w:right w:val="single" w:sz="4" w:space="0" w:color="auto"/>
            </w:tcBorders>
            <w:shd w:val="clear" w:color="auto" w:fill="auto"/>
            <w:vAlign w:val="center"/>
          </w:tcPr>
          <w:p w14:paraId="4E836E79"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Sastanci sa generalnim sekretarima, gradonačelnicima opština radi zalaganja za povećanje nivoa učešća. </w:t>
            </w:r>
          </w:p>
        </w:tc>
        <w:tc>
          <w:tcPr>
            <w:tcW w:w="726" w:type="pct"/>
            <w:tcBorders>
              <w:top w:val="nil"/>
              <w:left w:val="single" w:sz="4" w:space="0" w:color="auto"/>
              <w:bottom w:val="single" w:sz="4" w:space="0" w:color="auto"/>
              <w:right w:val="single" w:sz="4" w:space="0" w:color="auto"/>
            </w:tcBorders>
            <w:vAlign w:val="center"/>
          </w:tcPr>
          <w:p w14:paraId="2332056E"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KSP, KIJA</w:t>
            </w:r>
          </w:p>
        </w:tc>
      </w:tr>
      <w:tr w:rsidR="00A24B1C" w:rsidRPr="00885DB5" w14:paraId="677724C0" w14:textId="77777777" w:rsidTr="005B5169">
        <w:trPr>
          <w:trHeight w:val="104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16D36167" w14:textId="77777777" w:rsidR="00A24B1C" w:rsidRPr="00885DB5" w:rsidRDefault="00A24B1C" w:rsidP="005B5169">
            <w:pPr>
              <w:spacing w:after="0" w:line="240" w:lineRule="auto"/>
              <w:jc w:val="both"/>
              <w:rPr>
                <w:rFonts w:ascii="Arial" w:eastAsia="Times New Roman" w:hAnsi="Arial" w:cs="Arial"/>
                <w:b/>
                <w:bCs/>
                <w:color w:val="000000"/>
                <w:sz w:val="16"/>
                <w:szCs w:val="16"/>
              </w:rPr>
            </w:pPr>
            <w:r>
              <w:rPr>
                <w:rFonts w:ascii="Arial" w:hAnsi="Arial"/>
                <w:b/>
                <w:color w:val="000000"/>
                <w:sz w:val="16"/>
              </w:rPr>
              <w:t>Nedostatak koordinacije između institucija</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464C69B6"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Srednje</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7C8034EB"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Visoko</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5D7B185A"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Dupliranje napora, kašnjenja i nedosledna implementacija na različitim nivoima vlasti.  </w:t>
            </w:r>
          </w:p>
        </w:tc>
        <w:tc>
          <w:tcPr>
            <w:tcW w:w="1242" w:type="pct"/>
            <w:tcBorders>
              <w:top w:val="nil"/>
              <w:left w:val="nil"/>
              <w:bottom w:val="single" w:sz="4" w:space="0" w:color="auto"/>
              <w:right w:val="single" w:sz="4" w:space="0" w:color="auto"/>
            </w:tcBorders>
            <w:shd w:val="clear" w:color="auto" w:fill="auto"/>
            <w:vAlign w:val="center"/>
            <w:hideMark/>
          </w:tcPr>
          <w:p w14:paraId="56620DA2"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Nastaviti sa čestim sastancima sa ministarstvima i opštinama. </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0AB1F0FF"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ZamPR, KSP, SSP</w:t>
            </w:r>
          </w:p>
        </w:tc>
      </w:tr>
      <w:tr w:rsidR="00A24B1C" w:rsidRPr="00885DB5" w14:paraId="6DF62FDD" w14:textId="77777777" w:rsidTr="005B5169">
        <w:trPr>
          <w:trHeight w:val="520"/>
        </w:trPr>
        <w:tc>
          <w:tcPr>
            <w:tcW w:w="832" w:type="pct"/>
            <w:vMerge/>
            <w:tcBorders>
              <w:top w:val="nil"/>
              <w:left w:val="single" w:sz="4" w:space="0" w:color="auto"/>
              <w:bottom w:val="single" w:sz="4" w:space="0" w:color="auto"/>
              <w:right w:val="single" w:sz="4" w:space="0" w:color="auto"/>
            </w:tcBorders>
            <w:vAlign w:val="center"/>
            <w:hideMark/>
          </w:tcPr>
          <w:p w14:paraId="60C9C9D7" w14:textId="77777777" w:rsidR="00A24B1C" w:rsidRPr="00885DB5" w:rsidRDefault="00A24B1C" w:rsidP="005B5169">
            <w:pPr>
              <w:spacing w:after="0" w:line="240" w:lineRule="auto"/>
              <w:jc w:val="both"/>
              <w:rPr>
                <w:rFonts w:ascii="Arial" w:eastAsia="Times New Roman" w:hAnsi="Arial" w:cs="Arial"/>
                <w:b/>
                <w:bCs/>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3851331E"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1E22E2F6"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832" w:type="pct"/>
            <w:vMerge/>
            <w:tcBorders>
              <w:top w:val="nil"/>
              <w:left w:val="single" w:sz="4" w:space="0" w:color="auto"/>
              <w:bottom w:val="single" w:sz="4" w:space="0" w:color="auto"/>
              <w:right w:val="single" w:sz="4" w:space="0" w:color="auto"/>
            </w:tcBorders>
            <w:vAlign w:val="center"/>
            <w:hideMark/>
          </w:tcPr>
          <w:p w14:paraId="3B69C1C6"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633B8A91"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Treba dalje da se ojačaju međuinstitucionalni mehanizmi.  </w:t>
            </w:r>
          </w:p>
        </w:tc>
        <w:tc>
          <w:tcPr>
            <w:tcW w:w="726" w:type="pct"/>
            <w:vMerge/>
            <w:tcBorders>
              <w:top w:val="nil"/>
              <w:left w:val="single" w:sz="4" w:space="0" w:color="auto"/>
              <w:bottom w:val="single" w:sz="4" w:space="0" w:color="auto"/>
              <w:right w:val="single" w:sz="4" w:space="0" w:color="auto"/>
            </w:tcBorders>
            <w:vAlign w:val="center"/>
            <w:hideMark/>
          </w:tcPr>
          <w:p w14:paraId="7E3FBB02"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r>
      <w:tr w:rsidR="00A24B1C" w:rsidRPr="00885DB5" w14:paraId="4C3E8864" w14:textId="77777777" w:rsidTr="005B5169">
        <w:trPr>
          <w:trHeight w:val="78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1897201B" w14:textId="77777777" w:rsidR="00A24B1C" w:rsidRPr="00885DB5" w:rsidRDefault="00A24B1C" w:rsidP="005B5169">
            <w:pPr>
              <w:spacing w:after="0" w:line="240" w:lineRule="auto"/>
              <w:jc w:val="both"/>
              <w:rPr>
                <w:rFonts w:ascii="Arial" w:eastAsia="Times New Roman" w:hAnsi="Arial" w:cs="Arial"/>
                <w:b/>
                <w:bCs/>
                <w:color w:val="000000"/>
                <w:sz w:val="16"/>
                <w:szCs w:val="16"/>
              </w:rPr>
            </w:pPr>
            <w:r>
              <w:rPr>
                <w:rFonts w:ascii="Arial" w:hAnsi="Arial"/>
                <w:b/>
                <w:color w:val="000000"/>
                <w:sz w:val="16"/>
              </w:rPr>
              <w:t>Neadekvatna digitalna infrastruktura</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78B77828"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Srednje </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31899A42"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Visoko</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06EF960B"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Kašnjenje u digitalizaciji javnih usluga i integraciji u eKosova. </w:t>
            </w:r>
          </w:p>
          <w:p w14:paraId="305BE316"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50239A95"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Nastaviti sa procenom i poboljšanjem spremnosti IKT infrastrukture pre početka implementacije. </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00EE2CEF"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SSP, DTU, AID, </w:t>
            </w:r>
          </w:p>
        </w:tc>
      </w:tr>
      <w:tr w:rsidR="00A24B1C" w:rsidRPr="00885DB5" w14:paraId="4FE3671A" w14:textId="77777777" w:rsidTr="005B5169">
        <w:trPr>
          <w:trHeight w:val="780"/>
        </w:trPr>
        <w:tc>
          <w:tcPr>
            <w:tcW w:w="832" w:type="pct"/>
            <w:vMerge/>
            <w:tcBorders>
              <w:top w:val="nil"/>
              <w:left w:val="single" w:sz="4" w:space="0" w:color="auto"/>
              <w:bottom w:val="single" w:sz="4" w:space="0" w:color="auto"/>
              <w:right w:val="single" w:sz="4" w:space="0" w:color="auto"/>
            </w:tcBorders>
            <w:vAlign w:val="center"/>
            <w:hideMark/>
          </w:tcPr>
          <w:p w14:paraId="16034DAE" w14:textId="77777777" w:rsidR="00A24B1C" w:rsidRPr="00885DB5" w:rsidRDefault="00A24B1C" w:rsidP="005B5169">
            <w:pPr>
              <w:spacing w:after="0" w:line="240" w:lineRule="auto"/>
              <w:jc w:val="both"/>
              <w:rPr>
                <w:rFonts w:ascii="Arial" w:eastAsia="Times New Roman" w:hAnsi="Arial" w:cs="Arial"/>
                <w:b/>
                <w:bCs/>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17C7D9FD"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69028737"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832" w:type="pct"/>
            <w:vMerge/>
            <w:tcBorders>
              <w:top w:val="nil"/>
              <w:left w:val="single" w:sz="4" w:space="0" w:color="auto"/>
              <w:bottom w:val="single" w:sz="4" w:space="0" w:color="auto"/>
              <w:right w:val="single" w:sz="4" w:space="0" w:color="auto"/>
            </w:tcBorders>
            <w:vAlign w:val="center"/>
            <w:hideMark/>
          </w:tcPr>
          <w:p w14:paraId="210A2DB0"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1E877136"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Nastaviti sa koordinacijom implementacije Strategije e-uprave. </w:t>
            </w:r>
          </w:p>
        </w:tc>
        <w:tc>
          <w:tcPr>
            <w:tcW w:w="726" w:type="pct"/>
            <w:vMerge/>
            <w:tcBorders>
              <w:top w:val="nil"/>
              <w:left w:val="single" w:sz="4" w:space="0" w:color="auto"/>
              <w:bottom w:val="single" w:sz="4" w:space="0" w:color="auto"/>
              <w:right w:val="single" w:sz="4" w:space="0" w:color="auto"/>
            </w:tcBorders>
            <w:vAlign w:val="center"/>
            <w:hideMark/>
          </w:tcPr>
          <w:p w14:paraId="4D0EE7E7"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r>
      <w:tr w:rsidR="00A24B1C" w:rsidRPr="00885DB5" w14:paraId="546B27F8" w14:textId="77777777" w:rsidTr="005B5169">
        <w:trPr>
          <w:trHeight w:val="78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61F736A5" w14:textId="77777777" w:rsidR="00A24B1C" w:rsidRPr="00885DB5" w:rsidRDefault="00A24B1C" w:rsidP="005B5169">
            <w:pPr>
              <w:spacing w:after="0" w:line="240" w:lineRule="auto"/>
              <w:jc w:val="both"/>
              <w:rPr>
                <w:rFonts w:ascii="Arial" w:eastAsia="Times New Roman" w:hAnsi="Arial" w:cs="Arial"/>
                <w:b/>
                <w:bCs/>
                <w:color w:val="000000"/>
                <w:sz w:val="16"/>
                <w:szCs w:val="16"/>
              </w:rPr>
            </w:pPr>
            <w:r>
              <w:rPr>
                <w:rFonts w:ascii="Arial" w:hAnsi="Arial"/>
                <w:b/>
                <w:color w:val="000000"/>
                <w:sz w:val="16"/>
              </w:rPr>
              <w:t>Nizak angažman korisnika</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63F84EDA"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Srednje</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47F5E526"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Visoko</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3F64C87C"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Usluge mogu da ne zadovolje potrebe korisnika, smanjujući tako njihovo zadovoljstvo i primenu. </w:t>
            </w:r>
          </w:p>
          <w:p w14:paraId="186C032F"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02C2D627"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Redovno sprovoditi ankete, fokus grupe i radionice sa korisnicima. </w:t>
            </w:r>
          </w:p>
          <w:p w14:paraId="079E52DD"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5FDDA0B5"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KSP, Ministarstva </w:t>
            </w:r>
          </w:p>
        </w:tc>
      </w:tr>
      <w:tr w:rsidR="00A24B1C" w:rsidRPr="00885DB5" w14:paraId="5BD72270" w14:textId="77777777" w:rsidTr="005B5169">
        <w:trPr>
          <w:trHeight w:val="780"/>
        </w:trPr>
        <w:tc>
          <w:tcPr>
            <w:tcW w:w="832" w:type="pct"/>
            <w:vMerge/>
            <w:tcBorders>
              <w:top w:val="nil"/>
              <w:left w:val="single" w:sz="4" w:space="0" w:color="auto"/>
              <w:bottom w:val="single" w:sz="4" w:space="0" w:color="auto"/>
              <w:right w:val="single" w:sz="4" w:space="0" w:color="auto"/>
            </w:tcBorders>
            <w:vAlign w:val="center"/>
            <w:hideMark/>
          </w:tcPr>
          <w:p w14:paraId="2DE9390D" w14:textId="77777777" w:rsidR="00A24B1C" w:rsidRPr="00885DB5" w:rsidRDefault="00A24B1C" w:rsidP="005B5169">
            <w:pPr>
              <w:spacing w:after="0" w:line="240" w:lineRule="auto"/>
              <w:jc w:val="both"/>
              <w:rPr>
                <w:rFonts w:ascii="Arial" w:eastAsia="Times New Roman" w:hAnsi="Arial" w:cs="Arial"/>
                <w:b/>
                <w:bCs/>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673E6709"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6003B0C4"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832" w:type="pct"/>
            <w:vMerge/>
            <w:tcBorders>
              <w:top w:val="nil"/>
              <w:left w:val="single" w:sz="4" w:space="0" w:color="auto"/>
              <w:bottom w:val="single" w:sz="4" w:space="0" w:color="auto"/>
              <w:right w:val="single" w:sz="4" w:space="0" w:color="auto"/>
            </w:tcBorders>
            <w:vAlign w:val="center"/>
            <w:hideMark/>
          </w:tcPr>
          <w:p w14:paraId="08A129A5"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29C75BA3"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Integrisati povratne informacione mehanizme u digitalne usluge. </w:t>
            </w:r>
          </w:p>
        </w:tc>
        <w:tc>
          <w:tcPr>
            <w:tcW w:w="726" w:type="pct"/>
            <w:vMerge/>
            <w:tcBorders>
              <w:top w:val="nil"/>
              <w:left w:val="single" w:sz="4" w:space="0" w:color="auto"/>
              <w:bottom w:val="single" w:sz="4" w:space="0" w:color="auto"/>
              <w:right w:val="single" w:sz="4" w:space="0" w:color="auto"/>
            </w:tcBorders>
            <w:vAlign w:val="center"/>
            <w:hideMark/>
          </w:tcPr>
          <w:p w14:paraId="601334A2"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r>
      <w:tr w:rsidR="00A24B1C" w:rsidRPr="00885DB5" w14:paraId="6319D75E" w14:textId="77777777" w:rsidTr="005B5169">
        <w:trPr>
          <w:trHeight w:val="78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6750F8A1" w14:textId="77777777" w:rsidR="00A24B1C" w:rsidRPr="00885DB5" w:rsidRDefault="00A24B1C" w:rsidP="005B5169">
            <w:pPr>
              <w:spacing w:after="0" w:line="240" w:lineRule="auto"/>
              <w:jc w:val="both"/>
              <w:rPr>
                <w:rFonts w:ascii="Arial" w:eastAsia="Times New Roman" w:hAnsi="Arial" w:cs="Arial"/>
                <w:b/>
                <w:bCs/>
                <w:color w:val="000000"/>
                <w:sz w:val="16"/>
                <w:szCs w:val="16"/>
              </w:rPr>
            </w:pPr>
            <w:r>
              <w:rPr>
                <w:rFonts w:ascii="Arial" w:hAnsi="Arial"/>
                <w:b/>
                <w:color w:val="000000"/>
                <w:sz w:val="16"/>
              </w:rPr>
              <w:t>Nekonsistentni pravni okvir</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285F1F71"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Srednje </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6445FB8E"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Visoko</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6BD057B1"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Mogućnost pravnih barijera u pogledu pojednostavljenja i digitalizacije. </w:t>
            </w:r>
          </w:p>
          <w:p w14:paraId="32C10ABA"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32C54AED"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Redovno  ažurirati kontrolnu listu za zakone koji su spremni za digitalizaciju. </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55D83944"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KSP, PK, KP </w:t>
            </w:r>
          </w:p>
        </w:tc>
      </w:tr>
      <w:tr w:rsidR="00A24B1C" w:rsidRPr="00885DB5" w14:paraId="39C26DBA" w14:textId="77777777" w:rsidTr="005B5169">
        <w:trPr>
          <w:trHeight w:val="1040"/>
        </w:trPr>
        <w:tc>
          <w:tcPr>
            <w:tcW w:w="832" w:type="pct"/>
            <w:vMerge/>
            <w:tcBorders>
              <w:top w:val="nil"/>
              <w:left w:val="single" w:sz="4" w:space="0" w:color="auto"/>
              <w:bottom w:val="single" w:sz="4" w:space="0" w:color="auto"/>
              <w:right w:val="single" w:sz="4" w:space="0" w:color="auto"/>
            </w:tcBorders>
            <w:vAlign w:val="center"/>
            <w:hideMark/>
          </w:tcPr>
          <w:p w14:paraId="7168200A" w14:textId="77777777" w:rsidR="00A24B1C" w:rsidRPr="00885DB5" w:rsidRDefault="00A24B1C" w:rsidP="005B5169">
            <w:pPr>
              <w:spacing w:after="0" w:line="240" w:lineRule="auto"/>
              <w:jc w:val="both"/>
              <w:rPr>
                <w:rFonts w:ascii="Arial" w:eastAsia="Times New Roman" w:hAnsi="Arial" w:cs="Arial"/>
                <w:b/>
                <w:bCs/>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42A2193E"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5FAF31DE"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832" w:type="pct"/>
            <w:vMerge/>
            <w:tcBorders>
              <w:top w:val="nil"/>
              <w:left w:val="single" w:sz="4" w:space="0" w:color="auto"/>
              <w:bottom w:val="single" w:sz="4" w:space="0" w:color="auto"/>
              <w:right w:val="single" w:sz="4" w:space="0" w:color="auto"/>
            </w:tcBorders>
            <w:vAlign w:val="center"/>
            <w:hideMark/>
          </w:tcPr>
          <w:p w14:paraId="5F190363"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5DA3E2D3"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Proširiti saradnju sa multidisciplinarnim timovima tokom izrade novih zakona i politika. </w:t>
            </w:r>
          </w:p>
        </w:tc>
        <w:tc>
          <w:tcPr>
            <w:tcW w:w="726" w:type="pct"/>
            <w:vMerge/>
            <w:tcBorders>
              <w:top w:val="nil"/>
              <w:left w:val="single" w:sz="4" w:space="0" w:color="auto"/>
              <w:bottom w:val="single" w:sz="4" w:space="0" w:color="auto"/>
              <w:right w:val="single" w:sz="4" w:space="0" w:color="auto"/>
            </w:tcBorders>
            <w:vAlign w:val="center"/>
            <w:hideMark/>
          </w:tcPr>
          <w:p w14:paraId="7341AE23"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r>
      <w:tr w:rsidR="00A24B1C" w:rsidRPr="00885DB5" w14:paraId="707AB3BD" w14:textId="77777777" w:rsidTr="005B5169">
        <w:trPr>
          <w:trHeight w:val="78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72F83988" w14:textId="77777777" w:rsidR="00A24B1C" w:rsidRPr="00885DB5" w:rsidRDefault="00A24B1C" w:rsidP="005B5169">
            <w:pPr>
              <w:spacing w:after="0" w:line="240" w:lineRule="auto"/>
              <w:jc w:val="both"/>
              <w:rPr>
                <w:rFonts w:ascii="Arial" w:eastAsia="Times New Roman" w:hAnsi="Arial" w:cs="Arial"/>
                <w:b/>
                <w:bCs/>
                <w:color w:val="000000"/>
                <w:sz w:val="16"/>
                <w:szCs w:val="16"/>
              </w:rPr>
            </w:pPr>
            <w:r>
              <w:rPr>
                <w:rFonts w:ascii="Arial" w:hAnsi="Arial"/>
                <w:b/>
                <w:color w:val="000000"/>
                <w:sz w:val="16"/>
              </w:rPr>
              <w:t>Ograničenja budžeta</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37C402C1"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Srednje</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75AA72C3"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Visoko</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27019C13"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Kašnjenje u realizaciji ključnih aktivnosti zbog </w:t>
            </w:r>
            <w:r>
              <w:rPr>
                <w:rFonts w:ascii="Arial" w:hAnsi="Arial"/>
                <w:color w:val="000000"/>
                <w:sz w:val="16"/>
              </w:rPr>
              <w:lastRenderedPageBreak/>
              <w:t>nedovoljnog finansiranja.</w:t>
            </w:r>
          </w:p>
        </w:tc>
        <w:tc>
          <w:tcPr>
            <w:tcW w:w="1242" w:type="pct"/>
            <w:tcBorders>
              <w:top w:val="nil"/>
              <w:left w:val="nil"/>
              <w:bottom w:val="single" w:sz="4" w:space="0" w:color="auto"/>
              <w:right w:val="single" w:sz="4" w:space="0" w:color="auto"/>
            </w:tcBorders>
            <w:shd w:val="clear" w:color="auto" w:fill="auto"/>
            <w:vAlign w:val="center"/>
            <w:hideMark/>
          </w:tcPr>
          <w:p w14:paraId="03CD5AD9"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lastRenderedPageBreak/>
              <w:t>Uskladiti mere Programa sa SOR</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7822F76B"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KSP, MFRT</w:t>
            </w:r>
          </w:p>
        </w:tc>
      </w:tr>
      <w:tr w:rsidR="00A24B1C" w:rsidRPr="00885DB5" w14:paraId="632BA187" w14:textId="77777777" w:rsidTr="005B5169">
        <w:trPr>
          <w:trHeight w:val="520"/>
        </w:trPr>
        <w:tc>
          <w:tcPr>
            <w:tcW w:w="832" w:type="pct"/>
            <w:vMerge/>
            <w:tcBorders>
              <w:top w:val="nil"/>
              <w:left w:val="single" w:sz="4" w:space="0" w:color="auto"/>
              <w:bottom w:val="single" w:sz="4" w:space="0" w:color="auto"/>
              <w:right w:val="single" w:sz="4" w:space="0" w:color="auto"/>
            </w:tcBorders>
            <w:vAlign w:val="center"/>
            <w:hideMark/>
          </w:tcPr>
          <w:p w14:paraId="2E4E3AD8" w14:textId="77777777" w:rsidR="00A24B1C" w:rsidRPr="00885DB5" w:rsidRDefault="00A24B1C" w:rsidP="005B5169">
            <w:pPr>
              <w:spacing w:after="0" w:line="240" w:lineRule="auto"/>
              <w:jc w:val="both"/>
              <w:rPr>
                <w:rFonts w:ascii="Arial" w:eastAsia="Times New Roman" w:hAnsi="Arial" w:cs="Arial"/>
                <w:b/>
                <w:bCs/>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0A343A94"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10B7E588"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832" w:type="pct"/>
            <w:vMerge/>
            <w:tcBorders>
              <w:top w:val="nil"/>
              <w:left w:val="single" w:sz="4" w:space="0" w:color="auto"/>
              <w:bottom w:val="single" w:sz="4" w:space="0" w:color="auto"/>
              <w:right w:val="single" w:sz="4" w:space="0" w:color="auto"/>
            </w:tcBorders>
            <w:vAlign w:val="center"/>
            <w:hideMark/>
          </w:tcPr>
          <w:p w14:paraId="79ED5ADC"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21C39C90"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Obezbediti odgovarajuću saradnju sa međunarodnim razvojnim partnerima. Uskladiti mere sa Planom rasta. </w:t>
            </w:r>
          </w:p>
        </w:tc>
        <w:tc>
          <w:tcPr>
            <w:tcW w:w="726" w:type="pct"/>
            <w:vMerge/>
            <w:tcBorders>
              <w:top w:val="nil"/>
              <w:left w:val="single" w:sz="4" w:space="0" w:color="auto"/>
              <w:bottom w:val="single" w:sz="4" w:space="0" w:color="auto"/>
              <w:right w:val="single" w:sz="4" w:space="0" w:color="auto"/>
            </w:tcBorders>
            <w:vAlign w:val="center"/>
            <w:hideMark/>
          </w:tcPr>
          <w:p w14:paraId="685A16DA"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r>
      <w:tr w:rsidR="00A24B1C" w:rsidRPr="00885DB5" w14:paraId="11EA73A2" w14:textId="77777777" w:rsidTr="005B5169">
        <w:trPr>
          <w:trHeight w:val="520"/>
        </w:trPr>
        <w:tc>
          <w:tcPr>
            <w:tcW w:w="832" w:type="pct"/>
            <w:tcBorders>
              <w:top w:val="nil"/>
              <w:left w:val="single" w:sz="4" w:space="0" w:color="auto"/>
              <w:bottom w:val="single" w:sz="4" w:space="0" w:color="auto"/>
              <w:right w:val="single" w:sz="4" w:space="0" w:color="auto"/>
            </w:tcBorders>
            <w:vAlign w:val="center"/>
          </w:tcPr>
          <w:p w14:paraId="1BE0AD4F" w14:textId="77777777" w:rsidR="00A24B1C" w:rsidRPr="00885DB5" w:rsidRDefault="00A24B1C" w:rsidP="005B5169">
            <w:pPr>
              <w:spacing w:after="0" w:line="240" w:lineRule="auto"/>
              <w:jc w:val="both"/>
              <w:rPr>
                <w:rFonts w:ascii="Arial" w:eastAsia="Times New Roman" w:hAnsi="Arial" w:cs="Arial"/>
                <w:b/>
                <w:bCs/>
                <w:color w:val="000000"/>
                <w:sz w:val="16"/>
                <w:szCs w:val="16"/>
              </w:rPr>
            </w:pPr>
            <w:r>
              <w:rPr>
                <w:rFonts w:ascii="Arial" w:hAnsi="Arial"/>
                <w:b/>
                <w:color w:val="000000"/>
                <w:sz w:val="16"/>
              </w:rPr>
              <w:t>Nedovoljno koordinisanje donatora</w:t>
            </w:r>
          </w:p>
        </w:tc>
        <w:tc>
          <w:tcPr>
            <w:tcW w:w="684" w:type="pct"/>
            <w:tcBorders>
              <w:top w:val="nil"/>
              <w:left w:val="single" w:sz="4" w:space="0" w:color="auto"/>
              <w:bottom w:val="single" w:sz="4" w:space="0" w:color="auto"/>
              <w:right w:val="single" w:sz="4" w:space="0" w:color="auto"/>
            </w:tcBorders>
            <w:vAlign w:val="center"/>
          </w:tcPr>
          <w:p w14:paraId="15656D71"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Srednje</w:t>
            </w:r>
          </w:p>
        </w:tc>
        <w:tc>
          <w:tcPr>
            <w:tcW w:w="684" w:type="pct"/>
            <w:tcBorders>
              <w:top w:val="nil"/>
              <w:left w:val="single" w:sz="4" w:space="0" w:color="auto"/>
              <w:bottom w:val="single" w:sz="4" w:space="0" w:color="auto"/>
              <w:right w:val="single" w:sz="4" w:space="0" w:color="auto"/>
            </w:tcBorders>
            <w:vAlign w:val="center"/>
          </w:tcPr>
          <w:p w14:paraId="6F24554D"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Visoko</w:t>
            </w:r>
          </w:p>
        </w:tc>
        <w:tc>
          <w:tcPr>
            <w:tcW w:w="832" w:type="pct"/>
            <w:tcBorders>
              <w:top w:val="nil"/>
              <w:left w:val="single" w:sz="4" w:space="0" w:color="auto"/>
              <w:bottom w:val="single" w:sz="4" w:space="0" w:color="auto"/>
              <w:right w:val="single" w:sz="4" w:space="0" w:color="auto"/>
            </w:tcBorders>
            <w:vAlign w:val="center"/>
          </w:tcPr>
          <w:p w14:paraId="5FE94F3A"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Preklapanje u pruženoj pomoći, što dovodi do neefikasnog korišćenja već ograničenih finansijskih sredstava</w:t>
            </w:r>
          </w:p>
        </w:tc>
        <w:tc>
          <w:tcPr>
            <w:tcW w:w="1242" w:type="pct"/>
            <w:tcBorders>
              <w:top w:val="nil"/>
              <w:left w:val="nil"/>
              <w:bottom w:val="single" w:sz="4" w:space="0" w:color="auto"/>
              <w:right w:val="single" w:sz="4" w:space="0" w:color="auto"/>
            </w:tcBorders>
            <w:shd w:val="clear" w:color="auto" w:fill="auto"/>
            <w:vAlign w:val="center"/>
          </w:tcPr>
          <w:p w14:paraId="14913F69"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Nastaviti sa uključivanjem svih razvojnih partnera u proces konsultacija u svim fazama inicijativa za razvoj usluga.</w:t>
            </w:r>
          </w:p>
        </w:tc>
        <w:tc>
          <w:tcPr>
            <w:tcW w:w="726" w:type="pct"/>
            <w:tcBorders>
              <w:top w:val="nil"/>
              <w:left w:val="single" w:sz="4" w:space="0" w:color="auto"/>
              <w:bottom w:val="single" w:sz="4" w:space="0" w:color="auto"/>
              <w:right w:val="single" w:sz="4" w:space="0" w:color="auto"/>
            </w:tcBorders>
            <w:vAlign w:val="center"/>
          </w:tcPr>
          <w:p w14:paraId="233A62BB"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KSP</w:t>
            </w:r>
          </w:p>
        </w:tc>
      </w:tr>
      <w:tr w:rsidR="00A24B1C" w:rsidRPr="00885DB5" w14:paraId="2A014AD9" w14:textId="77777777" w:rsidTr="005B5169">
        <w:trPr>
          <w:trHeight w:val="78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6A62BD34" w14:textId="77777777" w:rsidR="00A24B1C" w:rsidRPr="00885DB5" w:rsidRDefault="00A24B1C" w:rsidP="005B5169">
            <w:pPr>
              <w:spacing w:after="0" w:line="240" w:lineRule="auto"/>
              <w:jc w:val="both"/>
              <w:rPr>
                <w:rFonts w:ascii="Arial" w:eastAsia="Times New Roman" w:hAnsi="Arial" w:cs="Arial"/>
                <w:b/>
                <w:bCs/>
                <w:color w:val="000000"/>
                <w:sz w:val="16"/>
                <w:szCs w:val="16"/>
              </w:rPr>
            </w:pPr>
            <w:r>
              <w:rPr>
                <w:rFonts w:ascii="Arial" w:hAnsi="Arial"/>
                <w:b/>
                <w:color w:val="000000"/>
                <w:sz w:val="16"/>
              </w:rPr>
              <w:t>Poteškoće oko rodne i socijalne inkluzije</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69016C4C"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Visok</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76A49BD6"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Visoko</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23FB6717"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Ograničeno učešće žena i marginalizovanih grupa u  procesima ARR.</w:t>
            </w:r>
          </w:p>
        </w:tc>
        <w:tc>
          <w:tcPr>
            <w:tcW w:w="1242" w:type="pct"/>
            <w:tcBorders>
              <w:top w:val="nil"/>
              <w:left w:val="nil"/>
              <w:bottom w:val="single" w:sz="4" w:space="0" w:color="auto"/>
              <w:right w:val="single" w:sz="4" w:space="0" w:color="auto"/>
            </w:tcBorders>
            <w:shd w:val="clear" w:color="auto" w:fill="auto"/>
            <w:vAlign w:val="center"/>
            <w:hideMark/>
          </w:tcPr>
          <w:p w14:paraId="7EAEAB0D"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Razviti mere obuke i inkluzije za nedovoljno zastupljene grupe. </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0DE51FCA"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ZPZ, KIJA, OCD</w:t>
            </w:r>
          </w:p>
        </w:tc>
      </w:tr>
      <w:tr w:rsidR="00A24B1C" w:rsidRPr="00885DB5" w14:paraId="7BC21312" w14:textId="77777777" w:rsidTr="005B5169">
        <w:trPr>
          <w:trHeight w:val="780"/>
        </w:trPr>
        <w:tc>
          <w:tcPr>
            <w:tcW w:w="832" w:type="pct"/>
            <w:vMerge/>
            <w:tcBorders>
              <w:top w:val="nil"/>
              <w:left w:val="single" w:sz="4" w:space="0" w:color="auto"/>
              <w:bottom w:val="single" w:sz="4" w:space="0" w:color="auto"/>
              <w:right w:val="single" w:sz="4" w:space="0" w:color="auto"/>
            </w:tcBorders>
            <w:vAlign w:val="center"/>
            <w:hideMark/>
          </w:tcPr>
          <w:p w14:paraId="0EA11EBB" w14:textId="77777777" w:rsidR="00A24B1C" w:rsidRPr="00885DB5" w:rsidRDefault="00A24B1C" w:rsidP="005B5169">
            <w:pPr>
              <w:spacing w:after="0" w:line="240" w:lineRule="auto"/>
              <w:jc w:val="both"/>
              <w:rPr>
                <w:rFonts w:ascii="Arial" w:eastAsia="Times New Roman" w:hAnsi="Arial" w:cs="Arial"/>
                <w:b/>
                <w:bCs/>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5624B2BD"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58E9EF73"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832" w:type="pct"/>
            <w:vMerge/>
            <w:tcBorders>
              <w:top w:val="nil"/>
              <w:left w:val="single" w:sz="4" w:space="0" w:color="auto"/>
              <w:bottom w:val="single" w:sz="4" w:space="0" w:color="auto"/>
              <w:right w:val="single" w:sz="4" w:space="0" w:color="auto"/>
            </w:tcBorders>
            <w:vAlign w:val="center"/>
            <w:hideMark/>
          </w:tcPr>
          <w:p w14:paraId="2193F31C"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43E234F7"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Uključiti rodne indikatore u monitoring.</w:t>
            </w:r>
          </w:p>
        </w:tc>
        <w:tc>
          <w:tcPr>
            <w:tcW w:w="726" w:type="pct"/>
            <w:vMerge/>
            <w:tcBorders>
              <w:top w:val="nil"/>
              <w:left w:val="single" w:sz="4" w:space="0" w:color="auto"/>
              <w:bottom w:val="single" w:sz="4" w:space="0" w:color="auto"/>
              <w:right w:val="single" w:sz="4" w:space="0" w:color="auto"/>
            </w:tcBorders>
            <w:vAlign w:val="center"/>
            <w:hideMark/>
          </w:tcPr>
          <w:p w14:paraId="5816BF9F"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r>
      <w:tr w:rsidR="00A24B1C" w:rsidRPr="00885DB5" w14:paraId="50669D68" w14:textId="77777777" w:rsidTr="005B5169">
        <w:trPr>
          <w:trHeight w:val="52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5F629159" w14:textId="77777777" w:rsidR="00A24B1C" w:rsidRPr="00885DB5" w:rsidRDefault="00A24B1C" w:rsidP="005B5169">
            <w:pPr>
              <w:spacing w:after="0" w:line="240" w:lineRule="auto"/>
              <w:jc w:val="both"/>
              <w:rPr>
                <w:rFonts w:ascii="Arial" w:eastAsia="Times New Roman" w:hAnsi="Arial" w:cs="Arial"/>
                <w:b/>
                <w:bCs/>
                <w:color w:val="000000"/>
                <w:sz w:val="16"/>
                <w:szCs w:val="16"/>
              </w:rPr>
            </w:pPr>
            <w:r>
              <w:rPr>
                <w:rFonts w:ascii="Arial" w:hAnsi="Arial"/>
                <w:b/>
                <w:color w:val="000000"/>
                <w:sz w:val="16"/>
              </w:rPr>
              <w:t>Rizici povezani sa sigurnošću i privatnošću podataka</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636EEE41"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Srednje</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31B7152C"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Visoko</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57B3FF7E"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Oštećenje osetljivih korisničkih podataka tokom pružanja digitalnih usluga.</w:t>
            </w:r>
          </w:p>
        </w:tc>
        <w:tc>
          <w:tcPr>
            <w:tcW w:w="1242" w:type="pct"/>
            <w:tcBorders>
              <w:top w:val="nil"/>
              <w:left w:val="nil"/>
              <w:bottom w:val="single" w:sz="4" w:space="0" w:color="auto"/>
              <w:right w:val="single" w:sz="4" w:space="0" w:color="auto"/>
            </w:tcBorders>
            <w:shd w:val="clear" w:color="auto" w:fill="auto"/>
            <w:vAlign w:val="center"/>
            <w:hideMark/>
          </w:tcPr>
          <w:p w14:paraId="2F5D5BB1"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Primeniti princip privatnosti, u skladu sa Strategijom e-Uprave. </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2B9363C1"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AID, DTU</w:t>
            </w:r>
          </w:p>
        </w:tc>
      </w:tr>
      <w:tr w:rsidR="00A24B1C" w:rsidRPr="00885DB5" w14:paraId="20726C94" w14:textId="77777777" w:rsidTr="005B5169">
        <w:trPr>
          <w:trHeight w:val="780"/>
        </w:trPr>
        <w:tc>
          <w:tcPr>
            <w:tcW w:w="832" w:type="pct"/>
            <w:vMerge/>
            <w:tcBorders>
              <w:top w:val="nil"/>
              <w:left w:val="single" w:sz="4" w:space="0" w:color="auto"/>
              <w:bottom w:val="single" w:sz="4" w:space="0" w:color="auto"/>
              <w:right w:val="single" w:sz="4" w:space="0" w:color="auto"/>
            </w:tcBorders>
            <w:vAlign w:val="center"/>
            <w:hideMark/>
          </w:tcPr>
          <w:p w14:paraId="0BB184C3" w14:textId="77777777" w:rsidR="00A24B1C" w:rsidRPr="00885DB5" w:rsidRDefault="00A24B1C" w:rsidP="005B5169">
            <w:pPr>
              <w:spacing w:after="0" w:line="240" w:lineRule="auto"/>
              <w:jc w:val="both"/>
              <w:rPr>
                <w:rFonts w:ascii="Arial" w:eastAsia="Times New Roman" w:hAnsi="Arial" w:cs="Arial"/>
                <w:b/>
                <w:bCs/>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343EE87C"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6C69A700"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832" w:type="pct"/>
            <w:vMerge/>
            <w:tcBorders>
              <w:top w:val="nil"/>
              <w:left w:val="single" w:sz="4" w:space="0" w:color="auto"/>
              <w:bottom w:val="single" w:sz="4" w:space="0" w:color="auto"/>
              <w:right w:val="single" w:sz="4" w:space="0" w:color="auto"/>
            </w:tcBorders>
            <w:vAlign w:val="center"/>
            <w:hideMark/>
          </w:tcPr>
          <w:p w14:paraId="2C388F8E"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10E80B70"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Nastaviti sa redovnim usklađivanjem sa merama Strategije e-upravljanja za protokole sigurnosti podataka. </w:t>
            </w:r>
          </w:p>
        </w:tc>
        <w:tc>
          <w:tcPr>
            <w:tcW w:w="726" w:type="pct"/>
            <w:vMerge/>
            <w:tcBorders>
              <w:top w:val="nil"/>
              <w:left w:val="single" w:sz="4" w:space="0" w:color="auto"/>
              <w:bottom w:val="single" w:sz="4" w:space="0" w:color="auto"/>
              <w:right w:val="single" w:sz="4" w:space="0" w:color="auto"/>
            </w:tcBorders>
            <w:vAlign w:val="center"/>
            <w:hideMark/>
          </w:tcPr>
          <w:p w14:paraId="310B7ACA"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r>
      <w:tr w:rsidR="00A24B1C" w:rsidRPr="00885DB5" w14:paraId="63F82CD9" w14:textId="77777777" w:rsidTr="005B5169">
        <w:trPr>
          <w:trHeight w:val="78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60BC3165" w14:textId="77777777" w:rsidR="00A24B1C" w:rsidRPr="00885DB5" w:rsidRDefault="00A24B1C" w:rsidP="005B5169">
            <w:pPr>
              <w:spacing w:after="0" w:line="240" w:lineRule="auto"/>
              <w:jc w:val="both"/>
              <w:rPr>
                <w:rFonts w:ascii="Arial" w:eastAsia="Times New Roman" w:hAnsi="Arial" w:cs="Arial"/>
                <w:b/>
                <w:bCs/>
                <w:color w:val="000000"/>
                <w:sz w:val="16"/>
                <w:szCs w:val="16"/>
              </w:rPr>
            </w:pPr>
            <w:r>
              <w:rPr>
                <w:rFonts w:ascii="Arial" w:hAnsi="Arial"/>
                <w:b/>
                <w:color w:val="000000"/>
                <w:sz w:val="16"/>
              </w:rPr>
              <w:t>Spora implementacija novih alata</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2EBFE268"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Srednje</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125D8D25"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Visoko</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29FC845B"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Odgođena primena SAO alata i metodologija smanjuje efikasnost Programa.</w:t>
            </w:r>
          </w:p>
        </w:tc>
        <w:tc>
          <w:tcPr>
            <w:tcW w:w="1242" w:type="pct"/>
            <w:tcBorders>
              <w:top w:val="nil"/>
              <w:left w:val="nil"/>
              <w:bottom w:val="single" w:sz="4" w:space="0" w:color="auto"/>
              <w:right w:val="single" w:sz="4" w:space="0" w:color="auto"/>
            </w:tcBorders>
            <w:shd w:val="clear" w:color="auto" w:fill="auto"/>
            <w:vAlign w:val="center"/>
            <w:hideMark/>
          </w:tcPr>
          <w:p w14:paraId="576E6E93"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 xml:space="preserve">Organizovati redovne obuke i radionice za alate SAO (MKS, MZP itd.). </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4294DD3C"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KSP</w:t>
            </w:r>
          </w:p>
        </w:tc>
      </w:tr>
      <w:tr w:rsidR="00A24B1C" w:rsidRPr="00885DB5" w14:paraId="56DB221D" w14:textId="77777777" w:rsidTr="005B5169">
        <w:trPr>
          <w:trHeight w:val="820"/>
        </w:trPr>
        <w:tc>
          <w:tcPr>
            <w:tcW w:w="832" w:type="pct"/>
            <w:vMerge/>
            <w:tcBorders>
              <w:top w:val="nil"/>
              <w:left w:val="single" w:sz="4" w:space="0" w:color="auto"/>
              <w:bottom w:val="single" w:sz="4" w:space="0" w:color="auto"/>
              <w:right w:val="single" w:sz="4" w:space="0" w:color="auto"/>
            </w:tcBorders>
            <w:vAlign w:val="center"/>
            <w:hideMark/>
          </w:tcPr>
          <w:p w14:paraId="42DD69CF" w14:textId="77777777" w:rsidR="00A24B1C" w:rsidRPr="00885DB5" w:rsidRDefault="00A24B1C" w:rsidP="005B5169">
            <w:pPr>
              <w:spacing w:after="0" w:line="240" w:lineRule="auto"/>
              <w:jc w:val="both"/>
              <w:rPr>
                <w:rFonts w:ascii="Arial" w:eastAsia="Times New Roman" w:hAnsi="Arial" w:cs="Arial"/>
                <w:b/>
                <w:bCs/>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4330F008"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477547D6"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832" w:type="pct"/>
            <w:vMerge/>
            <w:tcBorders>
              <w:top w:val="nil"/>
              <w:left w:val="single" w:sz="4" w:space="0" w:color="auto"/>
              <w:bottom w:val="single" w:sz="4" w:space="0" w:color="auto"/>
              <w:right w:val="single" w:sz="4" w:space="0" w:color="auto"/>
            </w:tcBorders>
            <w:vAlign w:val="center"/>
            <w:hideMark/>
          </w:tcPr>
          <w:p w14:paraId="7951A9EA"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4CF079A8" w14:textId="77777777" w:rsidR="00A24B1C" w:rsidRPr="00885DB5" w:rsidRDefault="00A24B1C" w:rsidP="005B5169">
            <w:pPr>
              <w:spacing w:after="0" w:line="240" w:lineRule="auto"/>
              <w:jc w:val="both"/>
              <w:rPr>
                <w:rFonts w:ascii="Arial" w:eastAsia="Times New Roman" w:hAnsi="Arial" w:cs="Arial"/>
                <w:color w:val="000000"/>
                <w:sz w:val="16"/>
                <w:szCs w:val="16"/>
              </w:rPr>
            </w:pPr>
            <w:r>
              <w:rPr>
                <w:rFonts w:ascii="Arial" w:hAnsi="Arial"/>
                <w:color w:val="000000"/>
                <w:sz w:val="16"/>
              </w:rPr>
              <w:t>Nastaviti sa razumljivim priručnicima za korisnike.</w:t>
            </w:r>
          </w:p>
        </w:tc>
        <w:tc>
          <w:tcPr>
            <w:tcW w:w="726" w:type="pct"/>
            <w:vMerge/>
            <w:tcBorders>
              <w:top w:val="nil"/>
              <w:left w:val="single" w:sz="4" w:space="0" w:color="auto"/>
              <w:bottom w:val="single" w:sz="4" w:space="0" w:color="auto"/>
              <w:right w:val="single" w:sz="4" w:space="0" w:color="auto"/>
            </w:tcBorders>
            <w:vAlign w:val="center"/>
            <w:hideMark/>
          </w:tcPr>
          <w:p w14:paraId="4078016A" w14:textId="77777777" w:rsidR="00A24B1C" w:rsidRPr="00885DB5" w:rsidRDefault="00A24B1C" w:rsidP="005B5169">
            <w:pPr>
              <w:spacing w:after="0" w:line="240" w:lineRule="auto"/>
              <w:jc w:val="both"/>
              <w:rPr>
                <w:rFonts w:ascii="Arial" w:eastAsia="Times New Roman" w:hAnsi="Arial" w:cs="Arial"/>
                <w:color w:val="000000"/>
                <w:sz w:val="16"/>
                <w:szCs w:val="16"/>
                <w:lang w:val="sq-AL"/>
              </w:rPr>
            </w:pPr>
          </w:p>
        </w:tc>
      </w:tr>
    </w:tbl>
    <w:p w14:paraId="2FB88DE0" w14:textId="77777777" w:rsidR="00A24B1C" w:rsidRPr="00885DB5" w:rsidRDefault="00A24B1C" w:rsidP="00A24B1C">
      <w:pPr>
        <w:jc w:val="both"/>
        <w:rPr>
          <w:rFonts w:ascii="Arial" w:hAnsi="Arial" w:cs="Arial"/>
          <w:b/>
          <w:bCs/>
          <w:sz w:val="16"/>
          <w:szCs w:val="16"/>
          <w:lang w:val="sq-AL"/>
        </w:rPr>
      </w:pPr>
    </w:p>
    <w:p w14:paraId="3F468D82" w14:textId="7BADCFFF" w:rsidR="00C3179D" w:rsidRDefault="00C3179D" w:rsidP="00F7717E">
      <w:pPr>
        <w:spacing w:line="240" w:lineRule="auto"/>
        <w:jc w:val="both"/>
        <w:rPr>
          <w:rFonts w:ascii="Arial" w:hAnsi="Arial" w:cs="Arial"/>
          <w:sz w:val="20"/>
          <w:szCs w:val="20"/>
          <w:lang w:val="sq-AL"/>
        </w:rPr>
      </w:pPr>
    </w:p>
    <w:p w14:paraId="56115C20" w14:textId="73082671" w:rsidR="00EE6975" w:rsidRDefault="00EE6975" w:rsidP="00F7717E">
      <w:pPr>
        <w:spacing w:line="240" w:lineRule="auto"/>
        <w:jc w:val="both"/>
        <w:rPr>
          <w:rFonts w:ascii="Arial" w:hAnsi="Arial" w:cs="Arial"/>
          <w:sz w:val="20"/>
          <w:szCs w:val="20"/>
          <w:lang w:val="sq-AL"/>
        </w:rPr>
      </w:pPr>
    </w:p>
    <w:p w14:paraId="1AB7AFB2" w14:textId="13DBEFD9" w:rsidR="00EE6975" w:rsidRDefault="00EE6975" w:rsidP="00F7717E">
      <w:pPr>
        <w:spacing w:line="240" w:lineRule="auto"/>
        <w:jc w:val="both"/>
        <w:rPr>
          <w:rFonts w:ascii="Arial" w:hAnsi="Arial" w:cs="Arial"/>
          <w:sz w:val="20"/>
          <w:szCs w:val="20"/>
          <w:lang w:val="sq-AL"/>
        </w:rPr>
      </w:pPr>
    </w:p>
    <w:p w14:paraId="778D0370" w14:textId="77C9D4F2" w:rsidR="00EE6975" w:rsidRDefault="00EE6975" w:rsidP="00F7717E">
      <w:pPr>
        <w:spacing w:line="240" w:lineRule="auto"/>
        <w:jc w:val="both"/>
        <w:rPr>
          <w:rFonts w:ascii="Arial" w:hAnsi="Arial" w:cs="Arial"/>
          <w:sz w:val="20"/>
          <w:szCs w:val="20"/>
          <w:lang w:val="sq-AL"/>
        </w:rPr>
      </w:pPr>
    </w:p>
    <w:p w14:paraId="14FB5276" w14:textId="089726CD" w:rsidR="00EE6975" w:rsidRDefault="00EE6975" w:rsidP="00F7717E">
      <w:pPr>
        <w:spacing w:line="240" w:lineRule="auto"/>
        <w:jc w:val="both"/>
        <w:rPr>
          <w:rFonts w:ascii="Arial" w:hAnsi="Arial" w:cs="Arial"/>
          <w:sz w:val="20"/>
          <w:szCs w:val="20"/>
          <w:lang w:val="sq-AL"/>
        </w:rPr>
      </w:pPr>
    </w:p>
    <w:p w14:paraId="29B84736" w14:textId="1D90BA10" w:rsidR="00EE6975" w:rsidRDefault="00EE6975" w:rsidP="00F7717E">
      <w:pPr>
        <w:spacing w:line="240" w:lineRule="auto"/>
        <w:jc w:val="both"/>
        <w:rPr>
          <w:rFonts w:ascii="Arial" w:hAnsi="Arial" w:cs="Arial"/>
          <w:sz w:val="20"/>
          <w:szCs w:val="20"/>
          <w:lang w:val="sq-AL"/>
        </w:rPr>
      </w:pPr>
    </w:p>
    <w:p w14:paraId="543EAA50" w14:textId="0318A93D" w:rsidR="00EE6975" w:rsidRDefault="00EE6975" w:rsidP="00F7717E">
      <w:pPr>
        <w:spacing w:line="240" w:lineRule="auto"/>
        <w:jc w:val="both"/>
        <w:rPr>
          <w:rFonts w:ascii="Arial" w:hAnsi="Arial" w:cs="Arial"/>
          <w:sz w:val="20"/>
          <w:szCs w:val="20"/>
          <w:lang w:val="sq-AL"/>
        </w:rPr>
      </w:pPr>
    </w:p>
    <w:p w14:paraId="64214B65" w14:textId="6C565169" w:rsidR="00EE6975" w:rsidRDefault="00EE6975" w:rsidP="00F7717E">
      <w:pPr>
        <w:spacing w:line="240" w:lineRule="auto"/>
        <w:jc w:val="both"/>
        <w:rPr>
          <w:rFonts w:ascii="Arial" w:hAnsi="Arial" w:cs="Arial"/>
          <w:sz w:val="20"/>
          <w:szCs w:val="20"/>
          <w:lang w:val="sq-AL"/>
        </w:rPr>
      </w:pPr>
    </w:p>
    <w:p w14:paraId="467E1351" w14:textId="6DB7F319" w:rsidR="00EE6975" w:rsidRDefault="00EE6975" w:rsidP="00F7717E">
      <w:pPr>
        <w:spacing w:line="240" w:lineRule="auto"/>
        <w:jc w:val="both"/>
        <w:rPr>
          <w:rFonts w:ascii="Arial" w:hAnsi="Arial" w:cs="Arial"/>
          <w:sz w:val="20"/>
          <w:szCs w:val="20"/>
          <w:lang w:val="sq-AL"/>
        </w:rPr>
      </w:pPr>
    </w:p>
    <w:p w14:paraId="44F5FCC5" w14:textId="2BEEE09E" w:rsidR="00EE6975" w:rsidRDefault="00EE6975" w:rsidP="00F7717E">
      <w:pPr>
        <w:spacing w:line="240" w:lineRule="auto"/>
        <w:jc w:val="both"/>
        <w:rPr>
          <w:rFonts w:ascii="Arial" w:hAnsi="Arial" w:cs="Arial"/>
          <w:sz w:val="20"/>
          <w:szCs w:val="20"/>
          <w:lang w:val="sq-AL"/>
        </w:rPr>
      </w:pPr>
    </w:p>
    <w:p w14:paraId="261AE649" w14:textId="710157D5" w:rsidR="00EE6975" w:rsidRDefault="00EE6975" w:rsidP="00F7717E">
      <w:pPr>
        <w:spacing w:line="240" w:lineRule="auto"/>
        <w:jc w:val="both"/>
        <w:rPr>
          <w:rFonts w:ascii="Arial" w:hAnsi="Arial" w:cs="Arial"/>
          <w:sz w:val="20"/>
          <w:szCs w:val="20"/>
          <w:lang w:val="sq-AL"/>
        </w:rPr>
      </w:pPr>
    </w:p>
    <w:p w14:paraId="5B9373FF" w14:textId="42D5F3F3" w:rsidR="00EE6975" w:rsidRDefault="00EE6975" w:rsidP="00F7717E">
      <w:pPr>
        <w:spacing w:line="240" w:lineRule="auto"/>
        <w:jc w:val="both"/>
        <w:rPr>
          <w:rFonts w:ascii="Arial" w:hAnsi="Arial" w:cs="Arial"/>
          <w:sz w:val="20"/>
          <w:szCs w:val="20"/>
          <w:lang w:val="sq-AL"/>
        </w:rPr>
      </w:pPr>
    </w:p>
    <w:p w14:paraId="42035DC9" w14:textId="77777777" w:rsidR="002C0E39" w:rsidRDefault="002C0E39" w:rsidP="002C0E39">
      <w:pPr>
        <w:jc w:val="both"/>
        <w:rPr>
          <w:rFonts w:eastAsiaTheme="majorEastAsia" w:cstheme="minorHAnsi"/>
          <w:b/>
          <w:sz w:val="24"/>
          <w:szCs w:val="32"/>
          <w:lang w:val="en-GB"/>
        </w:rPr>
        <w:sectPr w:rsidR="002C0E39" w:rsidSect="005B14B2">
          <w:pgSz w:w="12240" w:h="15840"/>
          <w:pgMar w:top="1440" w:right="1440" w:bottom="1440" w:left="1440" w:header="720" w:footer="720" w:gutter="0"/>
          <w:cols w:space="720"/>
          <w:docGrid w:linePitch="360"/>
        </w:sectPr>
      </w:pPr>
    </w:p>
    <w:p w14:paraId="1631CB01" w14:textId="6644DDF1" w:rsidR="002C0E39" w:rsidRPr="002C0E39" w:rsidRDefault="00AF6FD8" w:rsidP="002C0E39">
      <w:pPr>
        <w:pStyle w:val="Heading1"/>
        <w:rPr>
          <w:rFonts w:asciiTheme="minorHAnsi" w:hAnsiTheme="minorHAnsi" w:cstheme="minorHAnsi"/>
          <w:b/>
          <w:color w:val="auto"/>
          <w:sz w:val="24"/>
          <w:lang w:val="en-GB"/>
        </w:rPr>
      </w:pPr>
      <w:bookmarkStart w:id="54" w:name="_Toc203070778"/>
      <w:proofErr w:type="spellStart"/>
      <w:r>
        <w:rPr>
          <w:rFonts w:asciiTheme="minorHAnsi" w:hAnsiTheme="minorHAnsi" w:cstheme="minorHAnsi"/>
          <w:b/>
          <w:color w:val="auto"/>
          <w:sz w:val="24"/>
          <w:lang w:val="en-GB"/>
        </w:rPr>
        <w:lastRenderedPageBreak/>
        <w:t>Prilog</w:t>
      </w:r>
      <w:proofErr w:type="spellEnd"/>
      <w:r>
        <w:rPr>
          <w:rFonts w:asciiTheme="minorHAnsi" w:hAnsiTheme="minorHAnsi" w:cstheme="minorHAnsi"/>
          <w:b/>
          <w:color w:val="auto"/>
          <w:sz w:val="24"/>
          <w:lang w:val="en-GB"/>
        </w:rPr>
        <w:t xml:space="preserve"> </w:t>
      </w:r>
      <w:r w:rsidR="002C0E39" w:rsidRPr="002C0E39">
        <w:rPr>
          <w:rFonts w:asciiTheme="minorHAnsi" w:hAnsiTheme="minorHAnsi" w:cstheme="minorHAnsi"/>
          <w:b/>
          <w:color w:val="auto"/>
          <w:sz w:val="24"/>
          <w:lang w:val="en-GB"/>
        </w:rPr>
        <w:t xml:space="preserve">4: </w:t>
      </w:r>
      <w:proofErr w:type="spellStart"/>
      <w:r w:rsidR="002C0E39" w:rsidRPr="002C0E39">
        <w:rPr>
          <w:rFonts w:asciiTheme="minorHAnsi" w:hAnsiTheme="minorHAnsi" w:cstheme="minorHAnsi"/>
          <w:b/>
          <w:color w:val="auto"/>
          <w:sz w:val="24"/>
          <w:lang w:val="en-GB"/>
        </w:rPr>
        <w:t>Povezanost</w:t>
      </w:r>
      <w:proofErr w:type="spellEnd"/>
      <w:r w:rsidR="002C0E39" w:rsidRPr="002C0E39">
        <w:rPr>
          <w:rFonts w:asciiTheme="minorHAnsi" w:hAnsiTheme="minorHAnsi" w:cstheme="minorHAnsi"/>
          <w:b/>
          <w:color w:val="auto"/>
          <w:sz w:val="24"/>
          <w:lang w:val="en-GB"/>
        </w:rPr>
        <w:t xml:space="preserve"> </w:t>
      </w:r>
      <w:proofErr w:type="spellStart"/>
      <w:r w:rsidR="002C0E39" w:rsidRPr="002C0E39">
        <w:rPr>
          <w:rFonts w:asciiTheme="minorHAnsi" w:hAnsiTheme="minorHAnsi" w:cstheme="minorHAnsi"/>
          <w:b/>
          <w:color w:val="auto"/>
          <w:sz w:val="24"/>
          <w:lang w:val="en-GB"/>
        </w:rPr>
        <w:t>Programa</w:t>
      </w:r>
      <w:proofErr w:type="spellEnd"/>
      <w:r w:rsidR="002C0E39" w:rsidRPr="002C0E39">
        <w:rPr>
          <w:rFonts w:asciiTheme="minorHAnsi" w:hAnsiTheme="minorHAnsi" w:cstheme="minorHAnsi"/>
          <w:b/>
          <w:color w:val="auto"/>
          <w:sz w:val="24"/>
          <w:lang w:val="en-GB"/>
        </w:rPr>
        <w:t xml:space="preserve"> za SSAT 2025-28 </w:t>
      </w:r>
      <w:proofErr w:type="spellStart"/>
      <w:r w:rsidR="002C0E39" w:rsidRPr="002C0E39">
        <w:rPr>
          <w:rFonts w:asciiTheme="minorHAnsi" w:hAnsiTheme="minorHAnsi" w:cstheme="minorHAnsi"/>
          <w:b/>
          <w:color w:val="auto"/>
          <w:sz w:val="24"/>
          <w:lang w:val="en-GB"/>
        </w:rPr>
        <w:t>sa</w:t>
      </w:r>
      <w:proofErr w:type="spellEnd"/>
      <w:r w:rsidR="002C0E39" w:rsidRPr="002C0E39">
        <w:rPr>
          <w:rFonts w:asciiTheme="minorHAnsi" w:hAnsiTheme="minorHAnsi" w:cstheme="minorHAnsi"/>
          <w:b/>
          <w:color w:val="auto"/>
          <w:sz w:val="24"/>
          <w:lang w:val="en-GB"/>
        </w:rPr>
        <w:t xml:space="preserve"> </w:t>
      </w:r>
      <w:proofErr w:type="spellStart"/>
      <w:r w:rsidR="002C0E39" w:rsidRPr="002C0E39">
        <w:rPr>
          <w:rFonts w:asciiTheme="minorHAnsi" w:hAnsiTheme="minorHAnsi" w:cstheme="minorHAnsi"/>
          <w:b/>
          <w:color w:val="auto"/>
          <w:sz w:val="24"/>
          <w:lang w:val="en-GB"/>
        </w:rPr>
        <w:t>ostalim</w:t>
      </w:r>
      <w:proofErr w:type="spellEnd"/>
      <w:r w:rsidR="002C0E39" w:rsidRPr="002C0E39">
        <w:rPr>
          <w:rFonts w:asciiTheme="minorHAnsi" w:hAnsiTheme="minorHAnsi" w:cstheme="minorHAnsi"/>
          <w:b/>
          <w:color w:val="auto"/>
          <w:sz w:val="24"/>
          <w:lang w:val="en-GB"/>
        </w:rPr>
        <w:t xml:space="preserve"> </w:t>
      </w:r>
      <w:proofErr w:type="spellStart"/>
      <w:r w:rsidR="002C0E39" w:rsidRPr="002C0E39">
        <w:rPr>
          <w:rFonts w:asciiTheme="minorHAnsi" w:hAnsiTheme="minorHAnsi" w:cstheme="minorHAnsi"/>
          <w:b/>
          <w:color w:val="auto"/>
          <w:sz w:val="24"/>
          <w:lang w:val="en-GB"/>
        </w:rPr>
        <w:t>strateškim</w:t>
      </w:r>
      <w:proofErr w:type="spellEnd"/>
      <w:r w:rsidR="002C0E39" w:rsidRPr="002C0E39">
        <w:rPr>
          <w:rFonts w:asciiTheme="minorHAnsi" w:hAnsiTheme="minorHAnsi" w:cstheme="minorHAnsi"/>
          <w:b/>
          <w:color w:val="auto"/>
          <w:sz w:val="24"/>
          <w:lang w:val="en-GB"/>
        </w:rPr>
        <w:t xml:space="preserve"> </w:t>
      </w:r>
      <w:proofErr w:type="spellStart"/>
      <w:r w:rsidR="002C0E39" w:rsidRPr="002C0E39">
        <w:rPr>
          <w:rFonts w:asciiTheme="minorHAnsi" w:hAnsiTheme="minorHAnsi" w:cstheme="minorHAnsi"/>
          <w:b/>
          <w:color w:val="auto"/>
          <w:sz w:val="24"/>
          <w:lang w:val="en-GB"/>
        </w:rPr>
        <w:t>dokumentima</w:t>
      </w:r>
      <w:bookmarkEnd w:id="54"/>
      <w:proofErr w:type="spellEnd"/>
    </w:p>
    <w:tbl>
      <w:tblPr>
        <w:tblStyle w:val="TableGrid"/>
        <w:tblW w:w="0" w:type="auto"/>
        <w:tblLook w:val="04A0" w:firstRow="1" w:lastRow="0" w:firstColumn="1" w:lastColumn="0" w:noHBand="0" w:noVBand="1"/>
      </w:tblPr>
      <w:tblGrid>
        <w:gridCol w:w="2306"/>
        <w:gridCol w:w="5687"/>
        <w:gridCol w:w="1599"/>
        <w:gridCol w:w="1598"/>
        <w:gridCol w:w="1760"/>
      </w:tblGrid>
      <w:tr w:rsidR="002C0E39" w:rsidRPr="00131C05" w14:paraId="4FEE1D5B" w14:textId="77777777" w:rsidTr="005B5169">
        <w:tc>
          <w:tcPr>
            <w:tcW w:w="0" w:type="auto"/>
          </w:tcPr>
          <w:p w14:paraId="0F4596D2" w14:textId="77777777" w:rsidR="002C0E39" w:rsidRPr="00131C05" w:rsidRDefault="002C0E39" w:rsidP="005B5169">
            <w:pPr>
              <w:jc w:val="center"/>
              <w:rPr>
                <w:rFonts w:ascii="Arial" w:hAnsi="Arial" w:cs="Arial"/>
                <w:b/>
                <w:sz w:val="18"/>
                <w:szCs w:val="18"/>
              </w:rPr>
            </w:pPr>
            <w:r>
              <w:rPr>
                <w:rFonts w:ascii="Arial" w:hAnsi="Arial"/>
                <w:b/>
                <w:sz w:val="18"/>
              </w:rPr>
              <w:t>Mere</w:t>
            </w:r>
          </w:p>
        </w:tc>
        <w:tc>
          <w:tcPr>
            <w:tcW w:w="0" w:type="auto"/>
          </w:tcPr>
          <w:p w14:paraId="7BB7A544" w14:textId="77777777" w:rsidR="002C0E39" w:rsidRPr="00131C05" w:rsidRDefault="002C0E39" w:rsidP="005B5169">
            <w:pPr>
              <w:jc w:val="both"/>
              <w:rPr>
                <w:rFonts w:ascii="Arial" w:hAnsi="Arial" w:cs="Arial"/>
                <w:b/>
                <w:sz w:val="18"/>
                <w:szCs w:val="18"/>
              </w:rPr>
            </w:pPr>
            <w:r>
              <w:rPr>
                <w:rFonts w:ascii="Arial" w:hAnsi="Arial"/>
                <w:b/>
                <w:sz w:val="18"/>
              </w:rPr>
              <w:t>Pokazatelji</w:t>
            </w:r>
          </w:p>
        </w:tc>
        <w:tc>
          <w:tcPr>
            <w:tcW w:w="0" w:type="auto"/>
          </w:tcPr>
          <w:p w14:paraId="4F4C1DA2" w14:textId="77777777" w:rsidR="002C0E39" w:rsidRPr="00131C05" w:rsidRDefault="002C0E39" w:rsidP="005B5169">
            <w:pPr>
              <w:jc w:val="both"/>
              <w:rPr>
                <w:rFonts w:ascii="Arial" w:hAnsi="Arial" w:cs="Arial"/>
                <w:b/>
                <w:sz w:val="18"/>
                <w:szCs w:val="18"/>
              </w:rPr>
            </w:pPr>
            <w:r>
              <w:rPr>
                <w:rFonts w:ascii="Arial" w:hAnsi="Arial"/>
                <w:b/>
                <w:sz w:val="18"/>
              </w:rPr>
              <w:t>Strategija e-upravljanja</w:t>
            </w:r>
          </w:p>
        </w:tc>
        <w:tc>
          <w:tcPr>
            <w:tcW w:w="0" w:type="auto"/>
          </w:tcPr>
          <w:p w14:paraId="3619BA7A" w14:textId="77777777" w:rsidR="002C0E39" w:rsidRPr="00131C05" w:rsidRDefault="002C0E39" w:rsidP="005B5169">
            <w:pPr>
              <w:jc w:val="both"/>
              <w:rPr>
                <w:rFonts w:ascii="Arial" w:hAnsi="Arial" w:cs="Arial"/>
                <w:b/>
                <w:sz w:val="18"/>
                <w:szCs w:val="18"/>
              </w:rPr>
            </w:pPr>
            <w:r>
              <w:rPr>
                <w:rFonts w:ascii="Arial" w:hAnsi="Arial"/>
                <w:b/>
                <w:sz w:val="18"/>
              </w:rPr>
              <w:t>Strategija reforme javne uprave</w:t>
            </w:r>
          </w:p>
        </w:tc>
        <w:tc>
          <w:tcPr>
            <w:tcW w:w="0" w:type="auto"/>
          </w:tcPr>
          <w:p w14:paraId="1413A002" w14:textId="77777777" w:rsidR="002C0E39" w:rsidRPr="00131C05" w:rsidRDefault="002C0E39" w:rsidP="005B5169">
            <w:pPr>
              <w:jc w:val="both"/>
              <w:rPr>
                <w:rFonts w:ascii="Arial" w:hAnsi="Arial" w:cs="Arial"/>
                <w:b/>
                <w:sz w:val="18"/>
                <w:szCs w:val="18"/>
              </w:rPr>
            </w:pPr>
            <w:r>
              <w:rPr>
                <w:rFonts w:ascii="Arial" w:hAnsi="Arial"/>
                <w:b/>
                <w:sz w:val="18"/>
              </w:rPr>
              <w:t xml:space="preserve">Nacionalna strategija razvoja 2030 </w:t>
            </w:r>
          </w:p>
        </w:tc>
      </w:tr>
      <w:tr w:rsidR="002C0E39" w:rsidRPr="00131C05" w14:paraId="5D7FF766" w14:textId="77777777" w:rsidTr="005B5169">
        <w:trPr>
          <w:trHeight w:val="132"/>
        </w:trPr>
        <w:tc>
          <w:tcPr>
            <w:tcW w:w="0" w:type="auto"/>
            <w:vMerge w:val="restart"/>
            <w:vAlign w:val="center"/>
          </w:tcPr>
          <w:p w14:paraId="7CE90179" w14:textId="77777777" w:rsidR="002C0E39" w:rsidRPr="00131C05" w:rsidRDefault="002C0E39" w:rsidP="005B5169">
            <w:pPr>
              <w:jc w:val="center"/>
              <w:rPr>
                <w:rFonts w:ascii="Arial" w:hAnsi="Arial" w:cs="Arial"/>
                <w:sz w:val="18"/>
                <w:szCs w:val="18"/>
              </w:rPr>
            </w:pPr>
            <w:r>
              <w:rPr>
                <w:rFonts w:ascii="Arial" w:hAnsi="Arial"/>
                <w:sz w:val="18"/>
              </w:rPr>
              <w:t xml:space="preserve">Glavni cilj </w:t>
            </w:r>
          </w:p>
        </w:tc>
        <w:tc>
          <w:tcPr>
            <w:tcW w:w="0" w:type="auto"/>
          </w:tcPr>
          <w:p w14:paraId="11EA81DC" w14:textId="77777777" w:rsidR="002C0E39" w:rsidRPr="00131C05" w:rsidRDefault="002C0E39" w:rsidP="005B5169">
            <w:pPr>
              <w:jc w:val="both"/>
              <w:rPr>
                <w:rFonts w:ascii="Arial" w:hAnsi="Arial" w:cs="Arial"/>
                <w:sz w:val="18"/>
                <w:szCs w:val="18"/>
              </w:rPr>
            </w:pPr>
            <w:r>
              <w:rPr>
                <w:rFonts w:ascii="Arial" w:hAnsi="Arial"/>
                <w:sz w:val="18"/>
              </w:rPr>
              <w:t>Štednja u vremenu</w:t>
            </w:r>
          </w:p>
        </w:tc>
        <w:tc>
          <w:tcPr>
            <w:tcW w:w="0" w:type="auto"/>
            <w:vMerge w:val="restart"/>
          </w:tcPr>
          <w:p w14:paraId="6C8494FC" w14:textId="77777777" w:rsidR="002C0E39" w:rsidRPr="00131C05" w:rsidRDefault="002C0E39" w:rsidP="005B5169">
            <w:pPr>
              <w:jc w:val="both"/>
              <w:rPr>
                <w:rFonts w:ascii="Arial" w:hAnsi="Arial" w:cs="Arial"/>
                <w:bCs/>
                <w:sz w:val="18"/>
                <w:szCs w:val="18"/>
              </w:rPr>
            </w:pPr>
            <w:r>
              <w:rPr>
                <w:rFonts w:ascii="Arial" w:hAnsi="Arial"/>
                <w:sz w:val="18"/>
              </w:rPr>
              <w:t>Strateški cilj 4, Pokazatelj 2.</w:t>
            </w:r>
          </w:p>
        </w:tc>
        <w:tc>
          <w:tcPr>
            <w:tcW w:w="0" w:type="auto"/>
            <w:vMerge w:val="restart"/>
          </w:tcPr>
          <w:p w14:paraId="35546D00" w14:textId="77777777" w:rsidR="002C0E39" w:rsidRPr="00131C05" w:rsidRDefault="002C0E39" w:rsidP="005B5169">
            <w:pPr>
              <w:jc w:val="both"/>
              <w:rPr>
                <w:rFonts w:ascii="Arial" w:hAnsi="Arial" w:cs="Arial"/>
                <w:bCs/>
                <w:sz w:val="18"/>
                <w:szCs w:val="18"/>
              </w:rPr>
            </w:pPr>
            <w:r>
              <w:rPr>
                <w:rFonts w:ascii="Arial" w:hAnsi="Arial"/>
                <w:sz w:val="18"/>
              </w:rPr>
              <w:t>Opšti cilj 2, Pokazatelj 1.</w:t>
            </w:r>
          </w:p>
        </w:tc>
        <w:tc>
          <w:tcPr>
            <w:tcW w:w="0" w:type="auto"/>
            <w:vMerge w:val="restart"/>
          </w:tcPr>
          <w:p w14:paraId="02E670BF" w14:textId="77777777" w:rsidR="002C0E39" w:rsidRPr="00131C05" w:rsidRDefault="002C0E39" w:rsidP="005B5169">
            <w:pPr>
              <w:jc w:val="both"/>
              <w:rPr>
                <w:rFonts w:ascii="Arial" w:hAnsi="Arial" w:cs="Arial"/>
                <w:bCs/>
                <w:sz w:val="18"/>
                <w:szCs w:val="18"/>
              </w:rPr>
            </w:pPr>
            <w:r>
              <w:rPr>
                <w:rFonts w:ascii="Arial" w:hAnsi="Arial"/>
                <w:sz w:val="18"/>
              </w:rPr>
              <w:t>Indikator 10.1</w:t>
            </w:r>
            <w:r>
              <w:rPr>
                <w:rStyle w:val="FootnoteReference"/>
                <w:rFonts w:ascii="Arial" w:hAnsi="Arial" w:cs="Arial"/>
                <w:bCs/>
                <w:sz w:val="18"/>
                <w:szCs w:val="18"/>
                <w:lang w:val="sq-AL"/>
              </w:rPr>
              <w:footnoteReference w:id="70"/>
            </w:r>
          </w:p>
        </w:tc>
      </w:tr>
      <w:tr w:rsidR="002C0E39" w:rsidRPr="00131C05" w14:paraId="4BF62E59" w14:textId="77777777" w:rsidTr="005B5169">
        <w:trPr>
          <w:trHeight w:val="131"/>
        </w:trPr>
        <w:tc>
          <w:tcPr>
            <w:tcW w:w="0" w:type="auto"/>
            <w:vMerge/>
            <w:vAlign w:val="center"/>
          </w:tcPr>
          <w:p w14:paraId="1142DDC0" w14:textId="77777777" w:rsidR="002C0E39" w:rsidRPr="00131C05" w:rsidRDefault="002C0E39" w:rsidP="005B5169">
            <w:pPr>
              <w:jc w:val="center"/>
              <w:rPr>
                <w:rFonts w:ascii="Arial" w:hAnsi="Arial" w:cs="Arial"/>
                <w:sz w:val="18"/>
                <w:szCs w:val="18"/>
                <w:lang w:val="sq-AL"/>
              </w:rPr>
            </w:pPr>
          </w:p>
        </w:tc>
        <w:tc>
          <w:tcPr>
            <w:tcW w:w="0" w:type="auto"/>
          </w:tcPr>
          <w:p w14:paraId="4D41C320" w14:textId="77777777" w:rsidR="002C0E39" w:rsidRPr="00131C05" w:rsidRDefault="002C0E39" w:rsidP="005B5169">
            <w:pPr>
              <w:jc w:val="both"/>
              <w:rPr>
                <w:rFonts w:ascii="Arial" w:hAnsi="Arial" w:cs="Arial"/>
                <w:sz w:val="18"/>
                <w:szCs w:val="18"/>
              </w:rPr>
            </w:pPr>
            <w:r>
              <w:rPr>
                <w:rFonts w:ascii="Arial" w:hAnsi="Arial"/>
                <w:sz w:val="18"/>
              </w:rPr>
              <w:t>Uštede u troškovima</w:t>
            </w:r>
          </w:p>
        </w:tc>
        <w:tc>
          <w:tcPr>
            <w:tcW w:w="0" w:type="auto"/>
            <w:vMerge/>
          </w:tcPr>
          <w:p w14:paraId="6EE77B30" w14:textId="77777777" w:rsidR="002C0E39" w:rsidRPr="00131C05" w:rsidRDefault="002C0E39" w:rsidP="005B5169">
            <w:pPr>
              <w:jc w:val="both"/>
              <w:rPr>
                <w:rFonts w:ascii="Arial" w:hAnsi="Arial" w:cs="Arial"/>
                <w:b/>
                <w:sz w:val="18"/>
                <w:szCs w:val="18"/>
                <w:lang w:val="sq-AL"/>
              </w:rPr>
            </w:pPr>
          </w:p>
        </w:tc>
        <w:tc>
          <w:tcPr>
            <w:tcW w:w="0" w:type="auto"/>
            <w:vMerge/>
          </w:tcPr>
          <w:p w14:paraId="416DD51A" w14:textId="77777777" w:rsidR="002C0E39" w:rsidRPr="00131C05" w:rsidRDefault="002C0E39" w:rsidP="005B5169">
            <w:pPr>
              <w:jc w:val="both"/>
              <w:rPr>
                <w:rFonts w:ascii="Arial" w:hAnsi="Arial" w:cs="Arial"/>
                <w:b/>
                <w:sz w:val="18"/>
                <w:szCs w:val="18"/>
                <w:lang w:val="sq-AL"/>
              </w:rPr>
            </w:pPr>
          </w:p>
        </w:tc>
        <w:tc>
          <w:tcPr>
            <w:tcW w:w="0" w:type="auto"/>
            <w:vMerge/>
          </w:tcPr>
          <w:p w14:paraId="2D95193E" w14:textId="77777777" w:rsidR="002C0E39" w:rsidRPr="00131C05" w:rsidRDefault="002C0E39" w:rsidP="005B5169">
            <w:pPr>
              <w:jc w:val="both"/>
              <w:rPr>
                <w:rFonts w:ascii="Arial" w:hAnsi="Arial" w:cs="Arial"/>
                <w:b/>
                <w:sz w:val="18"/>
                <w:szCs w:val="18"/>
                <w:lang w:val="sq-AL"/>
              </w:rPr>
            </w:pPr>
          </w:p>
        </w:tc>
      </w:tr>
      <w:tr w:rsidR="002C0E39" w:rsidRPr="00131C05" w14:paraId="61E0DBB2" w14:textId="77777777" w:rsidTr="005B5169">
        <w:trPr>
          <w:trHeight w:val="89"/>
        </w:trPr>
        <w:tc>
          <w:tcPr>
            <w:tcW w:w="0" w:type="auto"/>
            <w:vMerge w:val="restart"/>
            <w:vAlign w:val="center"/>
          </w:tcPr>
          <w:p w14:paraId="3E5CE978" w14:textId="77777777" w:rsidR="002C0E39" w:rsidRPr="00131C05" w:rsidRDefault="002C0E39" w:rsidP="005B5169">
            <w:pPr>
              <w:jc w:val="center"/>
              <w:rPr>
                <w:rFonts w:ascii="Arial" w:hAnsi="Arial" w:cs="Arial"/>
                <w:sz w:val="18"/>
                <w:szCs w:val="18"/>
              </w:rPr>
            </w:pPr>
            <w:r>
              <w:rPr>
                <w:rFonts w:ascii="Arial" w:hAnsi="Arial"/>
                <w:sz w:val="18"/>
              </w:rPr>
              <w:t>Razvoj kapaciteta</w:t>
            </w:r>
          </w:p>
        </w:tc>
        <w:tc>
          <w:tcPr>
            <w:tcW w:w="0" w:type="auto"/>
          </w:tcPr>
          <w:p w14:paraId="0D7571F8" w14:textId="77777777" w:rsidR="002C0E39" w:rsidRPr="00131C05" w:rsidRDefault="002C0E39" w:rsidP="005B5169">
            <w:pPr>
              <w:jc w:val="both"/>
              <w:rPr>
                <w:rFonts w:ascii="Arial" w:hAnsi="Arial" w:cs="Arial"/>
                <w:sz w:val="18"/>
                <w:szCs w:val="18"/>
              </w:rPr>
            </w:pPr>
            <w:r>
              <w:rPr>
                <w:rFonts w:ascii="Arial" w:hAnsi="Arial"/>
                <w:sz w:val="18"/>
              </w:rPr>
              <w:t>Broj obučenih službenika</w:t>
            </w:r>
          </w:p>
        </w:tc>
        <w:tc>
          <w:tcPr>
            <w:tcW w:w="0" w:type="auto"/>
            <w:vMerge w:val="restart"/>
          </w:tcPr>
          <w:p w14:paraId="6DA1F49B" w14:textId="77777777" w:rsidR="002C0E39" w:rsidRPr="00131C05" w:rsidRDefault="002C0E39" w:rsidP="005B5169">
            <w:pPr>
              <w:jc w:val="both"/>
              <w:rPr>
                <w:rFonts w:ascii="Arial" w:hAnsi="Arial" w:cs="Arial"/>
                <w:sz w:val="18"/>
                <w:szCs w:val="18"/>
              </w:rPr>
            </w:pPr>
            <w:r>
              <w:rPr>
                <w:rFonts w:ascii="Arial" w:hAnsi="Arial"/>
                <w:sz w:val="18"/>
              </w:rPr>
              <w:t>Specifični cilj 2.1, Pokazatelj 1</w:t>
            </w:r>
          </w:p>
        </w:tc>
        <w:tc>
          <w:tcPr>
            <w:tcW w:w="0" w:type="auto"/>
            <w:vMerge w:val="restart"/>
          </w:tcPr>
          <w:p w14:paraId="7931E361" w14:textId="77777777" w:rsidR="002C0E39" w:rsidRPr="00131C05" w:rsidRDefault="002C0E39" w:rsidP="005B5169">
            <w:pPr>
              <w:jc w:val="both"/>
              <w:rPr>
                <w:rFonts w:ascii="Arial" w:hAnsi="Arial" w:cs="Arial"/>
                <w:sz w:val="18"/>
                <w:szCs w:val="18"/>
              </w:rPr>
            </w:pPr>
            <w:r>
              <w:rPr>
                <w:rFonts w:ascii="Arial" w:hAnsi="Arial"/>
                <w:sz w:val="18"/>
              </w:rPr>
              <w:t>Specifični cilj 2.1, Pokazatelj 2.</w:t>
            </w:r>
          </w:p>
        </w:tc>
        <w:tc>
          <w:tcPr>
            <w:tcW w:w="0" w:type="auto"/>
            <w:vMerge/>
          </w:tcPr>
          <w:p w14:paraId="09ECF0DC" w14:textId="77777777" w:rsidR="002C0E39" w:rsidRPr="00131C05" w:rsidRDefault="002C0E39" w:rsidP="005B5169">
            <w:pPr>
              <w:jc w:val="both"/>
              <w:rPr>
                <w:rFonts w:ascii="Arial" w:hAnsi="Arial" w:cs="Arial"/>
                <w:sz w:val="18"/>
                <w:szCs w:val="18"/>
                <w:lang w:val="sq-AL"/>
              </w:rPr>
            </w:pPr>
          </w:p>
        </w:tc>
      </w:tr>
      <w:tr w:rsidR="002C0E39" w:rsidRPr="00131C05" w14:paraId="1D5C55D4" w14:textId="77777777" w:rsidTr="005B5169">
        <w:trPr>
          <w:trHeight w:val="87"/>
        </w:trPr>
        <w:tc>
          <w:tcPr>
            <w:tcW w:w="0" w:type="auto"/>
            <w:vMerge/>
            <w:vAlign w:val="center"/>
          </w:tcPr>
          <w:p w14:paraId="0A592936" w14:textId="77777777" w:rsidR="002C0E39" w:rsidRPr="00131C05" w:rsidRDefault="002C0E39" w:rsidP="005B5169">
            <w:pPr>
              <w:jc w:val="center"/>
              <w:rPr>
                <w:rFonts w:ascii="Arial" w:hAnsi="Arial" w:cs="Arial"/>
                <w:sz w:val="18"/>
                <w:szCs w:val="18"/>
                <w:lang w:val="sq-AL"/>
              </w:rPr>
            </w:pPr>
          </w:p>
        </w:tc>
        <w:tc>
          <w:tcPr>
            <w:tcW w:w="0" w:type="auto"/>
          </w:tcPr>
          <w:p w14:paraId="198EC586" w14:textId="77777777" w:rsidR="002C0E39" w:rsidRPr="00131C05" w:rsidRDefault="002C0E39" w:rsidP="005B5169">
            <w:pPr>
              <w:jc w:val="both"/>
              <w:rPr>
                <w:rFonts w:ascii="Arial" w:hAnsi="Arial" w:cs="Arial"/>
                <w:sz w:val="18"/>
                <w:szCs w:val="18"/>
              </w:rPr>
            </w:pPr>
            <w:r>
              <w:rPr>
                <w:rFonts w:ascii="Arial" w:hAnsi="Arial"/>
                <w:sz w:val="18"/>
              </w:rPr>
              <w:t>Odnos između 1 testa i 2 testa</w:t>
            </w:r>
          </w:p>
        </w:tc>
        <w:tc>
          <w:tcPr>
            <w:tcW w:w="0" w:type="auto"/>
            <w:vMerge/>
          </w:tcPr>
          <w:p w14:paraId="153C7568" w14:textId="77777777" w:rsidR="002C0E39" w:rsidRPr="00131C05" w:rsidRDefault="002C0E39" w:rsidP="005B5169">
            <w:pPr>
              <w:jc w:val="both"/>
              <w:rPr>
                <w:rFonts w:ascii="Arial" w:hAnsi="Arial" w:cs="Arial"/>
                <w:sz w:val="18"/>
                <w:szCs w:val="18"/>
                <w:lang w:val="sq-AL"/>
              </w:rPr>
            </w:pPr>
          </w:p>
        </w:tc>
        <w:tc>
          <w:tcPr>
            <w:tcW w:w="0" w:type="auto"/>
            <w:vMerge/>
          </w:tcPr>
          <w:p w14:paraId="4B70D472" w14:textId="77777777" w:rsidR="002C0E39" w:rsidRPr="00131C05" w:rsidRDefault="002C0E39" w:rsidP="005B5169">
            <w:pPr>
              <w:jc w:val="both"/>
              <w:rPr>
                <w:rFonts w:ascii="Arial" w:hAnsi="Arial" w:cs="Arial"/>
                <w:sz w:val="18"/>
                <w:szCs w:val="18"/>
                <w:lang w:val="sq-AL"/>
              </w:rPr>
            </w:pPr>
          </w:p>
        </w:tc>
        <w:tc>
          <w:tcPr>
            <w:tcW w:w="0" w:type="auto"/>
            <w:vMerge/>
          </w:tcPr>
          <w:p w14:paraId="4293060F" w14:textId="77777777" w:rsidR="002C0E39" w:rsidRPr="00131C05" w:rsidRDefault="002C0E39" w:rsidP="005B5169">
            <w:pPr>
              <w:jc w:val="both"/>
              <w:rPr>
                <w:rFonts w:ascii="Arial" w:hAnsi="Arial" w:cs="Arial"/>
                <w:sz w:val="18"/>
                <w:szCs w:val="18"/>
                <w:lang w:val="sq-AL"/>
              </w:rPr>
            </w:pPr>
          </w:p>
        </w:tc>
      </w:tr>
      <w:tr w:rsidR="002C0E39" w:rsidRPr="00131C05" w14:paraId="4E3A0CA4" w14:textId="77777777" w:rsidTr="005B5169">
        <w:trPr>
          <w:trHeight w:val="87"/>
        </w:trPr>
        <w:tc>
          <w:tcPr>
            <w:tcW w:w="0" w:type="auto"/>
            <w:vMerge/>
            <w:vAlign w:val="center"/>
          </w:tcPr>
          <w:p w14:paraId="7A555A76" w14:textId="77777777" w:rsidR="002C0E39" w:rsidRPr="00131C05" w:rsidRDefault="002C0E39" w:rsidP="005B5169">
            <w:pPr>
              <w:jc w:val="center"/>
              <w:rPr>
                <w:rFonts w:ascii="Arial" w:hAnsi="Arial" w:cs="Arial"/>
                <w:sz w:val="18"/>
                <w:szCs w:val="18"/>
                <w:lang w:val="sq-AL"/>
              </w:rPr>
            </w:pPr>
          </w:p>
        </w:tc>
        <w:tc>
          <w:tcPr>
            <w:tcW w:w="0" w:type="auto"/>
          </w:tcPr>
          <w:p w14:paraId="377C66C4" w14:textId="77777777" w:rsidR="002C0E39" w:rsidRPr="00131C05" w:rsidRDefault="002C0E39" w:rsidP="005B5169">
            <w:pPr>
              <w:jc w:val="both"/>
              <w:rPr>
                <w:rFonts w:ascii="Arial" w:hAnsi="Arial" w:cs="Arial"/>
                <w:sz w:val="18"/>
                <w:szCs w:val="18"/>
              </w:rPr>
            </w:pPr>
            <w:r>
              <w:rPr>
                <w:rFonts w:ascii="Arial" w:hAnsi="Arial"/>
                <w:sz w:val="18"/>
              </w:rPr>
              <w:t>Uticaj treninga na svakodnevni rad treninga</w:t>
            </w:r>
          </w:p>
        </w:tc>
        <w:tc>
          <w:tcPr>
            <w:tcW w:w="0" w:type="auto"/>
            <w:vMerge/>
          </w:tcPr>
          <w:p w14:paraId="3A7F3775" w14:textId="77777777" w:rsidR="002C0E39" w:rsidRPr="00131C05" w:rsidRDefault="002C0E39" w:rsidP="005B5169">
            <w:pPr>
              <w:jc w:val="both"/>
              <w:rPr>
                <w:rFonts w:ascii="Arial" w:hAnsi="Arial" w:cs="Arial"/>
                <w:sz w:val="18"/>
                <w:szCs w:val="18"/>
                <w:lang w:val="sq-AL"/>
              </w:rPr>
            </w:pPr>
          </w:p>
        </w:tc>
        <w:tc>
          <w:tcPr>
            <w:tcW w:w="0" w:type="auto"/>
            <w:vMerge/>
          </w:tcPr>
          <w:p w14:paraId="3D7F5D91" w14:textId="77777777" w:rsidR="002C0E39" w:rsidRPr="00131C05" w:rsidRDefault="002C0E39" w:rsidP="005B5169">
            <w:pPr>
              <w:jc w:val="both"/>
              <w:rPr>
                <w:rFonts w:ascii="Arial" w:hAnsi="Arial" w:cs="Arial"/>
                <w:sz w:val="18"/>
                <w:szCs w:val="18"/>
                <w:lang w:val="sq-AL"/>
              </w:rPr>
            </w:pPr>
          </w:p>
        </w:tc>
        <w:tc>
          <w:tcPr>
            <w:tcW w:w="0" w:type="auto"/>
            <w:vMerge/>
          </w:tcPr>
          <w:p w14:paraId="5A356A40" w14:textId="77777777" w:rsidR="002C0E39" w:rsidRPr="00131C05" w:rsidRDefault="002C0E39" w:rsidP="005B5169">
            <w:pPr>
              <w:jc w:val="both"/>
              <w:rPr>
                <w:rFonts w:ascii="Arial" w:hAnsi="Arial" w:cs="Arial"/>
                <w:sz w:val="18"/>
                <w:szCs w:val="18"/>
                <w:lang w:val="sq-AL"/>
              </w:rPr>
            </w:pPr>
          </w:p>
        </w:tc>
      </w:tr>
      <w:tr w:rsidR="002C0E39" w:rsidRPr="00131C05" w14:paraId="5D168E12" w14:textId="77777777" w:rsidTr="005B5169">
        <w:trPr>
          <w:trHeight w:val="132"/>
        </w:trPr>
        <w:tc>
          <w:tcPr>
            <w:tcW w:w="0" w:type="auto"/>
            <w:vMerge w:val="restart"/>
            <w:vAlign w:val="center"/>
          </w:tcPr>
          <w:p w14:paraId="2403BEEE" w14:textId="77777777" w:rsidR="002C0E39" w:rsidRPr="00131C05" w:rsidRDefault="002C0E39" w:rsidP="005B5169">
            <w:pPr>
              <w:jc w:val="center"/>
              <w:rPr>
                <w:rFonts w:ascii="Arial" w:hAnsi="Arial" w:cs="Arial"/>
                <w:sz w:val="18"/>
                <w:szCs w:val="18"/>
              </w:rPr>
            </w:pPr>
            <w:r>
              <w:rPr>
                <w:rFonts w:ascii="Arial" w:hAnsi="Arial"/>
                <w:sz w:val="18"/>
              </w:rPr>
              <w:t>Prevencija</w:t>
            </w:r>
          </w:p>
        </w:tc>
        <w:tc>
          <w:tcPr>
            <w:tcW w:w="0" w:type="auto"/>
          </w:tcPr>
          <w:p w14:paraId="3EC071A6" w14:textId="77777777" w:rsidR="002C0E39" w:rsidRPr="00131C05" w:rsidRDefault="002C0E39" w:rsidP="005B5169">
            <w:pPr>
              <w:jc w:val="both"/>
              <w:rPr>
                <w:rFonts w:ascii="Arial" w:hAnsi="Arial" w:cs="Arial"/>
                <w:sz w:val="18"/>
                <w:szCs w:val="18"/>
              </w:rPr>
            </w:pPr>
            <w:r>
              <w:rPr>
                <w:rFonts w:ascii="Arial" w:hAnsi="Arial"/>
                <w:sz w:val="18"/>
              </w:rPr>
              <w:t xml:space="preserve">Koncept dokumenti koji se odnose na komentare u vezi sa SAO iz KSP i KSV. </w:t>
            </w:r>
          </w:p>
        </w:tc>
        <w:tc>
          <w:tcPr>
            <w:tcW w:w="0" w:type="auto"/>
            <w:vMerge w:val="restart"/>
          </w:tcPr>
          <w:p w14:paraId="77D4C831" w14:textId="77777777" w:rsidR="002C0E39" w:rsidRPr="00131C05" w:rsidRDefault="002C0E39" w:rsidP="005B5169">
            <w:pPr>
              <w:jc w:val="both"/>
              <w:rPr>
                <w:rFonts w:ascii="Arial" w:hAnsi="Arial" w:cs="Arial"/>
                <w:sz w:val="18"/>
                <w:szCs w:val="18"/>
              </w:rPr>
            </w:pPr>
            <w:r>
              <w:rPr>
                <w:rFonts w:ascii="Arial" w:hAnsi="Arial"/>
                <w:sz w:val="18"/>
              </w:rPr>
              <w:t>N/A</w:t>
            </w:r>
          </w:p>
        </w:tc>
        <w:tc>
          <w:tcPr>
            <w:tcW w:w="0" w:type="auto"/>
            <w:vMerge w:val="restart"/>
          </w:tcPr>
          <w:p w14:paraId="3910E64E" w14:textId="77777777" w:rsidR="002C0E39" w:rsidRPr="007C3CDF" w:rsidRDefault="002C0E39" w:rsidP="005B5169">
            <w:pPr>
              <w:jc w:val="both"/>
              <w:rPr>
                <w:rFonts w:ascii="Arial" w:hAnsi="Arial" w:cs="Arial"/>
                <w:sz w:val="18"/>
                <w:szCs w:val="18"/>
              </w:rPr>
            </w:pPr>
            <w:r>
              <w:rPr>
                <w:rFonts w:ascii="Arial" w:hAnsi="Arial"/>
                <w:sz w:val="18"/>
              </w:rPr>
              <w:t>Specifični cilj 2.1, Pokazatelj 1, i</w:t>
            </w:r>
          </w:p>
          <w:p w14:paraId="58600465" w14:textId="77777777" w:rsidR="002C0E39" w:rsidRPr="00131C05" w:rsidRDefault="002C0E39" w:rsidP="005B5169">
            <w:pPr>
              <w:jc w:val="both"/>
              <w:rPr>
                <w:rFonts w:ascii="Arial" w:hAnsi="Arial" w:cs="Arial"/>
                <w:sz w:val="18"/>
                <w:szCs w:val="18"/>
              </w:rPr>
            </w:pPr>
            <w:r>
              <w:rPr>
                <w:rFonts w:ascii="Arial" w:hAnsi="Arial"/>
                <w:sz w:val="18"/>
              </w:rPr>
              <w:t>Specifični cilj 2.2, Pokazatelj 1.</w:t>
            </w:r>
          </w:p>
        </w:tc>
        <w:tc>
          <w:tcPr>
            <w:tcW w:w="0" w:type="auto"/>
            <w:vMerge/>
          </w:tcPr>
          <w:p w14:paraId="76956A29" w14:textId="77777777" w:rsidR="002C0E39" w:rsidRPr="00131C05" w:rsidRDefault="002C0E39" w:rsidP="005B5169">
            <w:pPr>
              <w:jc w:val="both"/>
              <w:rPr>
                <w:rFonts w:ascii="Arial" w:hAnsi="Arial" w:cs="Arial"/>
                <w:sz w:val="18"/>
                <w:szCs w:val="18"/>
                <w:lang w:val="sq-AL"/>
              </w:rPr>
            </w:pPr>
          </w:p>
        </w:tc>
      </w:tr>
      <w:tr w:rsidR="002C0E39" w:rsidRPr="00131C05" w14:paraId="0864A2E6" w14:textId="77777777" w:rsidTr="005B5169">
        <w:trPr>
          <w:trHeight w:val="131"/>
        </w:trPr>
        <w:tc>
          <w:tcPr>
            <w:tcW w:w="0" w:type="auto"/>
            <w:vMerge/>
            <w:vAlign w:val="center"/>
          </w:tcPr>
          <w:p w14:paraId="45552706" w14:textId="77777777" w:rsidR="002C0E39" w:rsidRPr="00131C05" w:rsidRDefault="002C0E39" w:rsidP="005B5169">
            <w:pPr>
              <w:jc w:val="center"/>
              <w:rPr>
                <w:rFonts w:ascii="Arial" w:hAnsi="Arial" w:cs="Arial"/>
                <w:sz w:val="18"/>
                <w:szCs w:val="18"/>
                <w:lang w:val="sq-AL"/>
              </w:rPr>
            </w:pPr>
          </w:p>
        </w:tc>
        <w:tc>
          <w:tcPr>
            <w:tcW w:w="0" w:type="auto"/>
          </w:tcPr>
          <w:p w14:paraId="6EC6ECE4" w14:textId="77777777" w:rsidR="002C0E39" w:rsidRPr="00131C05" w:rsidRDefault="002C0E39" w:rsidP="005B5169">
            <w:pPr>
              <w:jc w:val="both"/>
              <w:rPr>
                <w:rFonts w:ascii="Arial" w:hAnsi="Arial" w:cs="Arial"/>
                <w:sz w:val="18"/>
                <w:szCs w:val="18"/>
              </w:rPr>
            </w:pPr>
            <w:r>
              <w:rPr>
                <w:rFonts w:ascii="Arial" w:hAnsi="Arial"/>
                <w:sz w:val="18"/>
              </w:rPr>
              <w:t xml:space="preserve">100% novih zakona koji sadrže administrativna opterećenja se ispituju u kontekstu sprečavanja administrativnog opterećenja, prema metodologiji smanjenja administrativnog opterećenja. </w:t>
            </w:r>
          </w:p>
        </w:tc>
        <w:tc>
          <w:tcPr>
            <w:tcW w:w="0" w:type="auto"/>
            <w:vMerge/>
          </w:tcPr>
          <w:p w14:paraId="607ACD41" w14:textId="77777777" w:rsidR="002C0E39" w:rsidRPr="00131C05" w:rsidRDefault="002C0E39" w:rsidP="005B5169">
            <w:pPr>
              <w:jc w:val="both"/>
              <w:rPr>
                <w:rFonts w:ascii="Arial" w:hAnsi="Arial" w:cs="Arial"/>
                <w:sz w:val="18"/>
                <w:szCs w:val="18"/>
                <w:lang w:val="sq-AL"/>
              </w:rPr>
            </w:pPr>
          </w:p>
        </w:tc>
        <w:tc>
          <w:tcPr>
            <w:tcW w:w="0" w:type="auto"/>
            <w:vMerge/>
          </w:tcPr>
          <w:p w14:paraId="62211C24" w14:textId="77777777" w:rsidR="002C0E39" w:rsidRPr="00131C05" w:rsidRDefault="002C0E39" w:rsidP="005B5169">
            <w:pPr>
              <w:jc w:val="both"/>
              <w:rPr>
                <w:rFonts w:ascii="Arial" w:hAnsi="Arial" w:cs="Arial"/>
                <w:sz w:val="18"/>
                <w:szCs w:val="18"/>
                <w:lang w:val="sq-AL"/>
              </w:rPr>
            </w:pPr>
          </w:p>
        </w:tc>
        <w:tc>
          <w:tcPr>
            <w:tcW w:w="0" w:type="auto"/>
            <w:vMerge/>
          </w:tcPr>
          <w:p w14:paraId="2B416FA4" w14:textId="77777777" w:rsidR="002C0E39" w:rsidRPr="00131C05" w:rsidRDefault="002C0E39" w:rsidP="005B5169">
            <w:pPr>
              <w:jc w:val="both"/>
              <w:rPr>
                <w:rFonts w:ascii="Arial" w:hAnsi="Arial" w:cs="Arial"/>
                <w:sz w:val="18"/>
                <w:szCs w:val="18"/>
                <w:lang w:val="sq-AL"/>
              </w:rPr>
            </w:pPr>
          </w:p>
        </w:tc>
      </w:tr>
      <w:tr w:rsidR="002C0E39" w:rsidRPr="00131C05" w14:paraId="73F4D77A" w14:textId="77777777" w:rsidTr="005B5169">
        <w:trPr>
          <w:trHeight w:val="68"/>
        </w:trPr>
        <w:tc>
          <w:tcPr>
            <w:tcW w:w="0" w:type="auto"/>
            <w:vMerge w:val="restart"/>
            <w:vAlign w:val="center"/>
          </w:tcPr>
          <w:p w14:paraId="17CA0D80" w14:textId="77777777" w:rsidR="002C0E39" w:rsidRPr="00131C05" w:rsidRDefault="002C0E39" w:rsidP="005B5169">
            <w:pPr>
              <w:jc w:val="center"/>
              <w:rPr>
                <w:rFonts w:ascii="Arial" w:hAnsi="Arial" w:cs="Arial"/>
                <w:sz w:val="18"/>
                <w:szCs w:val="18"/>
              </w:rPr>
            </w:pPr>
            <w:r>
              <w:rPr>
                <w:rFonts w:ascii="Arial" w:hAnsi="Arial"/>
                <w:sz w:val="18"/>
              </w:rPr>
              <w:t>Smanjenje</w:t>
            </w:r>
          </w:p>
        </w:tc>
        <w:tc>
          <w:tcPr>
            <w:tcW w:w="0" w:type="auto"/>
          </w:tcPr>
          <w:p w14:paraId="3D74A6F7" w14:textId="77777777" w:rsidR="002C0E39" w:rsidRPr="00131C05" w:rsidRDefault="002C0E39" w:rsidP="005B5169">
            <w:pPr>
              <w:jc w:val="both"/>
              <w:rPr>
                <w:rFonts w:ascii="Arial" w:hAnsi="Arial" w:cs="Arial"/>
                <w:sz w:val="18"/>
                <w:szCs w:val="18"/>
              </w:rPr>
            </w:pPr>
            <w:r>
              <w:rPr>
                <w:rFonts w:ascii="Arial" w:hAnsi="Arial"/>
                <w:sz w:val="18"/>
              </w:rPr>
              <w:t>Broj usluga na centralnom nivou pojednostavljen, podeljen po polu i ugroženim grupama</w:t>
            </w:r>
          </w:p>
        </w:tc>
        <w:tc>
          <w:tcPr>
            <w:tcW w:w="0" w:type="auto"/>
            <w:vMerge w:val="restart"/>
          </w:tcPr>
          <w:p w14:paraId="3F3625CD" w14:textId="77777777" w:rsidR="002C0E39" w:rsidRPr="00554A6C" w:rsidRDefault="002C0E39" w:rsidP="005B5169">
            <w:pPr>
              <w:jc w:val="both"/>
              <w:rPr>
                <w:rFonts w:ascii="Arial" w:hAnsi="Arial" w:cs="Arial"/>
                <w:sz w:val="18"/>
                <w:szCs w:val="18"/>
              </w:rPr>
            </w:pPr>
            <w:r>
              <w:rPr>
                <w:rFonts w:ascii="Arial" w:hAnsi="Arial"/>
                <w:sz w:val="18"/>
              </w:rPr>
              <w:t>Strateški cilj 4, Pokazatelj 1, i</w:t>
            </w:r>
          </w:p>
          <w:p w14:paraId="1B54FBAC" w14:textId="77777777" w:rsidR="002C0E39" w:rsidRPr="00131C05" w:rsidRDefault="002C0E39" w:rsidP="005B5169">
            <w:pPr>
              <w:jc w:val="both"/>
              <w:rPr>
                <w:rFonts w:ascii="Arial" w:hAnsi="Arial" w:cs="Arial"/>
                <w:sz w:val="18"/>
                <w:szCs w:val="18"/>
              </w:rPr>
            </w:pPr>
            <w:r>
              <w:rPr>
                <w:rFonts w:ascii="Arial" w:hAnsi="Arial"/>
                <w:sz w:val="18"/>
              </w:rPr>
              <w:t>Specifični cilj 4.2, Pokazatelj 1</w:t>
            </w:r>
          </w:p>
        </w:tc>
        <w:tc>
          <w:tcPr>
            <w:tcW w:w="0" w:type="auto"/>
            <w:vMerge w:val="restart"/>
          </w:tcPr>
          <w:p w14:paraId="2647B2ED" w14:textId="77777777" w:rsidR="002C0E39" w:rsidRPr="00131C05" w:rsidRDefault="002C0E39" w:rsidP="005B5169">
            <w:pPr>
              <w:jc w:val="both"/>
              <w:rPr>
                <w:rFonts w:ascii="Arial" w:hAnsi="Arial" w:cs="Arial"/>
                <w:sz w:val="18"/>
                <w:szCs w:val="18"/>
              </w:rPr>
            </w:pPr>
            <w:r>
              <w:rPr>
                <w:rFonts w:ascii="Arial" w:hAnsi="Arial"/>
                <w:sz w:val="18"/>
              </w:rPr>
              <w:t>Specifični cilj 2.4, Pokazatelj 1.</w:t>
            </w:r>
          </w:p>
        </w:tc>
        <w:tc>
          <w:tcPr>
            <w:tcW w:w="0" w:type="auto"/>
            <w:vMerge/>
          </w:tcPr>
          <w:p w14:paraId="27A805D7" w14:textId="77777777" w:rsidR="002C0E39" w:rsidRPr="00131C05" w:rsidRDefault="002C0E39" w:rsidP="005B5169">
            <w:pPr>
              <w:jc w:val="both"/>
              <w:rPr>
                <w:rFonts w:ascii="Arial" w:hAnsi="Arial" w:cs="Arial"/>
                <w:sz w:val="18"/>
                <w:szCs w:val="18"/>
                <w:lang w:val="sq-AL"/>
              </w:rPr>
            </w:pPr>
          </w:p>
        </w:tc>
      </w:tr>
      <w:tr w:rsidR="002C0E39" w:rsidRPr="00131C05" w14:paraId="2E15D19E" w14:textId="77777777" w:rsidTr="005B5169">
        <w:trPr>
          <w:trHeight w:val="65"/>
        </w:trPr>
        <w:tc>
          <w:tcPr>
            <w:tcW w:w="0" w:type="auto"/>
            <w:vMerge/>
            <w:vAlign w:val="center"/>
          </w:tcPr>
          <w:p w14:paraId="12FB6360" w14:textId="77777777" w:rsidR="002C0E39" w:rsidRPr="00131C05" w:rsidRDefault="002C0E39" w:rsidP="005B5169">
            <w:pPr>
              <w:jc w:val="center"/>
              <w:rPr>
                <w:rFonts w:ascii="Arial" w:hAnsi="Arial" w:cs="Arial"/>
                <w:sz w:val="18"/>
                <w:szCs w:val="18"/>
                <w:lang w:val="sq-AL"/>
              </w:rPr>
            </w:pPr>
          </w:p>
        </w:tc>
        <w:tc>
          <w:tcPr>
            <w:tcW w:w="0" w:type="auto"/>
          </w:tcPr>
          <w:p w14:paraId="51201DAF" w14:textId="77777777" w:rsidR="002C0E39" w:rsidRPr="00131C05" w:rsidRDefault="002C0E39" w:rsidP="005B5169">
            <w:pPr>
              <w:jc w:val="both"/>
              <w:rPr>
                <w:rFonts w:ascii="Arial" w:hAnsi="Arial" w:cs="Arial"/>
                <w:sz w:val="18"/>
                <w:szCs w:val="18"/>
              </w:rPr>
            </w:pPr>
            <w:r>
              <w:rPr>
                <w:rFonts w:ascii="Arial" w:hAnsi="Arial"/>
                <w:sz w:val="18"/>
              </w:rPr>
              <w:t>Opštine koje ispunjavaju pokazatelj SAT u Lokalnom grantu za performanse</w:t>
            </w:r>
          </w:p>
        </w:tc>
        <w:tc>
          <w:tcPr>
            <w:tcW w:w="0" w:type="auto"/>
            <w:vMerge/>
          </w:tcPr>
          <w:p w14:paraId="581FAB2C" w14:textId="77777777" w:rsidR="002C0E39" w:rsidRPr="00131C05" w:rsidRDefault="002C0E39" w:rsidP="005B5169">
            <w:pPr>
              <w:jc w:val="both"/>
              <w:rPr>
                <w:rFonts w:ascii="Arial" w:hAnsi="Arial" w:cs="Arial"/>
                <w:sz w:val="18"/>
                <w:szCs w:val="18"/>
                <w:lang w:val="sq-AL"/>
              </w:rPr>
            </w:pPr>
          </w:p>
        </w:tc>
        <w:tc>
          <w:tcPr>
            <w:tcW w:w="0" w:type="auto"/>
            <w:vMerge/>
          </w:tcPr>
          <w:p w14:paraId="51F6A6B4" w14:textId="77777777" w:rsidR="002C0E39" w:rsidRPr="00131C05" w:rsidRDefault="002C0E39" w:rsidP="005B5169">
            <w:pPr>
              <w:jc w:val="both"/>
              <w:rPr>
                <w:rFonts w:ascii="Arial" w:hAnsi="Arial" w:cs="Arial"/>
                <w:sz w:val="18"/>
                <w:szCs w:val="18"/>
                <w:lang w:val="sq-AL"/>
              </w:rPr>
            </w:pPr>
          </w:p>
        </w:tc>
        <w:tc>
          <w:tcPr>
            <w:tcW w:w="0" w:type="auto"/>
            <w:vMerge/>
          </w:tcPr>
          <w:p w14:paraId="7E661A8F" w14:textId="77777777" w:rsidR="002C0E39" w:rsidRPr="00131C05" w:rsidRDefault="002C0E39" w:rsidP="005B5169">
            <w:pPr>
              <w:jc w:val="both"/>
              <w:rPr>
                <w:rFonts w:ascii="Arial" w:hAnsi="Arial" w:cs="Arial"/>
                <w:sz w:val="18"/>
                <w:szCs w:val="18"/>
                <w:lang w:val="sq-AL"/>
              </w:rPr>
            </w:pPr>
          </w:p>
        </w:tc>
      </w:tr>
      <w:tr w:rsidR="002C0E39" w:rsidRPr="00131C05" w14:paraId="7D0540FE" w14:textId="77777777" w:rsidTr="005B5169">
        <w:trPr>
          <w:trHeight w:val="65"/>
        </w:trPr>
        <w:tc>
          <w:tcPr>
            <w:tcW w:w="0" w:type="auto"/>
            <w:vMerge/>
            <w:vAlign w:val="center"/>
          </w:tcPr>
          <w:p w14:paraId="16176302" w14:textId="77777777" w:rsidR="002C0E39" w:rsidRPr="00131C05" w:rsidRDefault="002C0E39" w:rsidP="005B5169">
            <w:pPr>
              <w:jc w:val="center"/>
              <w:rPr>
                <w:rFonts w:ascii="Arial" w:hAnsi="Arial" w:cs="Arial"/>
                <w:sz w:val="18"/>
                <w:szCs w:val="18"/>
                <w:lang w:val="sq-AL"/>
              </w:rPr>
            </w:pPr>
          </w:p>
        </w:tc>
        <w:tc>
          <w:tcPr>
            <w:tcW w:w="0" w:type="auto"/>
          </w:tcPr>
          <w:p w14:paraId="1A3DF794" w14:textId="77777777" w:rsidR="002C0E39" w:rsidRPr="00131C05" w:rsidRDefault="002C0E39" w:rsidP="005B5169">
            <w:pPr>
              <w:jc w:val="both"/>
              <w:rPr>
                <w:rFonts w:ascii="Arial" w:hAnsi="Arial" w:cs="Arial"/>
                <w:sz w:val="18"/>
                <w:szCs w:val="18"/>
              </w:rPr>
            </w:pPr>
            <w:r>
              <w:rPr>
                <w:rFonts w:ascii="Arial" w:hAnsi="Arial"/>
                <w:sz w:val="18"/>
              </w:rPr>
              <w:t xml:space="preserve">Broj pojednostavljenih usluga na opštinskom nivou </w:t>
            </w:r>
          </w:p>
        </w:tc>
        <w:tc>
          <w:tcPr>
            <w:tcW w:w="0" w:type="auto"/>
            <w:vMerge/>
          </w:tcPr>
          <w:p w14:paraId="564FB6EA" w14:textId="77777777" w:rsidR="002C0E39" w:rsidRPr="00131C05" w:rsidRDefault="002C0E39" w:rsidP="005B5169">
            <w:pPr>
              <w:jc w:val="both"/>
              <w:rPr>
                <w:rFonts w:ascii="Arial" w:hAnsi="Arial" w:cs="Arial"/>
                <w:sz w:val="18"/>
                <w:szCs w:val="18"/>
                <w:lang w:val="sq-AL"/>
              </w:rPr>
            </w:pPr>
          </w:p>
        </w:tc>
        <w:tc>
          <w:tcPr>
            <w:tcW w:w="0" w:type="auto"/>
            <w:vMerge/>
          </w:tcPr>
          <w:p w14:paraId="4B291A28" w14:textId="77777777" w:rsidR="002C0E39" w:rsidRPr="00131C05" w:rsidRDefault="002C0E39" w:rsidP="005B5169">
            <w:pPr>
              <w:jc w:val="both"/>
              <w:rPr>
                <w:rFonts w:ascii="Arial" w:hAnsi="Arial" w:cs="Arial"/>
                <w:sz w:val="18"/>
                <w:szCs w:val="18"/>
                <w:lang w:val="sq-AL"/>
              </w:rPr>
            </w:pPr>
          </w:p>
        </w:tc>
        <w:tc>
          <w:tcPr>
            <w:tcW w:w="0" w:type="auto"/>
            <w:vMerge/>
          </w:tcPr>
          <w:p w14:paraId="02DD40A2" w14:textId="77777777" w:rsidR="002C0E39" w:rsidRPr="00131C05" w:rsidRDefault="002C0E39" w:rsidP="005B5169">
            <w:pPr>
              <w:jc w:val="both"/>
              <w:rPr>
                <w:rFonts w:ascii="Arial" w:hAnsi="Arial" w:cs="Arial"/>
                <w:sz w:val="18"/>
                <w:szCs w:val="18"/>
                <w:lang w:val="sq-AL"/>
              </w:rPr>
            </w:pPr>
          </w:p>
        </w:tc>
      </w:tr>
      <w:tr w:rsidR="002C0E39" w:rsidRPr="00131C05" w14:paraId="1B770E7B" w14:textId="77777777" w:rsidTr="005B5169">
        <w:trPr>
          <w:trHeight w:val="65"/>
        </w:trPr>
        <w:tc>
          <w:tcPr>
            <w:tcW w:w="0" w:type="auto"/>
            <w:vMerge/>
            <w:vAlign w:val="center"/>
          </w:tcPr>
          <w:p w14:paraId="4D9B4EAE" w14:textId="77777777" w:rsidR="002C0E39" w:rsidRPr="00131C05" w:rsidRDefault="002C0E39" w:rsidP="005B5169">
            <w:pPr>
              <w:jc w:val="center"/>
              <w:rPr>
                <w:rFonts w:ascii="Arial" w:hAnsi="Arial" w:cs="Arial"/>
                <w:sz w:val="18"/>
                <w:szCs w:val="18"/>
                <w:lang w:val="sq-AL"/>
              </w:rPr>
            </w:pPr>
          </w:p>
        </w:tc>
        <w:tc>
          <w:tcPr>
            <w:tcW w:w="0" w:type="auto"/>
          </w:tcPr>
          <w:p w14:paraId="5A264419" w14:textId="77777777" w:rsidR="002C0E39" w:rsidRPr="00131C05" w:rsidRDefault="002C0E39" w:rsidP="005B5169">
            <w:pPr>
              <w:jc w:val="both"/>
              <w:rPr>
                <w:rFonts w:ascii="Arial" w:hAnsi="Arial" w:cs="Arial"/>
                <w:sz w:val="18"/>
                <w:szCs w:val="18"/>
              </w:rPr>
            </w:pPr>
            <w:r>
              <w:rPr>
                <w:rFonts w:ascii="Arial" w:hAnsi="Arial"/>
                <w:sz w:val="18"/>
              </w:rPr>
              <w:t xml:space="preserve">Broj digitalizovanih usluga korišćenjem ZBA metodologije, razvrstanih po polu i ugroženim grupama </w:t>
            </w:r>
          </w:p>
        </w:tc>
        <w:tc>
          <w:tcPr>
            <w:tcW w:w="0" w:type="auto"/>
            <w:vMerge/>
          </w:tcPr>
          <w:p w14:paraId="090F5996" w14:textId="77777777" w:rsidR="002C0E39" w:rsidRPr="00131C05" w:rsidRDefault="002C0E39" w:rsidP="005B5169">
            <w:pPr>
              <w:jc w:val="both"/>
              <w:rPr>
                <w:rFonts w:ascii="Arial" w:hAnsi="Arial" w:cs="Arial"/>
                <w:sz w:val="18"/>
                <w:szCs w:val="18"/>
                <w:lang w:val="sq-AL"/>
              </w:rPr>
            </w:pPr>
          </w:p>
        </w:tc>
        <w:tc>
          <w:tcPr>
            <w:tcW w:w="0" w:type="auto"/>
            <w:vMerge/>
          </w:tcPr>
          <w:p w14:paraId="2CEC958D" w14:textId="77777777" w:rsidR="002C0E39" w:rsidRPr="00131C05" w:rsidRDefault="002C0E39" w:rsidP="005B5169">
            <w:pPr>
              <w:jc w:val="both"/>
              <w:rPr>
                <w:rFonts w:ascii="Arial" w:hAnsi="Arial" w:cs="Arial"/>
                <w:sz w:val="18"/>
                <w:szCs w:val="18"/>
                <w:lang w:val="sq-AL"/>
              </w:rPr>
            </w:pPr>
          </w:p>
        </w:tc>
        <w:tc>
          <w:tcPr>
            <w:tcW w:w="0" w:type="auto"/>
            <w:vMerge/>
          </w:tcPr>
          <w:p w14:paraId="0B3215B2" w14:textId="77777777" w:rsidR="002C0E39" w:rsidRPr="00131C05" w:rsidRDefault="002C0E39" w:rsidP="005B5169">
            <w:pPr>
              <w:jc w:val="both"/>
              <w:rPr>
                <w:rFonts w:ascii="Arial" w:hAnsi="Arial" w:cs="Arial"/>
                <w:sz w:val="18"/>
                <w:szCs w:val="18"/>
                <w:lang w:val="sq-AL"/>
              </w:rPr>
            </w:pPr>
          </w:p>
        </w:tc>
      </w:tr>
      <w:tr w:rsidR="002C0E39" w:rsidRPr="00131C05" w14:paraId="440DD409" w14:textId="77777777" w:rsidTr="005B5169">
        <w:trPr>
          <w:trHeight w:val="331"/>
        </w:trPr>
        <w:tc>
          <w:tcPr>
            <w:tcW w:w="0" w:type="auto"/>
            <w:vMerge w:val="restart"/>
            <w:vAlign w:val="center"/>
          </w:tcPr>
          <w:p w14:paraId="41733CBB" w14:textId="77777777" w:rsidR="002C0E39" w:rsidRPr="00131C05" w:rsidRDefault="002C0E39" w:rsidP="005B5169">
            <w:pPr>
              <w:jc w:val="center"/>
              <w:rPr>
                <w:rFonts w:ascii="Arial" w:hAnsi="Arial" w:cs="Arial"/>
                <w:sz w:val="18"/>
                <w:szCs w:val="18"/>
              </w:rPr>
            </w:pPr>
            <w:r>
              <w:rPr>
                <w:rFonts w:ascii="Arial" w:hAnsi="Arial"/>
                <w:sz w:val="18"/>
              </w:rPr>
              <w:t>Angažovanje korisnika, komunikacija i unaprešenje svesti</w:t>
            </w:r>
          </w:p>
        </w:tc>
        <w:tc>
          <w:tcPr>
            <w:tcW w:w="0" w:type="auto"/>
          </w:tcPr>
          <w:p w14:paraId="7CEDA6AD" w14:textId="77777777" w:rsidR="002C0E39" w:rsidRPr="00131C05" w:rsidRDefault="002C0E39" w:rsidP="005B5169">
            <w:pPr>
              <w:jc w:val="both"/>
              <w:rPr>
                <w:rFonts w:ascii="Arial" w:hAnsi="Arial" w:cs="Arial"/>
                <w:sz w:val="18"/>
                <w:szCs w:val="18"/>
              </w:rPr>
            </w:pPr>
            <w:r>
              <w:rPr>
                <w:rFonts w:ascii="Arial" w:hAnsi="Arial"/>
                <w:sz w:val="18"/>
              </w:rPr>
              <w:t xml:space="preserve">Primena metoda uključivanja korisnika u pojednostavljenje i digitalizaciju usluga </w:t>
            </w:r>
          </w:p>
        </w:tc>
        <w:tc>
          <w:tcPr>
            <w:tcW w:w="0" w:type="auto"/>
            <w:vMerge w:val="restart"/>
          </w:tcPr>
          <w:p w14:paraId="44202565" w14:textId="77777777" w:rsidR="002C0E39" w:rsidRPr="00131C05" w:rsidRDefault="002C0E39" w:rsidP="005B5169">
            <w:pPr>
              <w:jc w:val="both"/>
              <w:rPr>
                <w:rFonts w:ascii="Arial" w:hAnsi="Arial" w:cs="Arial"/>
                <w:sz w:val="18"/>
                <w:szCs w:val="18"/>
              </w:rPr>
            </w:pPr>
            <w:r>
              <w:rPr>
                <w:rFonts w:ascii="Arial" w:hAnsi="Arial"/>
                <w:sz w:val="18"/>
              </w:rPr>
              <w:t>Specifični cilj 4.2, Pokazatelj 1</w:t>
            </w:r>
          </w:p>
        </w:tc>
        <w:tc>
          <w:tcPr>
            <w:tcW w:w="0" w:type="auto"/>
            <w:vMerge w:val="restart"/>
          </w:tcPr>
          <w:p w14:paraId="204778EC" w14:textId="77777777" w:rsidR="002C0E39" w:rsidRPr="00131C05" w:rsidRDefault="002C0E39" w:rsidP="005B5169">
            <w:pPr>
              <w:jc w:val="both"/>
              <w:rPr>
                <w:rFonts w:ascii="Arial" w:hAnsi="Arial" w:cs="Arial"/>
                <w:sz w:val="18"/>
                <w:szCs w:val="18"/>
              </w:rPr>
            </w:pPr>
            <w:r>
              <w:rPr>
                <w:rFonts w:ascii="Arial" w:hAnsi="Arial"/>
                <w:sz w:val="18"/>
              </w:rPr>
              <w:t>N/A</w:t>
            </w:r>
          </w:p>
        </w:tc>
        <w:tc>
          <w:tcPr>
            <w:tcW w:w="0" w:type="auto"/>
            <w:vMerge/>
          </w:tcPr>
          <w:p w14:paraId="70F6B86B" w14:textId="77777777" w:rsidR="002C0E39" w:rsidRPr="00131C05" w:rsidRDefault="002C0E39" w:rsidP="005B5169">
            <w:pPr>
              <w:jc w:val="both"/>
              <w:rPr>
                <w:rFonts w:ascii="Arial" w:hAnsi="Arial" w:cs="Arial"/>
                <w:sz w:val="18"/>
                <w:szCs w:val="18"/>
                <w:lang w:val="sq-AL"/>
              </w:rPr>
            </w:pPr>
          </w:p>
        </w:tc>
      </w:tr>
      <w:tr w:rsidR="002C0E39" w:rsidRPr="00131C05" w14:paraId="4B381B22" w14:textId="77777777" w:rsidTr="005B5169">
        <w:trPr>
          <w:trHeight w:val="329"/>
        </w:trPr>
        <w:tc>
          <w:tcPr>
            <w:tcW w:w="0" w:type="auto"/>
            <w:vMerge/>
          </w:tcPr>
          <w:p w14:paraId="618C3E26" w14:textId="77777777" w:rsidR="002C0E39" w:rsidRPr="00131C05" w:rsidRDefault="002C0E39" w:rsidP="005B5169">
            <w:pPr>
              <w:jc w:val="both"/>
              <w:rPr>
                <w:rFonts w:ascii="Arial" w:hAnsi="Arial" w:cs="Arial"/>
                <w:sz w:val="18"/>
                <w:szCs w:val="18"/>
                <w:lang w:val="sq-AL"/>
              </w:rPr>
            </w:pPr>
          </w:p>
        </w:tc>
        <w:tc>
          <w:tcPr>
            <w:tcW w:w="0" w:type="auto"/>
          </w:tcPr>
          <w:p w14:paraId="5C3932B0" w14:textId="77777777" w:rsidR="002C0E39" w:rsidRPr="00131C05" w:rsidRDefault="002C0E39" w:rsidP="005B5169">
            <w:pPr>
              <w:jc w:val="both"/>
              <w:rPr>
                <w:rFonts w:ascii="Arial" w:hAnsi="Arial" w:cs="Arial"/>
                <w:sz w:val="18"/>
                <w:szCs w:val="18"/>
              </w:rPr>
            </w:pPr>
            <w:r>
              <w:rPr>
                <w:rFonts w:ascii="Arial" w:hAnsi="Arial"/>
                <w:sz w:val="18"/>
              </w:rPr>
              <w:t>Poznavanje prava i obaveza pružanja usluga građanima i privredi</w:t>
            </w:r>
          </w:p>
        </w:tc>
        <w:tc>
          <w:tcPr>
            <w:tcW w:w="0" w:type="auto"/>
            <w:vMerge/>
          </w:tcPr>
          <w:p w14:paraId="195A5F95" w14:textId="77777777" w:rsidR="002C0E39" w:rsidRPr="00131C05" w:rsidRDefault="002C0E39" w:rsidP="005B5169">
            <w:pPr>
              <w:jc w:val="both"/>
              <w:rPr>
                <w:rFonts w:ascii="Arial" w:hAnsi="Arial" w:cs="Arial"/>
                <w:sz w:val="18"/>
                <w:szCs w:val="18"/>
                <w:lang w:val="sq-AL"/>
              </w:rPr>
            </w:pPr>
          </w:p>
        </w:tc>
        <w:tc>
          <w:tcPr>
            <w:tcW w:w="0" w:type="auto"/>
            <w:vMerge/>
          </w:tcPr>
          <w:p w14:paraId="3B11A235" w14:textId="77777777" w:rsidR="002C0E39" w:rsidRPr="00131C05" w:rsidRDefault="002C0E39" w:rsidP="005B5169">
            <w:pPr>
              <w:jc w:val="both"/>
              <w:rPr>
                <w:rFonts w:ascii="Arial" w:hAnsi="Arial" w:cs="Arial"/>
                <w:sz w:val="18"/>
                <w:szCs w:val="18"/>
                <w:lang w:val="sq-AL"/>
              </w:rPr>
            </w:pPr>
          </w:p>
        </w:tc>
        <w:tc>
          <w:tcPr>
            <w:tcW w:w="0" w:type="auto"/>
            <w:vMerge/>
          </w:tcPr>
          <w:p w14:paraId="2E88A53F" w14:textId="77777777" w:rsidR="002C0E39" w:rsidRPr="00131C05" w:rsidRDefault="002C0E39" w:rsidP="005B5169">
            <w:pPr>
              <w:jc w:val="both"/>
              <w:rPr>
                <w:rFonts w:ascii="Arial" w:hAnsi="Arial" w:cs="Arial"/>
                <w:sz w:val="18"/>
                <w:szCs w:val="18"/>
                <w:lang w:val="sq-AL"/>
              </w:rPr>
            </w:pPr>
          </w:p>
        </w:tc>
      </w:tr>
      <w:tr w:rsidR="002C0E39" w:rsidRPr="00131C05" w14:paraId="50377A38" w14:textId="77777777" w:rsidTr="005B5169">
        <w:trPr>
          <w:trHeight w:val="329"/>
        </w:trPr>
        <w:tc>
          <w:tcPr>
            <w:tcW w:w="0" w:type="auto"/>
            <w:vMerge/>
          </w:tcPr>
          <w:p w14:paraId="4275B880" w14:textId="77777777" w:rsidR="002C0E39" w:rsidRPr="00131C05" w:rsidRDefault="002C0E39" w:rsidP="005B5169">
            <w:pPr>
              <w:jc w:val="both"/>
              <w:rPr>
                <w:rFonts w:ascii="Arial" w:hAnsi="Arial" w:cs="Arial"/>
                <w:sz w:val="18"/>
                <w:szCs w:val="18"/>
                <w:lang w:val="sq-AL"/>
              </w:rPr>
            </w:pPr>
          </w:p>
        </w:tc>
        <w:tc>
          <w:tcPr>
            <w:tcW w:w="0" w:type="auto"/>
          </w:tcPr>
          <w:p w14:paraId="3933D57A" w14:textId="77777777" w:rsidR="002C0E39" w:rsidRPr="00131C05" w:rsidRDefault="002C0E39" w:rsidP="005B5169">
            <w:pPr>
              <w:jc w:val="both"/>
              <w:rPr>
                <w:rFonts w:ascii="Arial" w:hAnsi="Arial" w:cs="Arial"/>
                <w:sz w:val="18"/>
                <w:szCs w:val="18"/>
              </w:rPr>
            </w:pPr>
            <w:r>
              <w:rPr>
                <w:rFonts w:ascii="Arial" w:hAnsi="Arial"/>
                <w:sz w:val="18"/>
              </w:rPr>
              <w:t>Pojednostavljivanje usluga pomoću rezultata Mystery shopping</w:t>
            </w:r>
          </w:p>
        </w:tc>
        <w:tc>
          <w:tcPr>
            <w:tcW w:w="0" w:type="auto"/>
            <w:vMerge/>
          </w:tcPr>
          <w:p w14:paraId="14916E08" w14:textId="77777777" w:rsidR="002C0E39" w:rsidRPr="00131C05" w:rsidRDefault="002C0E39" w:rsidP="005B5169">
            <w:pPr>
              <w:jc w:val="both"/>
              <w:rPr>
                <w:rFonts w:ascii="Arial" w:hAnsi="Arial" w:cs="Arial"/>
                <w:sz w:val="18"/>
                <w:szCs w:val="18"/>
                <w:lang w:val="sq-AL"/>
              </w:rPr>
            </w:pPr>
          </w:p>
        </w:tc>
        <w:tc>
          <w:tcPr>
            <w:tcW w:w="0" w:type="auto"/>
            <w:vMerge/>
          </w:tcPr>
          <w:p w14:paraId="2A36F20A" w14:textId="77777777" w:rsidR="002C0E39" w:rsidRPr="00131C05" w:rsidRDefault="002C0E39" w:rsidP="005B5169">
            <w:pPr>
              <w:jc w:val="both"/>
              <w:rPr>
                <w:rFonts w:ascii="Arial" w:hAnsi="Arial" w:cs="Arial"/>
                <w:sz w:val="18"/>
                <w:szCs w:val="18"/>
                <w:lang w:val="sq-AL"/>
              </w:rPr>
            </w:pPr>
          </w:p>
        </w:tc>
        <w:tc>
          <w:tcPr>
            <w:tcW w:w="0" w:type="auto"/>
            <w:vMerge/>
          </w:tcPr>
          <w:p w14:paraId="18F027E7" w14:textId="77777777" w:rsidR="002C0E39" w:rsidRPr="00131C05" w:rsidRDefault="002C0E39" w:rsidP="005B5169">
            <w:pPr>
              <w:jc w:val="both"/>
              <w:rPr>
                <w:rFonts w:ascii="Arial" w:hAnsi="Arial" w:cs="Arial"/>
                <w:sz w:val="18"/>
                <w:szCs w:val="18"/>
                <w:lang w:val="sq-AL"/>
              </w:rPr>
            </w:pPr>
          </w:p>
        </w:tc>
      </w:tr>
    </w:tbl>
    <w:p w14:paraId="7B58A41C" w14:textId="77777777" w:rsidR="002C0E39" w:rsidRPr="00131C05" w:rsidRDefault="002C0E39" w:rsidP="002C0E39">
      <w:pPr>
        <w:ind w:left="90"/>
        <w:jc w:val="both"/>
        <w:rPr>
          <w:rFonts w:ascii="Arial" w:hAnsi="Arial" w:cs="Arial"/>
          <w:sz w:val="18"/>
          <w:szCs w:val="18"/>
          <w:lang w:val="sq-AL"/>
        </w:rPr>
      </w:pPr>
    </w:p>
    <w:p w14:paraId="6D6FA312" w14:textId="425E983E" w:rsidR="002C0E39" w:rsidRDefault="002C0E39" w:rsidP="002C0E39">
      <w:pPr>
        <w:jc w:val="both"/>
        <w:rPr>
          <w:rFonts w:eastAsiaTheme="majorEastAsia" w:cstheme="minorHAnsi"/>
          <w:b/>
          <w:sz w:val="24"/>
          <w:szCs w:val="32"/>
          <w:lang w:val="en-GB"/>
        </w:rPr>
      </w:pPr>
    </w:p>
    <w:p w14:paraId="39B42ADB" w14:textId="4FDCF0D8" w:rsidR="002C0E39" w:rsidRDefault="002C0E39" w:rsidP="002C0E39">
      <w:pPr>
        <w:jc w:val="both"/>
        <w:rPr>
          <w:rFonts w:eastAsiaTheme="majorEastAsia" w:cstheme="minorHAnsi"/>
          <w:b/>
          <w:sz w:val="24"/>
          <w:szCs w:val="32"/>
          <w:lang w:val="en-GB"/>
        </w:rPr>
      </w:pPr>
    </w:p>
    <w:p w14:paraId="6A106DC6" w14:textId="135046EF" w:rsidR="002C0E39" w:rsidRDefault="002C0E39" w:rsidP="002C0E39">
      <w:pPr>
        <w:jc w:val="both"/>
        <w:rPr>
          <w:rFonts w:eastAsiaTheme="majorEastAsia" w:cstheme="minorHAnsi"/>
          <w:b/>
          <w:sz w:val="24"/>
          <w:szCs w:val="32"/>
          <w:lang w:val="en-GB"/>
        </w:rPr>
      </w:pPr>
    </w:p>
    <w:p w14:paraId="05ED71B1" w14:textId="012F43EF" w:rsidR="002C0E39" w:rsidRDefault="002C0E39" w:rsidP="002C0E39">
      <w:pPr>
        <w:jc w:val="both"/>
        <w:rPr>
          <w:rFonts w:eastAsiaTheme="majorEastAsia" w:cstheme="minorHAnsi"/>
          <w:b/>
          <w:sz w:val="24"/>
          <w:szCs w:val="32"/>
          <w:lang w:val="en-GB"/>
        </w:rPr>
      </w:pPr>
    </w:p>
    <w:sectPr w:rsidR="002C0E39" w:rsidSect="002C0E3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50A4" w14:textId="77777777" w:rsidR="00853A12" w:rsidRDefault="00853A12" w:rsidP="001D4E27">
      <w:pPr>
        <w:spacing w:after="0" w:line="240" w:lineRule="auto"/>
      </w:pPr>
      <w:r>
        <w:separator/>
      </w:r>
    </w:p>
  </w:endnote>
  <w:endnote w:type="continuationSeparator" w:id="0">
    <w:p w14:paraId="00BC743B" w14:textId="77777777" w:rsidR="00853A12" w:rsidRDefault="00853A12" w:rsidP="001D4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075539"/>
      <w:docPartObj>
        <w:docPartGallery w:val="Page Numbers (Bottom of Page)"/>
        <w:docPartUnique/>
      </w:docPartObj>
    </w:sdtPr>
    <w:sdtEndPr>
      <w:rPr>
        <w:noProof/>
      </w:rPr>
    </w:sdtEndPr>
    <w:sdtContent>
      <w:p w14:paraId="62D7B12D" w14:textId="441C3957" w:rsidR="004D04C9" w:rsidRDefault="004D04C9">
        <w:pPr>
          <w:pStyle w:val="Footer"/>
          <w:jc w:val="right"/>
        </w:pPr>
        <w:r>
          <w:fldChar w:fldCharType="begin"/>
        </w:r>
        <w:r>
          <w:instrText xml:space="preserve"> PAGE   \* MERGEFORMAT </w:instrText>
        </w:r>
        <w:r>
          <w:fldChar w:fldCharType="separate"/>
        </w:r>
        <w:r>
          <w:t>2</w:t>
        </w:r>
        <w:r>
          <w:fldChar w:fldCharType="end"/>
        </w:r>
      </w:p>
    </w:sdtContent>
  </w:sdt>
  <w:p w14:paraId="6BBA97A9" w14:textId="77777777" w:rsidR="004D04C9" w:rsidRDefault="004D0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324689"/>
      <w:docPartObj>
        <w:docPartGallery w:val="Page Numbers (Bottom of Page)"/>
        <w:docPartUnique/>
      </w:docPartObj>
    </w:sdtPr>
    <w:sdtEndPr>
      <w:rPr>
        <w:noProof/>
      </w:rPr>
    </w:sdtEndPr>
    <w:sdtContent>
      <w:p w14:paraId="4AFD0FB8" w14:textId="77777777" w:rsidR="00B3728C" w:rsidRDefault="00E103F6">
        <w:pPr>
          <w:pStyle w:val="Footer"/>
          <w:jc w:val="right"/>
        </w:pPr>
        <w:r>
          <w:fldChar w:fldCharType="begin"/>
        </w:r>
        <w:r>
          <w:instrText xml:space="preserve"> PAGE   \* MERGEFORMAT </w:instrText>
        </w:r>
        <w:r>
          <w:fldChar w:fldCharType="separate"/>
        </w:r>
        <w:r>
          <w:t>1</w:t>
        </w:r>
        <w:r>
          <w:t>0</w:t>
        </w:r>
        <w:r>
          <w:fldChar w:fldCharType="end"/>
        </w:r>
      </w:p>
    </w:sdtContent>
  </w:sdt>
  <w:p w14:paraId="6950DAE3" w14:textId="77777777" w:rsidR="00B3728C" w:rsidRDefault="00853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FD03" w14:textId="77777777" w:rsidR="00853A12" w:rsidRDefault="00853A12" w:rsidP="001D4E27">
      <w:pPr>
        <w:spacing w:after="0" w:line="240" w:lineRule="auto"/>
      </w:pPr>
      <w:r>
        <w:separator/>
      </w:r>
    </w:p>
  </w:footnote>
  <w:footnote w:type="continuationSeparator" w:id="0">
    <w:p w14:paraId="4C9995A6" w14:textId="77777777" w:rsidR="00853A12" w:rsidRDefault="00853A12" w:rsidP="001D4E27">
      <w:pPr>
        <w:spacing w:after="0" w:line="240" w:lineRule="auto"/>
      </w:pPr>
      <w:r>
        <w:continuationSeparator/>
      </w:r>
    </w:p>
  </w:footnote>
  <w:footnote w:id="1">
    <w:p w14:paraId="0329D8DC" w14:textId="3E0CB28C" w:rsidR="004D04C9" w:rsidRPr="002E3EF6" w:rsidRDefault="004D04C9" w:rsidP="000D6886">
      <w:pPr>
        <w:pStyle w:val="FootnoteText"/>
        <w:jc w:val="both"/>
        <w:rPr>
          <w:rFonts w:ascii="Arial" w:hAnsi="Arial" w:cs="Arial"/>
        </w:rPr>
      </w:pPr>
      <w:r>
        <w:rPr>
          <w:rStyle w:val="FootnoteReference"/>
          <w:rFonts w:ascii="Arial" w:hAnsi="Arial" w:cs="Arial"/>
          <w:lang w:val="sq-AL"/>
        </w:rPr>
        <w:footnoteRef/>
      </w:r>
      <w:r>
        <w:rPr>
          <w:rFonts w:ascii="Arial" w:hAnsi="Arial"/>
        </w:rPr>
        <w:t xml:space="preserve"> Izveštaj o Kosovu 2024: </w:t>
      </w:r>
      <w:hyperlink r:id="rId1" w:history="1">
        <w:r>
          <w:rPr>
            <w:rFonts w:ascii="Arial" w:hAnsi="Arial"/>
          </w:rPr>
          <w:t>https://neighbourhood-enlargement.ec.europa.eu/kosovo-report-2024_sr</w:t>
        </w:r>
      </w:hyperlink>
      <w:r>
        <w:rPr>
          <w:rFonts w:ascii="Arial" w:hAnsi="Arial"/>
        </w:rPr>
        <w:t xml:space="preserve">, str. 4. </w:t>
      </w:r>
    </w:p>
  </w:footnote>
  <w:footnote w:id="2">
    <w:p w14:paraId="189E561B" w14:textId="082A69A6" w:rsidR="004D04C9" w:rsidRPr="002E3EF6" w:rsidRDefault="004D04C9" w:rsidP="000D6886">
      <w:pPr>
        <w:pStyle w:val="FootnoteText"/>
        <w:jc w:val="both"/>
        <w:rPr>
          <w:rFonts w:ascii="Arial" w:hAnsi="Arial" w:cs="Arial"/>
        </w:rPr>
      </w:pPr>
      <w:r>
        <w:rPr>
          <w:rFonts w:ascii="Arial" w:hAnsi="Arial" w:cs="Arial"/>
          <w:vertAlign w:val="superscript"/>
          <w:lang w:val="sq-AL"/>
        </w:rPr>
        <w:footnoteRef/>
      </w:r>
      <w:r>
        <w:rPr>
          <w:rFonts w:ascii="Arial" w:hAnsi="Arial"/>
          <w:vertAlign w:val="superscript"/>
        </w:rPr>
        <w:t xml:space="preserve"> </w:t>
      </w:r>
      <w:r>
        <w:rPr>
          <w:rFonts w:ascii="Arial" w:hAnsi="Arial"/>
        </w:rPr>
        <w:t xml:space="preserve">OECD/SIGMA </w:t>
      </w:r>
      <w:r>
        <w:rPr>
          <w:rFonts w:ascii="Arial" w:hAnsi="Arial"/>
        </w:rPr>
        <w:t xml:space="preserve">2024: </w:t>
      </w:r>
      <w:hyperlink r:id="rId2" w:history="1">
        <w:r>
          <w:rPr>
            <w:rFonts w:ascii="Arial" w:hAnsi="Arial"/>
          </w:rPr>
          <w:t>https://www.sigmaweb.org/publications/monitoring-reports.htm</w:t>
        </w:r>
      </w:hyperlink>
      <w:r>
        <w:rPr>
          <w:rFonts w:ascii="Arial" w:hAnsi="Arial"/>
        </w:rPr>
        <w:t xml:space="preserve"> (izveštaj će biti objavljen u decembru 2024).  </w:t>
      </w:r>
    </w:p>
  </w:footnote>
  <w:footnote w:id="3">
    <w:p w14:paraId="6FA3AA92" w14:textId="5E23AF0A" w:rsidR="004D04C9" w:rsidRPr="002E3EF6" w:rsidRDefault="004D04C9" w:rsidP="000D6886">
      <w:pPr>
        <w:pStyle w:val="FootnoteText"/>
        <w:jc w:val="both"/>
        <w:rPr>
          <w:rFonts w:ascii="Arial" w:hAnsi="Arial" w:cs="Arial"/>
        </w:rPr>
      </w:pPr>
      <w:r>
        <w:rPr>
          <w:rFonts w:ascii="Arial" w:hAnsi="Arial" w:cs="Arial"/>
          <w:vertAlign w:val="superscript"/>
          <w:lang w:val="sq-AL"/>
        </w:rPr>
        <w:footnoteRef/>
      </w:r>
      <w:r>
        <w:rPr>
          <w:rFonts w:ascii="Arial" w:hAnsi="Arial"/>
        </w:rPr>
        <w:t xml:space="preserve">Detaljan </w:t>
      </w:r>
      <w:r>
        <w:rPr>
          <w:rFonts w:ascii="Arial" w:hAnsi="Arial"/>
        </w:rPr>
        <w:t xml:space="preserve">izvještaj o napretku za period 2022-23. godine je objavljen na sledećem linku:  </w:t>
      </w:r>
      <w:hyperlink r:id="rId3" w:history="1">
        <w:r>
          <w:rPr>
            <w:rStyle w:val="Hyperlink"/>
            <w:rFonts w:ascii="Arial" w:hAnsi="Arial"/>
          </w:rPr>
          <w:t>https://kryeministri.rks-gov.net/en/blog/report-on-the-implementation-on-the-administrative-burden-prevention-and-reduction-programme-2022-2027-and-action-plan-2022-2024/</w:t>
        </w:r>
      </w:hyperlink>
      <w:r>
        <w:rPr>
          <w:rFonts w:ascii="Arial" w:hAnsi="Arial"/>
        </w:rPr>
        <w:t xml:space="preserve">. Naravno, izveštaj o napretku koji obuhvata prvi deo 2022-2024. godine biće objavljen tokom TM1 2025. </w:t>
      </w:r>
    </w:p>
  </w:footnote>
  <w:footnote w:id="4">
    <w:p w14:paraId="15AF86B0" w14:textId="19FEF325" w:rsidR="004D04C9" w:rsidRPr="002E3EF6" w:rsidRDefault="004D04C9" w:rsidP="00062309">
      <w:pPr>
        <w:pStyle w:val="FootnoteText"/>
        <w:jc w:val="both"/>
        <w:rPr>
          <w:rFonts w:ascii="Arial" w:hAnsi="Arial" w:cs="Arial"/>
        </w:rPr>
      </w:pPr>
      <w:r>
        <w:rPr>
          <w:rFonts w:ascii="Arial" w:hAnsi="Arial" w:cs="Arial"/>
          <w:vertAlign w:val="superscript"/>
          <w:lang w:val="sq-AL"/>
        </w:rPr>
        <w:footnoteRef/>
      </w:r>
      <w:r>
        <w:rPr>
          <w:rFonts w:ascii="Arial" w:hAnsi="Arial"/>
        </w:rPr>
        <w:t xml:space="preserve">Plan </w:t>
      </w:r>
      <w:r>
        <w:rPr>
          <w:rFonts w:ascii="Arial" w:hAnsi="Arial"/>
        </w:rPr>
        <w:t>rasta:</w:t>
      </w:r>
      <w:hyperlink r:id="rId4" w:history="1">
        <w:r>
          <w:rPr>
            <w:rFonts w:ascii="Arial" w:hAnsi="Arial"/>
          </w:rPr>
          <w:t>https://kryeministri.rks-gov.net/en/blog/reform-agenda-of-kosova-rgf/</w:t>
        </w:r>
      </w:hyperlink>
    </w:p>
  </w:footnote>
  <w:footnote w:id="5">
    <w:p w14:paraId="04F5E9EB" w14:textId="1447AAC8" w:rsidR="004D04C9" w:rsidRPr="002E3EF6" w:rsidRDefault="004D04C9" w:rsidP="00062309">
      <w:pPr>
        <w:pStyle w:val="FootnoteText"/>
        <w:jc w:val="both"/>
        <w:rPr>
          <w:rFonts w:ascii="Arial" w:hAnsi="Arial" w:cs="Arial"/>
        </w:rPr>
      </w:pPr>
      <w:r>
        <w:rPr>
          <w:rFonts w:ascii="Arial" w:hAnsi="Arial" w:cs="Arial"/>
          <w:vertAlign w:val="superscript"/>
          <w:lang w:val="sq-AL"/>
        </w:rPr>
        <w:footnoteRef/>
      </w:r>
      <w:r>
        <w:rPr>
          <w:rFonts w:ascii="Arial" w:hAnsi="Arial"/>
        </w:rPr>
        <w:t xml:space="preserve">MALS, </w:t>
      </w:r>
      <w:r>
        <w:rPr>
          <w:rFonts w:ascii="Arial" w:hAnsi="Arial"/>
        </w:rPr>
        <w:t xml:space="preserve">Odluka br. 02 - 793/4, dana 24.06.2024. </w:t>
      </w:r>
    </w:p>
  </w:footnote>
  <w:footnote w:id="6">
    <w:p w14:paraId="4A9E6255" w14:textId="70F14804"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rPr>
          <w:rFonts w:ascii="Arial" w:hAnsi="Arial"/>
        </w:rPr>
        <w:t xml:space="preserve">Proces </w:t>
      </w:r>
      <w:r>
        <w:rPr>
          <w:rFonts w:ascii="Arial" w:hAnsi="Arial"/>
        </w:rPr>
        <w:t>prevencije uključuje pregled svakog dela KD-a ili dela zakonodavstva da li je relevantan za AO ili ne. Ako je to važno za AO, onda se svaki od njih komentariše ili detaljno izrađuje, udubljujući se u institucionalnu spremnost, pre nego što bude odobren u Vladi.</w:t>
      </w:r>
    </w:p>
  </w:footnote>
  <w:footnote w:id="7">
    <w:p w14:paraId="392F37E9" w14:textId="5432D322"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rPr>
          <w:rFonts w:ascii="Arial" w:hAnsi="Arial"/>
        </w:rPr>
        <w:t xml:space="preserve">Podaci </w:t>
      </w:r>
      <w:r>
        <w:rPr>
          <w:rFonts w:ascii="Arial" w:hAnsi="Arial"/>
        </w:rPr>
        <w:t xml:space="preserve">se odnose na relevantne KD za EU, nakon njihovog odobrenja. </w:t>
      </w:r>
    </w:p>
  </w:footnote>
  <w:footnote w:id="8">
    <w:p w14:paraId="6380C819" w14:textId="631475D5"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rPr>
          <w:rFonts w:ascii="Arial" w:hAnsi="Arial"/>
        </w:rPr>
        <w:t xml:space="preserve">Podaci </w:t>
      </w:r>
      <w:r>
        <w:rPr>
          <w:rFonts w:ascii="Arial" w:hAnsi="Arial"/>
        </w:rPr>
        <w:t>su izmereni samo za 13 odobrenih KD do sada.</w:t>
      </w:r>
    </w:p>
  </w:footnote>
  <w:footnote w:id="9">
    <w:p w14:paraId="5E895AD8" w14:textId="537A1C50"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rPr>
          <w:rFonts w:ascii="Arial" w:hAnsi="Arial"/>
        </w:rPr>
        <w:t xml:space="preserve">Podaci </w:t>
      </w:r>
      <w:r>
        <w:rPr>
          <w:rFonts w:ascii="Arial" w:hAnsi="Arial"/>
        </w:rPr>
        <w:t>su izmereni samo za 43 odobrenih pravnih akata do sada.</w:t>
      </w:r>
    </w:p>
  </w:footnote>
  <w:footnote w:id="10">
    <w:p w14:paraId="566F02A9" w14:textId="3AE88CB0"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rPr>
          <w:rFonts w:ascii="Arial" w:hAnsi="Arial"/>
        </w:rPr>
        <w:t xml:space="preserve">Pojednostavljene </w:t>
      </w:r>
      <w:r>
        <w:rPr>
          <w:rFonts w:ascii="Arial" w:hAnsi="Arial"/>
        </w:rPr>
        <w:t xml:space="preserve">usluge prikazane u Tabeli 3 su ovde pridodate. </w:t>
      </w:r>
    </w:p>
  </w:footnote>
  <w:footnote w:id="11">
    <w:p w14:paraId="7BC5E056" w14:textId="4833EA4D"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rPr>
          <w:rFonts w:ascii="Arial" w:hAnsi="Arial"/>
        </w:rPr>
        <w:t xml:space="preserve"> </w:t>
      </w:r>
      <w:r>
        <w:rPr>
          <w:rFonts w:ascii="Arial" w:hAnsi="Arial"/>
        </w:rPr>
        <w:t xml:space="preserve">Ove </w:t>
      </w:r>
      <w:r>
        <w:rPr>
          <w:rFonts w:ascii="Arial" w:hAnsi="Arial"/>
        </w:rPr>
        <w:t>usluge su među prioritetima AID, da se integrišu u eKosovu tokom 2024. godine.</w:t>
      </w:r>
    </w:p>
  </w:footnote>
  <w:footnote w:id="12">
    <w:p w14:paraId="713C465D" w14:textId="0A8F3873"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rPr>
          <w:rFonts w:ascii="Arial" w:hAnsi="Arial"/>
        </w:rPr>
        <w:t xml:space="preserve">Usluge </w:t>
      </w:r>
      <w:r>
        <w:rPr>
          <w:rFonts w:ascii="Arial" w:hAnsi="Arial"/>
        </w:rPr>
        <w:t xml:space="preserve">su u procesu razvoja i biće spremne do aprila 2025. Ovi podaci predstavljaju trenutno stanje, a ne viziju koja se prikazuje u Akcionom planu, u narednim sekcijama. </w:t>
      </w:r>
    </w:p>
  </w:footnote>
  <w:footnote w:id="13">
    <w:p w14:paraId="1702D045" w14:textId="607E22C1"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t xml:space="preserve">Pogledaj </w:t>
      </w:r>
      <w:r>
        <w:t>Aneks 1.</w:t>
      </w:r>
      <w:r>
        <w:rPr>
          <w:rFonts w:ascii="Arial" w:hAnsi="Arial"/>
        </w:rPr>
        <w:t xml:space="preserve"> </w:t>
      </w:r>
    </w:p>
  </w:footnote>
  <w:footnote w:id="14">
    <w:p w14:paraId="73E4C032" w14:textId="44C2724F"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t xml:space="preserve">Pogledaj </w:t>
      </w:r>
      <w:r>
        <w:t>Aneks 2.</w:t>
      </w:r>
      <w:r>
        <w:rPr>
          <w:rFonts w:ascii="Arial" w:hAnsi="Arial"/>
        </w:rPr>
        <w:t xml:space="preserve"> </w:t>
      </w:r>
    </w:p>
  </w:footnote>
  <w:footnote w:id="15">
    <w:p w14:paraId="4B720F3C" w14:textId="64C2841E"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rPr>
          <w:rFonts w:ascii="Arial" w:hAnsi="Arial"/>
        </w:rPr>
        <w:t xml:space="preserve"> </w:t>
      </w:r>
      <w:r>
        <w:rPr>
          <w:rFonts w:ascii="Arial" w:hAnsi="Arial"/>
        </w:rPr>
        <w:t xml:space="preserve">Za </w:t>
      </w:r>
      <w:r>
        <w:rPr>
          <w:rFonts w:ascii="Arial" w:hAnsi="Arial"/>
        </w:rPr>
        <w:t xml:space="preserve">više informacija pogledajte: </w:t>
      </w:r>
      <w:hyperlink r:id="rId5" w:history="1">
        <w:r>
          <w:rPr>
            <w:rStyle w:val="Hyperlink"/>
            <w:rFonts w:ascii="Arial" w:hAnsi="Arial"/>
          </w:rPr>
          <w:t>https://kryeministri.rks-gov.net/blog/modeli-standard-i-kostos-doracak-per-matjen-e-barres-administrative/</w:t>
        </w:r>
      </w:hyperlink>
      <w:r>
        <w:rPr>
          <w:rFonts w:ascii="Arial" w:hAnsi="Arial"/>
        </w:rPr>
        <w:t xml:space="preserve">.  </w:t>
      </w:r>
    </w:p>
  </w:footnote>
  <w:footnote w:id="16">
    <w:p w14:paraId="71D2FED6" w14:textId="41571967"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rPr>
          <w:rFonts w:ascii="Arial" w:hAnsi="Arial"/>
        </w:rPr>
        <w:t xml:space="preserve"> </w:t>
      </w:r>
      <w:r>
        <w:rPr>
          <w:rFonts w:ascii="Arial" w:hAnsi="Arial"/>
        </w:rPr>
        <w:t xml:space="preserve">Aplikacija </w:t>
      </w:r>
      <w:r>
        <w:rPr>
          <w:rFonts w:ascii="Arial" w:hAnsi="Arial"/>
        </w:rPr>
        <w:t xml:space="preserve">za MST je interni sistem u vladinom domenu. </w:t>
      </w:r>
    </w:p>
  </w:footnote>
  <w:footnote w:id="17">
    <w:p w14:paraId="31BEEDE1" w14:textId="15535D26" w:rsidR="004D04C9" w:rsidRPr="002E3EF6" w:rsidRDefault="004D04C9" w:rsidP="00585483">
      <w:pPr>
        <w:pStyle w:val="FootnoteText"/>
        <w:jc w:val="both"/>
        <w:rPr>
          <w:rFonts w:ascii="Arial" w:hAnsi="Arial" w:cs="Arial"/>
        </w:rPr>
      </w:pPr>
      <w:r>
        <w:rPr>
          <w:rStyle w:val="FootnoteReference"/>
          <w:rFonts w:ascii="Arial" w:hAnsi="Arial" w:cs="Arial"/>
          <w:lang w:val="sq-AL"/>
        </w:rPr>
        <w:footnoteRef/>
      </w:r>
      <w:r>
        <w:t xml:space="preserve">Za </w:t>
      </w:r>
      <w:r>
        <w:t xml:space="preserve">više detalja pogledajte </w:t>
      </w:r>
      <w:hyperlink r:id="rId6" w:history="1">
        <w:r>
          <w:rPr>
            <w:rStyle w:val="Hyperlink"/>
            <w:rFonts w:ascii="Arial" w:hAnsi="Arial"/>
          </w:rPr>
          <w:t>https://kryeministri.rks-gov.net/blog/doracaku-per-llogaritjen-e-tarifave-taksave-per-procedurat-administrative-bazuar-ne-parimin-e-mbulimit-te-kostos/</w:t>
        </w:r>
      </w:hyperlink>
      <w:r>
        <w:rPr>
          <w:rFonts w:ascii="Arial" w:hAnsi="Arial"/>
        </w:rPr>
        <w:t xml:space="preserve">. </w:t>
      </w:r>
    </w:p>
  </w:footnote>
  <w:footnote w:id="18">
    <w:p w14:paraId="6C22693B" w14:textId="24B31376" w:rsidR="004D04C9" w:rsidRPr="002E3EF6" w:rsidRDefault="004D04C9" w:rsidP="00585483">
      <w:pPr>
        <w:pStyle w:val="FootnoteText"/>
        <w:jc w:val="both"/>
        <w:rPr>
          <w:rFonts w:ascii="Arial" w:hAnsi="Arial" w:cs="Arial"/>
        </w:rPr>
      </w:pPr>
      <w:r>
        <w:rPr>
          <w:rStyle w:val="FootnoteReference"/>
          <w:rFonts w:ascii="Arial" w:hAnsi="Arial" w:cs="Arial"/>
          <w:lang w:val="sq-AL"/>
        </w:rPr>
        <w:footnoteRef/>
      </w:r>
      <w:r>
        <w:rPr>
          <w:rFonts w:ascii="Arial" w:hAnsi="Arial"/>
        </w:rPr>
        <w:t xml:space="preserve"> </w:t>
      </w:r>
      <w:r>
        <w:rPr>
          <w:rFonts w:ascii="Arial" w:hAnsi="Arial"/>
        </w:rPr>
        <w:t xml:space="preserve">Aplikacija </w:t>
      </w:r>
      <w:r>
        <w:rPr>
          <w:rFonts w:ascii="Arial" w:hAnsi="Arial"/>
        </w:rPr>
        <w:t xml:space="preserve">je postavljena u vladin domen. </w:t>
      </w:r>
    </w:p>
  </w:footnote>
  <w:footnote w:id="19">
    <w:p w14:paraId="003FAD8A" w14:textId="2D6FA2B1" w:rsidR="004D04C9" w:rsidRPr="002E3EF6" w:rsidRDefault="004D04C9" w:rsidP="00585483">
      <w:pPr>
        <w:pStyle w:val="FootnoteText"/>
        <w:jc w:val="both"/>
        <w:rPr>
          <w:rFonts w:ascii="Arial" w:hAnsi="Arial" w:cs="Arial"/>
        </w:rPr>
      </w:pPr>
      <w:r>
        <w:rPr>
          <w:rStyle w:val="FootnoteReference"/>
          <w:rFonts w:ascii="Arial" w:hAnsi="Arial" w:cs="Arial"/>
          <w:lang w:val="sq-AL"/>
        </w:rPr>
        <w:footnoteRef/>
      </w:r>
      <w:r>
        <w:rPr>
          <w:rFonts w:ascii="Arial" w:hAnsi="Arial"/>
        </w:rPr>
        <w:t xml:space="preserve">Pregled </w:t>
      </w:r>
      <w:r>
        <w:rPr>
          <w:rFonts w:ascii="Arial" w:hAnsi="Arial"/>
        </w:rPr>
        <w:t xml:space="preserve">je počeo 2023. godine. </w:t>
      </w:r>
    </w:p>
  </w:footnote>
  <w:footnote w:id="20">
    <w:p w14:paraId="022473CC" w14:textId="40D882B0" w:rsidR="004D04C9" w:rsidRPr="002E3EF6" w:rsidRDefault="004D04C9" w:rsidP="00585483">
      <w:pPr>
        <w:pStyle w:val="FootnoteText"/>
        <w:jc w:val="both"/>
        <w:rPr>
          <w:rFonts w:ascii="Arial" w:hAnsi="Arial" w:cs="Arial"/>
        </w:rPr>
      </w:pPr>
      <w:r>
        <w:rPr>
          <w:rStyle w:val="FootnoteReference"/>
          <w:rFonts w:ascii="Arial" w:hAnsi="Arial" w:cs="Arial"/>
          <w:lang w:val="sq-AL"/>
        </w:rPr>
        <w:footnoteRef/>
      </w:r>
      <w:r>
        <w:rPr>
          <w:rFonts w:ascii="Arial" w:hAnsi="Arial"/>
        </w:rPr>
        <w:t xml:space="preserve">Pregled </w:t>
      </w:r>
      <w:r>
        <w:rPr>
          <w:rFonts w:ascii="Arial" w:hAnsi="Arial"/>
        </w:rPr>
        <w:t xml:space="preserve">je počeo 2023. godine. </w:t>
      </w:r>
    </w:p>
  </w:footnote>
  <w:footnote w:id="21">
    <w:p w14:paraId="4DFF9ECE" w14:textId="181D732B" w:rsidR="004D04C9" w:rsidRPr="002E3EF6" w:rsidRDefault="004D04C9" w:rsidP="00585483">
      <w:pPr>
        <w:pStyle w:val="FootnoteText"/>
        <w:jc w:val="both"/>
        <w:rPr>
          <w:rFonts w:ascii="Arial" w:hAnsi="Arial" w:cs="Arial"/>
        </w:rPr>
      </w:pPr>
      <w:r>
        <w:rPr>
          <w:rStyle w:val="FootnoteReference"/>
          <w:rFonts w:ascii="Arial" w:hAnsi="Arial" w:cs="Arial"/>
          <w:lang w:val="sq-AL"/>
        </w:rPr>
        <w:footnoteRef/>
      </w:r>
      <w:r>
        <w:rPr>
          <w:rFonts w:ascii="Arial" w:hAnsi="Arial"/>
        </w:rPr>
        <w:t xml:space="preserve"> </w:t>
      </w:r>
      <w:r>
        <w:rPr>
          <w:rFonts w:ascii="Arial" w:hAnsi="Arial"/>
        </w:rPr>
        <w:t xml:space="preserve">Revizija </w:t>
      </w:r>
      <w:r>
        <w:rPr>
          <w:rFonts w:ascii="Arial" w:hAnsi="Arial"/>
        </w:rPr>
        <w:t xml:space="preserve">se odvija u različitim fazama procesa izrade zakonodavstva – uključujući preliminarne i javne konsultacije tokom izrade. To ne znači da je svaki zakon koji je odobren i poslat u Skupštinu analiziran za SAO, budući da je veći deo zakona izrađen pre sprovođenja procene SAO. Takođe, mnogi pravni akti su kasnili sa usvajanjem, čak i u slučajevima kada su završene preliminarne i javne konsultacije. Na primer, postoje zakoni ili podzakonski akti koji su izrađeni i konsultovani tokom 2021, 2022 ili prve polovine 2023 godine i još uvek čekaju na usvajanje u Vladi. </w:t>
      </w:r>
    </w:p>
    <w:p w14:paraId="026C0F14" w14:textId="546F4622" w:rsidR="004D04C9" w:rsidRPr="002E3EF6" w:rsidRDefault="004D04C9" w:rsidP="00585483">
      <w:pPr>
        <w:pStyle w:val="FootnoteText"/>
        <w:jc w:val="both"/>
        <w:rPr>
          <w:rFonts w:ascii="Arial" w:hAnsi="Arial" w:cs="Arial"/>
        </w:rPr>
      </w:pPr>
      <w:r>
        <w:rPr>
          <w:rFonts w:ascii="Arial" w:hAnsi="Arial"/>
        </w:rPr>
        <w:t xml:space="preserve"> </w:t>
      </w:r>
    </w:p>
  </w:footnote>
  <w:footnote w:id="22">
    <w:p w14:paraId="64537F99" w14:textId="23D20A5D" w:rsidR="00312A4E" w:rsidRPr="002E3EF6" w:rsidRDefault="00312A4E" w:rsidP="00312A4E">
      <w:pPr>
        <w:pStyle w:val="FootnoteText"/>
        <w:jc w:val="both"/>
        <w:rPr>
          <w:rFonts w:ascii="Arial" w:hAnsi="Arial" w:cs="Arial"/>
        </w:rPr>
      </w:pPr>
      <w:r>
        <w:rPr>
          <w:rStyle w:val="FootnoteReference"/>
          <w:rFonts w:ascii="Arial" w:hAnsi="Arial" w:cs="Arial"/>
          <w:lang w:val="sq-AL"/>
        </w:rPr>
        <w:footnoteRef/>
      </w:r>
      <w:r>
        <w:rPr>
          <w:rFonts w:ascii="Arial" w:hAnsi="Arial"/>
        </w:rPr>
        <w:t xml:space="preserve">Relevantno </w:t>
      </w:r>
      <w:r>
        <w:rPr>
          <w:rFonts w:ascii="Arial" w:hAnsi="Arial"/>
        </w:rPr>
        <w:t>odobreni  Koncept dokumenti za SAO za 2024. godinu koji se bave inputima SAO.</w:t>
      </w:r>
    </w:p>
  </w:footnote>
  <w:footnote w:id="23">
    <w:p w14:paraId="7252F31C" w14:textId="34DF77AB" w:rsidR="00312A4E" w:rsidRPr="002E3EF6" w:rsidRDefault="00312A4E" w:rsidP="00312A4E">
      <w:pPr>
        <w:pStyle w:val="FootnoteText"/>
        <w:jc w:val="both"/>
        <w:rPr>
          <w:rFonts w:ascii="Arial" w:hAnsi="Arial" w:cs="Arial"/>
          <w:highlight w:val="yellow"/>
        </w:rPr>
      </w:pPr>
      <w:r>
        <w:rPr>
          <w:rStyle w:val="FootnoteReference"/>
          <w:rFonts w:ascii="Arial" w:hAnsi="Arial" w:cs="Arial"/>
          <w:lang w:val="sq-AL"/>
        </w:rPr>
        <w:footnoteRef/>
      </w:r>
      <w:r>
        <w:rPr>
          <w:rFonts w:ascii="Arial" w:hAnsi="Arial"/>
        </w:rPr>
        <w:t xml:space="preserve"> </w:t>
      </w:r>
      <w:r>
        <w:rPr>
          <w:rFonts w:ascii="Arial" w:hAnsi="Arial"/>
        </w:rPr>
        <w:t xml:space="preserve">Pokazatelj </w:t>
      </w:r>
      <w:r>
        <w:rPr>
          <w:rFonts w:ascii="Arial" w:hAnsi="Arial"/>
        </w:rPr>
        <w:t>je deo Reformske agende (Plana rasta), odnosno Reformske mere 2.1.1.1.</w:t>
      </w:r>
    </w:p>
  </w:footnote>
  <w:footnote w:id="24">
    <w:p w14:paraId="734573E7" w14:textId="0D3673A4" w:rsidR="00312A4E" w:rsidRPr="002E3EF6" w:rsidRDefault="00312A4E" w:rsidP="00312A4E">
      <w:pPr>
        <w:pStyle w:val="FootnoteText"/>
        <w:jc w:val="both"/>
        <w:rPr>
          <w:rFonts w:ascii="Arial" w:hAnsi="Arial" w:cs="Arial"/>
        </w:rPr>
      </w:pPr>
      <w:r w:rsidRPr="00407552">
        <w:rPr>
          <w:rStyle w:val="FootnoteReference"/>
          <w:rFonts w:ascii="Arial" w:hAnsi="Arial" w:cs="Arial"/>
          <w:lang w:val="sq-AL"/>
        </w:rPr>
        <w:footnoteRef/>
      </w:r>
      <w:r w:rsidR="00407552" w:rsidRPr="00407552">
        <w:rPr>
          <w:rFonts w:ascii="Arial" w:hAnsi="Arial" w:cs="Arial"/>
        </w:rPr>
        <w:t xml:space="preserve">Zakoni </w:t>
      </w:r>
      <w:r w:rsidR="00407552" w:rsidRPr="00407552">
        <w:rPr>
          <w:rFonts w:ascii="Arial" w:hAnsi="Arial" w:cs="Arial"/>
        </w:rPr>
        <w:t>usvojeni od 1. oktobra 2024. koji su revidirani u kontekstu BA. Usvojeno je 15 zakona, od kojih 14 nije relevantno za administrativno opterećenje, dok je 1 bio relevantan za administrativno opterećenje. Odobreno je još 5 zakona koji ratifikuju međunarodne ugovore, ali oni nisu proračunati, ali i da jesu, ne nameću administrativna opterećenja i nisu relevantni za administrativna opterećenja.</w:t>
      </w:r>
    </w:p>
  </w:footnote>
  <w:footnote w:id="25">
    <w:p w14:paraId="0D708DF4" w14:textId="5973A123" w:rsidR="004D04C9" w:rsidRPr="002E3EF6" w:rsidRDefault="004D04C9" w:rsidP="00585483">
      <w:pPr>
        <w:pStyle w:val="FootnoteText"/>
        <w:jc w:val="both"/>
        <w:rPr>
          <w:rFonts w:ascii="Arial" w:hAnsi="Arial" w:cs="Arial"/>
        </w:rPr>
      </w:pPr>
      <w:r>
        <w:rPr>
          <w:rStyle w:val="FootnoteReference"/>
          <w:rFonts w:ascii="Arial" w:hAnsi="Arial" w:cs="Arial"/>
          <w:lang w:val="sq-AL"/>
        </w:rPr>
        <w:footnoteRef/>
      </w:r>
      <w:r>
        <w:rPr>
          <w:rFonts w:ascii="Arial" w:hAnsi="Arial"/>
        </w:rPr>
        <w:t xml:space="preserve"> </w:t>
      </w:r>
      <w:r>
        <w:rPr>
          <w:rFonts w:ascii="Arial" w:hAnsi="Arial"/>
        </w:rPr>
        <w:t xml:space="preserve">Sve </w:t>
      </w:r>
      <w:r>
        <w:rPr>
          <w:rFonts w:ascii="Arial" w:hAnsi="Arial"/>
        </w:rPr>
        <w:t xml:space="preserve">usluge su isporučene u AID, sa analizama AS IS i TO BE, kao i sa finalizovanim API-jima. Pravni akti koji obuhvataju ove usluge su završeni, odobreni i objavljeni. </w:t>
      </w:r>
    </w:p>
  </w:footnote>
  <w:footnote w:id="26">
    <w:p w14:paraId="0DDF9896" w14:textId="53587EC3" w:rsidR="004D04C9" w:rsidRPr="002E3EF6" w:rsidRDefault="004D04C9" w:rsidP="00585483">
      <w:pPr>
        <w:pStyle w:val="FootnoteText"/>
        <w:jc w:val="both"/>
        <w:rPr>
          <w:rFonts w:ascii="Arial" w:hAnsi="Arial" w:cs="Arial"/>
        </w:rPr>
      </w:pPr>
      <w:r>
        <w:rPr>
          <w:rStyle w:val="FootnoteReference"/>
          <w:rFonts w:ascii="Arial" w:hAnsi="Arial" w:cs="Arial"/>
          <w:lang w:val="sq-AL"/>
        </w:rPr>
        <w:footnoteRef/>
      </w:r>
      <w:r>
        <w:rPr>
          <w:rFonts w:ascii="Arial" w:hAnsi="Arial"/>
        </w:rPr>
        <w:t xml:space="preserve"> </w:t>
      </w:r>
      <w:r>
        <w:rPr>
          <w:rFonts w:ascii="Arial" w:hAnsi="Arial"/>
        </w:rPr>
        <w:t xml:space="preserve">Razvijeni </w:t>
      </w:r>
      <w:r>
        <w:rPr>
          <w:rFonts w:ascii="Arial" w:hAnsi="Arial"/>
        </w:rPr>
        <w:t xml:space="preserve">su različiti sistemi koji utiču na pružanje usluga, kao što je aplikacija za upravljanje pozivima u PAK-u, koja nudi funkcije kao što su identifikacija pozivaoca, snimanje poziva, uređivanje slučajeva, istorija poziva, generisanje izveštaja. Sve ovo doprinosi povećanju transparentnosti, brzine i kvaliteta izveštavanja, kao i olakšavanju tereta za osoblje. Slični sistemi su i Sistem upravljanja slučajevima u AIP-u, Portal transparentnosti, kao i Registracija prodavaca u javnim finansijama itd. </w:t>
      </w:r>
    </w:p>
  </w:footnote>
  <w:footnote w:id="27">
    <w:p w14:paraId="510A00DD" w14:textId="651E1556" w:rsidR="004D04C9" w:rsidRPr="002E3EF6" w:rsidRDefault="004D04C9" w:rsidP="00585483">
      <w:pPr>
        <w:pStyle w:val="FootnoteText"/>
        <w:jc w:val="both"/>
        <w:rPr>
          <w:rFonts w:ascii="Arial" w:hAnsi="Arial" w:cs="Arial"/>
        </w:rPr>
      </w:pPr>
      <w:r>
        <w:rPr>
          <w:rStyle w:val="FootnoteReference"/>
          <w:rFonts w:ascii="Arial" w:hAnsi="Arial" w:cs="Arial"/>
          <w:lang w:val="sq-AL"/>
        </w:rPr>
        <w:footnoteRef/>
      </w:r>
      <w:r>
        <w:rPr>
          <w:rFonts w:ascii="Arial" w:hAnsi="Arial"/>
        </w:rPr>
        <w:t xml:space="preserve">Strategija </w:t>
      </w:r>
      <w:r>
        <w:rPr>
          <w:rFonts w:ascii="Arial" w:hAnsi="Arial"/>
        </w:rPr>
        <w:t xml:space="preserve">elektronske uprave  2023-27, str. 5. </w:t>
      </w:r>
    </w:p>
  </w:footnote>
  <w:footnote w:id="28">
    <w:p w14:paraId="0E29342E" w14:textId="5167C1E5" w:rsidR="004D04C9" w:rsidRPr="002E3EF6" w:rsidRDefault="004D04C9" w:rsidP="00585483">
      <w:pPr>
        <w:pStyle w:val="FootnoteText"/>
        <w:jc w:val="both"/>
        <w:rPr>
          <w:rFonts w:ascii="Arial" w:hAnsi="Arial" w:cs="Arial"/>
        </w:rPr>
      </w:pPr>
      <w:r>
        <w:rPr>
          <w:rStyle w:val="FootnoteReference"/>
          <w:rFonts w:ascii="Arial" w:hAnsi="Arial" w:cs="Arial"/>
          <w:lang w:val="sq-AL"/>
        </w:rPr>
        <w:footnoteRef/>
      </w:r>
      <w:r>
        <w:t xml:space="preserve"> </w:t>
      </w:r>
      <w:r>
        <w:rPr>
          <w:rFonts w:ascii="Arial" w:hAnsi="Arial"/>
        </w:rPr>
        <w:t xml:space="preserve">Napredovanje </w:t>
      </w:r>
      <w:r>
        <w:rPr>
          <w:rFonts w:ascii="Arial" w:hAnsi="Arial"/>
        </w:rPr>
        <w:t xml:space="preserve">nivoa zrelosti počinje sa osnovnim informacionim nivoom, gde se onlajn korisnicima pružaju samo bitni podaci. Sledeći nivo obezbeđuje jednosmernu komunikaciju koja omogućava korisnicima da pruže informacije, ali ne i dodatnu interakciju sa dobavljačem usluga. Nakon ovog nivoa imamo onaj transakcioni, koji omogućava korisnicima da obavljaju korake i transakcije elektronskim putem, pružajući tako interaktivnije iskustvo. Na najvišem nivou razvijaju se personalizovane usluge, gde su usluge u potpunosti prilagođene individualnim potrebama i preferencijama. </w:t>
      </w:r>
    </w:p>
    <w:p w14:paraId="0EE1CBFC" w14:textId="5D96BE09" w:rsidR="004D04C9" w:rsidRPr="002E3EF6" w:rsidRDefault="004D04C9" w:rsidP="00585483">
      <w:pPr>
        <w:pStyle w:val="FootnoteText"/>
        <w:jc w:val="both"/>
        <w:rPr>
          <w:rFonts w:ascii="Arial" w:hAnsi="Arial" w:cs="Arial"/>
          <w:lang w:val="sq-AL"/>
        </w:rPr>
      </w:pPr>
    </w:p>
  </w:footnote>
  <w:footnote w:id="29">
    <w:p w14:paraId="5154A55C" w14:textId="685D13B7" w:rsidR="00E17131" w:rsidRPr="002E3EF6" w:rsidRDefault="00E17131" w:rsidP="00416703">
      <w:pPr>
        <w:pStyle w:val="FootnoteText"/>
        <w:jc w:val="both"/>
        <w:rPr>
          <w:rFonts w:ascii="Arial" w:hAnsi="Arial" w:cs="Arial"/>
          <w:highlight w:val="yellow"/>
        </w:rPr>
      </w:pPr>
      <w:r>
        <w:rPr>
          <w:rStyle w:val="FootnoteReference"/>
          <w:rFonts w:ascii="Arial" w:hAnsi="Arial" w:cs="Arial"/>
          <w:lang w:val="sq-AL"/>
        </w:rPr>
        <w:footnoteRef/>
      </w:r>
      <w:r>
        <w:rPr>
          <w:rFonts w:ascii="Arial" w:hAnsi="Arial"/>
        </w:rPr>
        <w:t xml:space="preserve"> </w:t>
      </w:r>
      <w:r>
        <w:rPr>
          <w:rFonts w:ascii="Arial" w:hAnsi="Arial"/>
        </w:rPr>
        <w:t xml:space="preserve">Baza </w:t>
      </w:r>
      <w:r>
        <w:rPr>
          <w:rFonts w:ascii="Arial" w:hAnsi="Arial"/>
        </w:rPr>
        <w:t>65 prikazuje broj usluga koje su pratile metodologiju SAO i dostavljene AID radi integracije u eKosovo. Iste usluge mogu biti izložene u prvom tromesečju 2025, ipak, rad Tima SAO je završen i iz tog razloga se smatra završenim u 2024. godini. Indikator će hraniti indikatore Reformske agende (Plana rasta), odnosno indikatore Reformske mere 2.1.1.5 – „50% javnih usluga za građane i preduzeća se nudi onlajn preko internet portala eKosova“</w:t>
      </w:r>
    </w:p>
    <w:p w14:paraId="37589204" w14:textId="77777777" w:rsidR="00E17131" w:rsidRPr="002E3EF6" w:rsidRDefault="00E17131" w:rsidP="00416703">
      <w:pPr>
        <w:pStyle w:val="FootnoteText"/>
        <w:jc w:val="both"/>
        <w:rPr>
          <w:rFonts w:ascii="Arial" w:hAnsi="Arial" w:cs="Arial"/>
          <w:lang w:val="sq-AL"/>
        </w:rPr>
      </w:pPr>
    </w:p>
  </w:footnote>
  <w:footnote w:id="30">
    <w:p w14:paraId="4EA6098B" w14:textId="5A39D86B" w:rsidR="004D04C9" w:rsidRPr="002E3EF6" w:rsidRDefault="004D04C9" w:rsidP="00585483">
      <w:pPr>
        <w:pStyle w:val="FootnoteText"/>
        <w:jc w:val="both"/>
        <w:rPr>
          <w:rFonts w:ascii="Arial" w:hAnsi="Arial" w:cs="Arial"/>
        </w:rPr>
      </w:pPr>
      <w:r>
        <w:rPr>
          <w:rStyle w:val="FootnoteReference"/>
          <w:rFonts w:ascii="Arial" w:hAnsi="Arial" w:cs="Arial"/>
          <w:lang w:val="sq-AL"/>
        </w:rPr>
        <w:footnoteRef/>
      </w:r>
      <w:r>
        <w:rPr>
          <w:rFonts w:ascii="Arial" w:hAnsi="Arial"/>
        </w:rPr>
        <w:t xml:space="preserve">Dobri </w:t>
      </w:r>
      <w:r>
        <w:rPr>
          <w:rFonts w:ascii="Arial" w:hAnsi="Arial"/>
        </w:rPr>
        <w:t xml:space="preserve">primeri uključivanja korisnika su slučajevi kada se, tokom razvoja sistema za slobodna zanimanja, SAO tim se sastao i konsultovao sa studentima i pravnicima radi njihovih utisaka u pravcu daljeg unapređenja procesa. Isti pristup primenjen je i na aplikaciji za upravljanje pozivima za Poresku upravu, ankete o uslugama itd. </w:t>
      </w:r>
    </w:p>
  </w:footnote>
  <w:footnote w:id="31">
    <w:p w14:paraId="6095FA0D" w14:textId="5A21C65E" w:rsidR="009237F5" w:rsidRPr="002E3EF6" w:rsidRDefault="009237F5" w:rsidP="009237F5">
      <w:pPr>
        <w:pStyle w:val="FootnoteText"/>
        <w:jc w:val="both"/>
        <w:rPr>
          <w:rFonts w:ascii="Arial" w:hAnsi="Arial" w:cs="Arial"/>
        </w:rPr>
      </w:pPr>
      <w:r>
        <w:rPr>
          <w:rStyle w:val="FootnoteReference"/>
          <w:rFonts w:ascii="Arial" w:hAnsi="Arial" w:cs="Arial"/>
          <w:lang w:val="sq-AL"/>
        </w:rPr>
        <w:footnoteRef/>
      </w:r>
      <w:r>
        <w:rPr>
          <w:rFonts w:ascii="Arial" w:hAnsi="Arial"/>
        </w:rPr>
        <w:t xml:space="preserve">Indikator </w:t>
      </w:r>
      <w:r>
        <w:rPr>
          <w:rFonts w:ascii="Arial" w:hAnsi="Arial"/>
        </w:rPr>
        <w:t>je povezan sa Principom 19 SIGMA-e, Korisnici su u središtu dizajniranja i pružanja administrativnih usluga, odnosno podindikator 19.2 o Angažovanju Korisnika.</w:t>
      </w:r>
    </w:p>
  </w:footnote>
  <w:footnote w:id="32">
    <w:p w14:paraId="6DA3247C" w14:textId="77777777" w:rsidR="008A7B8E" w:rsidRPr="008A5FE3" w:rsidRDefault="008A7B8E" w:rsidP="008A7B8E">
      <w:pPr>
        <w:pStyle w:val="FootnoteText"/>
        <w:jc w:val="both"/>
        <w:rPr>
          <w:rFonts w:ascii="Arial" w:hAnsi="Arial" w:cs="Arial"/>
        </w:rPr>
      </w:pPr>
      <w:r>
        <w:rPr>
          <w:rStyle w:val="FootnoteReference"/>
          <w:rFonts w:ascii="Arial" w:hAnsi="Arial" w:cs="Arial"/>
        </w:rPr>
        <w:footnoteRef/>
      </w:r>
      <w:r>
        <w:rPr>
          <w:rFonts w:ascii="Arial" w:hAnsi="Arial"/>
        </w:rPr>
        <w:t xml:space="preserve">Za </w:t>
      </w:r>
      <w:r>
        <w:rPr>
          <w:rFonts w:ascii="Arial" w:hAnsi="Arial"/>
        </w:rPr>
        <w:t xml:space="preserve">merenje u prvoj polovini 2025. </w:t>
      </w:r>
    </w:p>
  </w:footnote>
  <w:footnote w:id="33">
    <w:p w14:paraId="26BB9E16" w14:textId="77777777" w:rsidR="008A7B8E" w:rsidRPr="008A5FE3" w:rsidRDefault="008A7B8E" w:rsidP="008A7B8E">
      <w:pPr>
        <w:pStyle w:val="FootnoteText"/>
        <w:jc w:val="both"/>
        <w:rPr>
          <w:rFonts w:ascii="Arial" w:hAnsi="Arial" w:cs="Arial"/>
        </w:rPr>
      </w:pPr>
      <w:r>
        <w:rPr>
          <w:rStyle w:val="FootnoteReference"/>
          <w:rFonts w:ascii="Arial" w:hAnsi="Arial" w:cs="Arial"/>
          <w:lang w:val="en-GB"/>
        </w:rPr>
        <w:footnoteRef/>
      </w:r>
      <w:r>
        <w:rPr>
          <w:rFonts w:ascii="Arial" w:hAnsi="Arial"/>
        </w:rPr>
        <w:t xml:space="preserve">Indikator </w:t>
      </w:r>
      <w:r>
        <w:rPr>
          <w:rFonts w:ascii="Arial" w:hAnsi="Arial"/>
        </w:rPr>
        <w:t xml:space="preserve">je deo Strateškog cilja 4 Strategije eUprave. Ovaj indikator će doprineti indikatoru eVlade za uštedu troškova, mereći samo usluge koje su pojednostavljene ili digitalizovane u skladu sa metodologijom AO. </w:t>
      </w:r>
    </w:p>
  </w:footnote>
  <w:footnote w:id="34">
    <w:p w14:paraId="06AC8158" w14:textId="77777777" w:rsidR="008A7B8E" w:rsidRPr="008A5FE3" w:rsidRDefault="008A7B8E" w:rsidP="008A7B8E">
      <w:pPr>
        <w:pStyle w:val="FootnoteText"/>
        <w:jc w:val="both"/>
        <w:rPr>
          <w:rFonts w:ascii="Arial" w:hAnsi="Arial" w:cs="Arial"/>
        </w:rPr>
      </w:pPr>
      <w:r>
        <w:rPr>
          <w:rStyle w:val="FootnoteReference"/>
          <w:rFonts w:ascii="Arial" w:hAnsi="Arial" w:cs="Arial"/>
          <w:lang w:val="en-GB"/>
        </w:rPr>
        <w:footnoteRef/>
      </w:r>
      <w:r>
        <w:rPr>
          <w:rFonts w:ascii="Arial" w:hAnsi="Arial"/>
        </w:rPr>
        <w:t xml:space="preserve">Pokazatelj </w:t>
      </w:r>
      <w:r>
        <w:rPr>
          <w:rFonts w:ascii="Arial" w:hAnsi="Arial"/>
        </w:rPr>
        <w:t>će biti prijavljen takođe u smislu podela po polu.</w:t>
      </w:r>
      <w:r>
        <w:rPr>
          <w:rFonts w:ascii="Arial" w:hAnsi="Arial"/>
        </w:rPr>
        <w:cr/>
      </w:r>
      <w:r>
        <w:rPr>
          <w:rFonts w:ascii="Arial" w:hAnsi="Arial"/>
        </w:rPr>
        <w:br/>
        <w:t xml:space="preserve">.  </w:t>
      </w:r>
    </w:p>
  </w:footnote>
  <w:footnote w:id="35">
    <w:p w14:paraId="22EACE29" w14:textId="77777777" w:rsidR="008A7B8E" w:rsidRPr="008A5FE3" w:rsidRDefault="008A7B8E" w:rsidP="008A7B8E">
      <w:pPr>
        <w:pStyle w:val="FootnoteText"/>
        <w:jc w:val="both"/>
        <w:rPr>
          <w:rFonts w:ascii="Arial" w:hAnsi="Arial" w:cs="Arial"/>
        </w:rPr>
      </w:pPr>
      <w:r>
        <w:rPr>
          <w:rStyle w:val="FootnoteReference"/>
          <w:rFonts w:ascii="Arial" w:hAnsi="Arial" w:cs="Arial"/>
        </w:rPr>
        <w:footnoteRef/>
      </w:r>
      <w:r>
        <w:rPr>
          <w:rFonts w:ascii="Arial" w:hAnsi="Arial"/>
        </w:rPr>
        <w:t xml:space="preserve">Pokazatelj </w:t>
      </w:r>
      <w:r>
        <w:rPr>
          <w:rFonts w:ascii="Arial" w:hAnsi="Arial"/>
        </w:rPr>
        <w:t xml:space="preserve">će takođe biti prijavljen u smislu podela po polu.  </w:t>
      </w:r>
    </w:p>
  </w:footnote>
  <w:footnote w:id="36">
    <w:p w14:paraId="24F3AF6C" w14:textId="77777777" w:rsidR="008A7B8E" w:rsidRPr="008A5FE3" w:rsidRDefault="008A7B8E" w:rsidP="008A7B8E">
      <w:pPr>
        <w:pStyle w:val="FootnoteText"/>
        <w:jc w:val="both"/>
        <w:rPr>
          <w:rFonts w:ascii="Arial" w:hAnsi="Arial" w:cs="Arial"/>
        </w:rPr>
      </w:pPr>
      <w:r>
        <w:rPr>
          <w:rStyle w:val="FootnoteReference"/>
          <w:rFonts w:ascii="Arial" w:hAnsi="Arial" w:cs="Arial"/>
        </w:rPr>
        <w:footnoteRef/>
      </w:r>
      <w:r>
        <w:rPr>
          <w:rFonts w:ascii="Arial" w:hAnsi="Arial"/>
        </w:rPr>
        <w:t xml:space="preserve">Ovaj </w:t>
      </w:r>
      <w:r>
        <w:rPr>
          <w:rFonts w:ascii="Arial" w:hAnsi="Arial"/>
        </w:rPr>
        <w:t>indikator je povezan sa SIGMA principom 19 koji se odnosi na to da li su korisnici u centru dizajna i pružanja administrativnih usluga, odnosno podindikatori 19.3 i 19.4</w:t>
      </w:r>
    </w:p>
  </w:footnote>
  <w:footnote w:id="37">
    <w:p w14:paraId="339D8260" w14:textId="77777777" w:rsidR="008A7B8E" w:rsidRPr="008A5FE3" w:rsidRDefault="008A7B8E" w:rsidP="008A7B8E">
      <w:pPr>
        <w:pStyle w:val="FootnoteText"/>
        <w:jc w:val="both"/>
        <w:rPr>
          <w:rFonts w:ascii="Arial" w:hAnsi="Arial" w:cs="Arial"/>
        </w:rPr>
      </w:pPr>
      <w:r>
        <w:rPr>
          <w:rStyle w:val="FootnoteReference"/>
          <w:rFonts w:ascii="Arial" w:hAnsi="Arial" w:cs="Arial"/>
          <w:lang w:val="en-GB"/>
        </w:rPr>
        <w:footnoteRef/>
      </w:r>
      <w:r>
        <w:rPr>
          <w:rFonts w:ascii="Arial" w:hAnsi="Arial"/>
        </w:rPr>
        <w:t xml:space="preserve"> </w:t>
      </w:r>
      <w:r>
        <w:rPr>
          <w:rFonts w:ascii="Arial" w:hAnsi="Arial"/>
        </w:rPr>
        <w:t xml:space="preserve">relevantni </w:t>
      </w:r>
      <w:r>
        <w:rPr>
          <w:rFonts w:ascii="Arial" w:hAnsi="Arial"/>
        </w:rPr>
        <w:t xml:space="preserve">odobreni koncept dokumenti za AO u 2024. koji su se bavili komentarima datim o implikacijama u AO. </w:t>
      </w:r>
    </w:p>
  </w:footnote>
  <w:footnote w:id="38">
    <w:p w14:paraId="3C9F62EF" w14:textId="77777777" w:rsidR="008A7B8E" w:rsidRPr="008A5FE3" w:rsidRDefault="008A7B8E" w:rsidP="008A7B8E">
      <w:pPr>
        <w:pStyle w:val="FootnoteText"/>
        <w:jc w:val="both"/>
        <w:rPr>
          <w:rFonts w:ascii="Arial" w:hAnsi="Arial" w:cs="Arial"/>
        </w:rPr>
      </w:pPr>
      <w:r>
        <w:rPr>
          <w:rStyle w:val="FootnoteReference"/>
          <w:rFonts w:ascii="Arial" w:hAnsi="Arial" w:cs="Arial"/>
          <w:lang w:val="en-GB"/>
        </w:rPr>
        <w:footnoteRef/>
      </w:r>
      <w:r>
        <w:rPr>
          <w:rFonts w:ascii="Arial" w:hAnsi="Arial"/>
        </w:rPr>
        <w:t xml:space="preserve">Indikator </w:t>
      </w:r>
      <w:r>
        <w:rPr>
          <w:rFonts w:ascii="Arial" w:hAnsi="Arial"/>
        </w:rPr>
        <w:t>je uključen u Reformsku agendu (Plan rasta), odnosno u Meru 2.1.1.1.</w:t>
      </w:r>
    </w:p>
  </w:footnote>
  <w:footnote w:id="39">
    <w:p w14:paraId="49A33E4B" w14:textId="77777777" w:rsidR="008A7B8E" w:rsidRPr="008A5FE3" w:rsidRDefault="008A7B8E" w:rsidP="008A7B8E">
      <w:pPr>
        <w:pStyle w:val="FootnoteText"/>
        <w:jc w:val="both"/>
        <w:rPr>
          <w:rFonts w:ascii="Arial" w:hAnsi="Arial" w:cs="Arial"/>
        </w:rPr>
      </w:pPr>
      <w:r>
        <w:rPr>
          <w:rStyle w:val="FootnoteReference"/>
          <w:rFonts w:ascii="Arial" w:hAnsi="Arial" w:cs="Arial"/>
        </w:rPr>
        <w:footnoteRef/>
      </w:r>
      <w:r>
        <w:rPr>
          <w:rFonts w:ascii="Arial" w:hAnsi="Arial"/>
        </w:rPr>
        <w:t xml:space="preserve"> </w:t>
      </w:r>
      <w:r w:rsidRPr="0099452B">
        <w:rPr>
          <w:rFonts w:ascii="Arial" w:hAnsi="Arial"/>
        </w:rPr>
        <w:t xml:space="preserve">Zakoni </w:t>
      </w:r>
      <w:r w:rsidRPr="0099452B">
        <w:rPr>
          <w:rFonts w:ascii="Arial" w:hAnsi="Arial"/>
        </w:rPr>
        <w:t>usvojeni od 1. oktobra 2024. koji su revidirani u kontekstu BA. Usvojeno je 15 zakona, od kojih 14 nije relevantno za administrativno opterećenje, dok je 1 bio relevantan za administrativno opterećenje. Odobreno je još 5 zakona koji ratifikuju međunarodne ugovore, ali oni nisu proračunati, ali i da jesu, ne nameću administrativna opterećenja i nisu relevantni za administrativna opterećenja.</w:t>
      </w:r>
    </w:p>
  </w:footnote>
  <w:footnote w:id="40">
    <w:p w14:paraId="1699AA6D" w14:textId="77777777" w:rsidR="008A7B8E" w:rsidRPr="008A5FE3" w:rsidRDefault="008A7B8E" w:rsidP="008A7B8E">
      <w:pPr>
        <w:pStyle w:val="FootnoteText"/>
        <w:jc w:val="both"/>
        <w:rPr>
          <w:rFonts w:ascii="Arial" w:hAnsi="Arial" w:cs="Arial"/>
        </w:rPr>
      </w:pPr>
      <w:r>
        <w:rPr>
          <w:rStyle w:val="FootnoteReference"/>
          <w:rFonts w:ascii="Arial" w:hAnsi="Arial" w:cs="Arial"/>
        </w:rPr>
        <w:footnoteRef/>
      </w:r>
      <w:r>
        <w:rPr>
          <w:rFonts w:ascii="Arial" w:hAnsi="Arial"/>
        </w:rPr>
        <w:t xml:space="preserve"> </w:t>
      </w:r>
      <w:r>
        <w:rPr>
          <w:rFonts w:ascii="Arial" w:hAnsi="Arial"/>
        </w:rPr>
        <w:t xml:space="preserve">Pojednostavljenje </w:t>
      </w:r>
      <w:r>
        <w:rPr>
          <w:rFonts w:ascii="Arial" w:hAnsi="Arial"/>
        </w:rPr>
        <w:t>usluga na lokalnom nivou u mnogim slučajevima je isto, regulisano istim Administrativnim uputstvom. Kakogod, uzeli smo u obzir 1 uslugu po opštini, jer nema jedinstvene ponude usluga na lokalnom nivou, što znači da opštine pružaju različite usluge u pogledu zahteva za dokumenta, takse, osoblja, itd. Nakon usklađivanja usluga na lokalnom nivou, smatraćemo ih kao jednu jedinu.</w:t>
      </w:r>
    </w:p>
  </w:footnote>
  <w:footnote w:id="41">
    <w:p w14:paraId="202BCFA5" w14:textId="77777777" w:rsidR="008A7B8E" w:rsidRPr="008A5FE3" w:rsidRDefault="008A7B8E" w:rsidP="008A7B8E">
      <w:pPr>
        <w:pStyle w:val="FootnoteText"/>
        <w:jc w:val="both"/>
        <w:rPr>
          <w:rFonts w:ascii="Arial" w:hAnsi="Arial" w:cs="Arial"/>
        </w:rPr>
      </w:pPr>
      <w:r>
        <w:rPr>
          <w:rStyle w:val="FootnoteReference"/>
          <w:rFonts w:ascii="Arial" w:hAnsi="Arial" w:cs="Arial"/>
          <w:lang w:val="en-GB"/>
        </w:rPr>
        <w:footnoteRef/>
      </w:r>
      <w:r>
        <w:rPr>
          <w:rFonts w:ascii="Arial" w:hAnsi="Arial"/>
        </w:rPr>
        <w:t xml:space="preserve">Metodologjia </w:t>
      </w:r>
      <w:r>
        <w:rPr>
          <w:rFonts w:ascii="Arial" w:hAnsi="Arial"/>
        </w:rPr>
        <w:t>RBA podrazumeva digitalizaciju usluge prateči sledeće korake: analiza usluge, merenje osnovnih troškova, promena zakonodavstva, razvoj back-end sistema, izlaganje na eKosovu i merenje ušteda troškova. Za više informacija, pokazatelj se povezuje sa Principom 19 SIGMA, pokazatelj 19: Omogućivači usluga usmerenih ka korisnicima i Pokazivač 20: Pružanje usluga visokog kvaliteta. Osim toga, pokazatelji i mere koje ih podržavaju pomažu u sprovođenju Cilja 4 Strategije e-Uprave, pokazatelji 1 i 2.</w:t>
      </w:r>
    </w:p>
  </w:footnote>
  <w:footnote w:id="42">
    <w:p w14:paraId="4BC9C1AF" w14:textId="77777777" w:rsidR="008A7B8E" w:rsidRPr="008A5FE3" w:rsidRDefault="008A7B8E" w:rsidP="008A7B8E">
      <w:pPr>
        <w:pStyle w:val="FootnoteText"/>
        <w:jc w:val="both"/>
        <w:rPr>
          <w:rFonts w:ascii="Arial" w:hAnsi="Arial" w:cs="Arial"/>
        </w:rPr>
      </w:pPr>
      <w:r>
        <w:rPr>
          <w:rStyle w:val="FootnoteReference"/>
          <w:rFonts w:ascii="Arial" w:hAnsi="Arial" w:cs="Arial"/>
          <w:lang w:val="en-GB"/>
        </w:rPr>
        <w:footnoteRef/>
      </w:r>
      <w:r>
        <w:rPr>
          <w:rFonts w:ascii="Arial" w:hAnsi="Arial"/>
        </w:rPr>
        <w:t xml:space="preserve"> </w:t>
      </w:r>
      <w:r>
        <w:rPr>
          <w:rFonts w:ascii="Arial" w:hAnsi="Arial"/>
        </w:rPr>
        <w:t xml:space="preserve">Baza </w:t>
      </w:r>
      <w:r>
        <w:rPr>
          <w:rFonts w:ascii="Arial" w:hAnsi="Arial"/>
        </w:rPr>
        <w:t xml:space="preserve">65 pokazuje broj usluga koje su pratile RBA metodologiju i dostavljene AID radi integracije u eKosovu. Iste usluge mogu biti izložene u prvom tromesečju 2025, ipak, rad Tima RBA je završen i iz tog razloga se smatra završenim u 2024. godini. Pokazatelj će služiti da pokaže ispunjenje pokazatelja u Agendi reformi (Planu rasta), tačnije Mera 2.1.1.5 – "50% javnih usluga za građane i preduzeća se pruža online putem portala eKosova. </w:t>
      </w:r>
    </w:p>
  </w:footnote>
  <w:footnote w:id="43">
    <w:p w14:paraId="16184120" w14:textId="77777777" w:rsidR="008A7B8E" w:rsidRPr="008A5FE3" w:rsidRDefault="008A7B8E" w:rsidP="008A7B8E">
      <w:pPr>
        <w:pStyle w:val="FootnoteText"/>
        <w:jc w:val="both"/>
        <w:rPr>
          <w:rFonts w:ascii="Arial" w:hAnsi="Arial" w:cs="Arial"/>
        </w:rPr>
      </w:pPr>
      <w:r>
        <w:rPr>
          <w:rStyle w:val="FootnoteReference"/>
          <w:rFonts w:ascii="Arial" w:hAnsi="Arial" w:cs="Arial"/>
        </w:rPr>
        <w:footnoteRef/>
      </w:r>
      <w:r>
        <w:rPr>
          <w:rFonts w:ascii="Arial" w:hAnsi="Arial"/>
        </w:rPr>
        <w:t xml:space="preserve">Putem </w:t>
      </w:r>
      <w:r>
        <w:rPr>
          <w:rFonts w:ascii="Arial" w:hAnsi="Arial"/>
        </w:rPr>
        <w:t>sprovođenja procesa prevencije i smanjenja administrativnog tereta, neke opštine su uklonile takse za registraciju imovine kada je vlasnik ili suvlasnik žena. Ovo neće biti samo smanjenje tereta, već i podsticaj za reforme i druge težnje, poput povećanja ženskog vlasništva.</w:t>
      </w:r>
    </w:p>
  </w:footnote>
  <w:footnote w:id="44">
    <w:p w14:paraId="3B872757" w14:textId="77777777" w:rsidR="008A7B8E" w:rsidRPr="008A5FE3" w:rsidRDefault="008A7B8E" w:rsidP="008A7B8E">
      <w:pPr>
        <w:pStyle w:val="FootnoteText"/>
        <w:jc w:val="both"/>
        <w:rPr>
          <w:rFonts w:ascii="Arial" w:hAnsi="Arial" w:cs="Arial"/>
        </w:rPr>
      </w:pPr>
      <w:r>
        <w:rPr>
          <w:rStyle w:val="FootnoteReference"/>
          <w:rFonts w:ascii="Arial" w:hAnsi="Arial" w:cs="Arial"/>
        </w:rPr>
        <w:footnoteRef/>
      </w:r>
      <w:r>
        <w:rPr>
          <w:rFonts w:ascii="Arial" w:hAnsi="Arial"/>
        </w:rPr>
        <w:t xml:space="preserve">Indikator </w:t>
      </w:r>
      <w:r>
        <w:rPr>
          <w:rFonts w:ascii="Arial" w:hAnsi="Arial"/>
        </w:rPr>
        <w:t>je povezan sa Principom 19 SIGMA-e, "Korisnici su u središtu dizajniranja i pružanja administrativnih usluga", odnosno podindikator 19.2 o Angažovanju Korisnika.</w:t>
      </w:r>
    </w:p>
  </w:footnote>
  <w:footnote w:id="45">
    <w:p w14:paraId="220A66F4" w14:textId="77777777" w:rsidR="005B14B2" w:rsidRDefault="005B14B2" w:rsidP="005B14B2">
      <w:pPr>
        <w:pStyle w:val="Footnote"/>
      </w:pPr>
      <w:r>
        <w:rPr>
          <w:rStyle w:val="FootnoteReference"/>
        </w:rPr>
        <w:footnoteRef/>
      </w:r>
      <w:r>
        <w:t xml:space="preserve">Ovi </w:t>
      </w:r>
      <w:r>
        <w:t xml:space="preserve">indikatori treba da se fokusiraju na pitanja kao što su: skraćivanje vremena isporuke usluge, učešće korisnika, smanjenje troškova, vreme čekanja u redu (ako je primenjivo), mehanizmi za podršku korisnika, indikatori korišćenja elektronskih platformi za uslugu, nivo implementacije tehničke interoperabilnosti i dr. </w:t>
      </w:r>
    </w:p>
  </w:footnote>
  <w:footnote w:id="46">
    <w:p w14:paraId="041C6CB8" w14:textId="77777777" w:rsidR="005B14B2" w:rsidRDefault="005B14B2" w:rsidP="005B14B2">
      <w:pPr>
        <w:pStyle w:val="Footnote"/>
      </w:pPr>
      <w:r>
        <w:rPr>
          <w:rStyle w:val="FootnoteReference"/>
        </w:rPr>
        <w:footnoteRef/>
      </w:r>
      <w:r>
        <w:t xml:space="preserve">Molimo </w:t>
      </w:r>
      <w:r>
        <w:t xml:space="preserve">pogledajte elemente 1, 3, 6, 7 PPSAT. </w:t>
      </w:r>
    </w:p>
  </w:footnote>
  <w:footnote w:id="47">
    <w:p w14:paraId="51838CA9" w14:textId="77777777" w:rsidR="005B14B2" w:rsidRDefault="005B14B2" w:rsidP="005B14B2">
      <w:pPr>
        <w:pStyle w:val="Footnote"/>
      </w:pPr>
      <w:r>
        <w:rPr>
          <w:rStyle w:val="FootnoteReference"/>
        </w:rPr>
        <w:footnoteRef/>
      </w:r>
      <w:r>
        <w:t xml:space="preserve"> </w:t>
      </w:r>
      <w:r>
        <w:t xml:space="preserve">Element </w:t>
      </w:r>
      <w:r>
        <w:t xml:space="preserve">5  PPSAT. </w:t>
      </w:r>
    </w:p>
  </w:footnote>
  <w:footnote w:id="48">
    <w:p w14:paraId="3EB8039D" w14:textId="77777777" w:rsidR="005B14B2" w:rsidRDefault="005B14B2" w:rsidP="005B14B2">
      <w:pPr>
        <w:pStyle w:val="Footnote"/>
      </w:pPr>
      <w:r>
        <w:rPr>
          <w:rStyle w:val="FootnoteReference"/>
        </w:rPr>
        <w:footnoteRef/>
      </w:r>
      <w:r>
        <w:t xml:space="preserve"> </w:t>
      </w:r>
      <w:r>
        <w:t xml:space="preserve">Element </w:t>
      </w:r>
      <w:r>
        <w:t xml:space="preserve">2  PPSAT. </w:t>
      </w:r>
    </w:p>
  </w:footnote>
  <w:footnote w:id="49">
    <w:p w14:paraId="346F7E2B" w14:textId="77777777" w:rsidR="005B14B2" w:rsidRDefault="005B14B2" w:rsidP="005B14B2">
      <w:pPr>
        <w:pStyle w:val="Footnote"/>
      </w:pPr>
      <w:r>
        <w:rPr>
          <w:rStyle w:val="FootnoteReference"/>
        </w:rPr>
        <w:footnoteRef/>
      </w:r>
      <w:r>
        <w:t xml:space="preserve"> </w:t>
      </w:r>
      <w:r>
        <w:t xml:space="preserve">Vidi </w:t>
      </w:r>
      <w:r>
        <w:t xml:space="preserve">PPSAT, strana 21. </w:t>
      </w:r>
    </w:p>
  </w:footnote>
  <w:footnote w:id="50">
    <w:p w14:paraId="3448132F" w14:textId="77777777" w:rsidR="005B14B2" w:rsidRDefault="005B14B2" w:rsidP="005B14B2">
      <w:pPr>
        <w:pStyle w:val="Footnote"/>
      </w:pPr>
      <w:r>
        <w:rPr>
          <w:rStyle w:val="FootnoteReference"/>
        </w:rPr>
        <w:footnoteRef/>
      </w:r>
      <w:r>
        <w:rPr>
          <w:rStyle w:val="FootnoteReference"/>
        </w:rPr>
        <w:t xml:space="preserve"> </w:t>
      </w:r>
      <w:r>
        <w:t xml:space="preserve"> </w:t>
      </w:r>
      <w:r>
        <w:t xml:space="preserve">Priručnik </w:t>
      </w:r>
      <w:r>
        <w:t xml:space="preserve">za SMT. </w:t>
      </w:r>
    </w:p>
  </w:footnote>
  <w:footnote w:id="51">
    <w:p w14:paraId="4C14CA90" w14:textId="77777777" w:rsidR="005B14B2" w:rsidRDefault="005B14B2" w:rsidP="005B14B2">
      <w:pPr>
        <w:pStyle w:val="Footnote"/>
      </w:pPr>
      <w:r>
        <w:rPr>
          <w:rStyle w:val="FootnoteReference"/>
        </w:rPr>
        <w:footnoteRef/>
      </w:r>
      <w:r>
        <w:t xml:space="preserve">Visok </w:t>
      </w:r>
      <w:r>
        <w:t>nivo digitalizacije smatra se ukoliko se cela usluga može obezbediti elektronski, uključujući: isporuku, plaćanje, pregled, štampanje dokumenata i obaveštenje.</w:t>
      </w:r>
      <w:r>
        <w:br/>
        <w:t xml:space="preserve"> Takođe, sistem koji nudi takav nivo digitalizacije je smešten u Državnom centru podataka, kao i integrisan u GG. </w:t>
      </w:r>
    </w:p>
  </w:footnote>
  <w:footnote w:id="52">
    <w:p w14:paraId="2F134FA5" w14:textId="77777777" w:rsidR="00B938CB" w:rsidRDefault="00B938CB" w:rsidP="00B938CB">
      <w:pPr>
        <w:pStyle w:val="FootnoteText"/>
        <w:jc w:val="both"/>
      </w:pPr>
      <w:r>
        <w:rPr>
          <w:rStyle w:val="FootnoteReference"/>
        </w:rPr>
        <w:footnoteRef/>
      </w:r>
      <w:r>
        <w:t xml:space="preserve">Termin </w:t>
      </w:r>
      <w:r>
        <w:t xml:space="preserve">'zakonodavstvo spremno za digitalizaciju' u celom tekstu se koristi u smislu izrade zakona, koji barem ne ometaju digitalizaciju javnih usluga, a u najboljem slučaju zakonodavstva koje promoviše ovaj proces. </w:t>
      </w:r>
    </w:p>
  </w:footnote>
  <w:footnote w:id="53">
    <w:p w14:paraId="63006AB1" w14:textId="77777777" w:rsidR="00B938CB" w:rsidRPr="0049569C" w:rsidRDefault="00B938CB" w:rsidP="00B938CB">
      <w:pPr>
        <w:pStyle w:val="FootnoteText"/>
        <w:jc w:val="both"/>
      </w:pPr>
      <w:r>
        <w:rPr>
          <w:rStyle w:val="FootnoteReference"/>
        </w:rPr>
        <w:footnoteRef/>
      </w:r>
      <w:r>
        <w:t xml:space="preserve">Treba </w:t>
      </w:r>
      <w:r>
        <w:t>napomenuti da pored pomenutog Zakona, digitalizaciji usluga pomažu i zakonodavstvo o dozvolama i licencama, ono o elektronskoj identifikaciji i servisima od poverenja, kao i zakonodavstvo o inspekciji.</w:t>
      </w:r>
    </w:p>
  </w:footnote>
  <w:footnote w:id="54">
    <w:p w14:paraId="2209F553" w14:textId="77777777" w:rsidR="00B938CB" w:rsidRPr="0049569C" w:rsidRDefault="00B938CB" w:rsidP="00B938CB">
      <w:pPr>
        <w:pStyle w:val="FootnoteText"/>
        <w:jc w:val="both"/>
      </w:pPr>
      <w:r>
        <w:rPr>
          <w:rStyle w:val="FootnoteReference"/>
        </w:rPr>
        <w:footnoteRef/>
      </w:r>
      <w:r>
        <w:t xml:space="preserve"> </w:t>
      </w:r>
      <w:r>
        <w:t xml:space="preserve">Vodeća pitanja uključena u ovu listu zasnovana su na Vodiču danske vlade iz 2018. za izradu zakona prilagođenog digitalizaciji: </w:t>
      </w:r>
      <w:r>
        <w:rPr>
          <w:rStyle w:val="Hyperlink"/>
        </w:rPr>
        <w:t>https://en.digst.dk/digital-governance/digital-ready-legislation/ëhat-is-digital-ready-legislation/.</w:t>
      </w:r>
      <w:r>
        <w:t xml:space="preserve"> Štaviše, oni su prilagođeni na osnovu sredstava za bolju regulativu, koje je pripremila Evropska komisija: </w:t>
      </w:r>
      <w:r>
        <w:rPr>
          <w:rStyle w:val="Hyperlink"/>
        </w:rPr>
        <w:t>https://commission.europa.eu/laë/laë-making-process/planning-and-proposing-laë/better-regulation/ better-regulation-guidelines-and-toolbox_en.</w:t>
      </w:r>
    </w:p>
  </w:footnote>
  <w:footnote w:id="55">
    <w:p w14:paraId="73152FA4" w14:textId="77777777" w:rsidR="00B938CB" w:rsidRPr="0049569C" w:rsidRDefault="00B938CB" w:rsidP="00B938CB">
      <w:pPr>
        <w:pStyle w:val="FootnoteText"/>
        <w:jc w:val="both"/>
      </w:pPr>
      <w:r>
        <w:rPr>
          <w:rStyle w:val="FootnoteReference"/>
        </w:rPr>
        <w:footnoteRef/>
      </w:r>
      <w:r>
        <w:t xml:space="preserve">U najmanju ruku, zakonodavstvo ne bi trebalo da sprečava pružanje ovih informacija u online formi. Za pružanje informacija korisnicima preporučuje se korišćenje servisnih informativnih kartica (service charters). Prilikom pripreme odredbi koje se odnose na informisanje korisnika o usluzi, treba uzeti u obzir i odredbe ZOUP o obaveštavanju (VI deo), kao i Zakona o sistemu dozvola i licenci (član 14). Takođe, preporučuje se da se onlajn informacije o uslugama obezbede na osnovu zahteva Uredbe (EU) 2018/1724 Evropskog parlamenta i Saveta od 2. oktobra 2018. godine za stvaranje jedinstvenog digitalnog portala za omogućavanje pristupa informacijama, u postupku i u pomoći i uslugama za rešavanje problema i izmenu Uredbe (EU) br. 1024/2012: </w:t>
      </w:r>
      <w:hyperlink r:id="rId7" w:history="1">
        <w:r>
          <w:rPr>
            <w:rStyle w:val="Hyperlink"/>
          </w:rPr>
          <w:t>https://eur-lex.europa.eu/legal-content/EN/TXT/?uri=celex%3A32018R1724</w:t>
        </w:r>
      </w:hyperlink>
      <w:r>
        <w:t xml:space="preserve">. </w:t>
      </w:r>
    </w:p>
  </w:footnote>
  <w:footnote w:id="56">
    <w:p w14:paraId="0ED19327" w14:textId="77777777" w:rsidR="00B938CB" w:rsidRPr="0049569C" w:rsidRDefault="00B938CB" w:rsidP="00B938CB">
      <w:pPr>
        <w:pStyle w:val="FootnoteText"/>
        <w:jc w:val="both"/>
      </w:pPr>
      <w:r>
        <w:rPr>
          <w:rStyle w:val="FootnoteReference"/>
        </w:rPr>
        <w:footnoteRef/>
      </w:r>
      <w:r>
        <w:t xml:space="preserve">U </w:t>
      </w:r>
      <w:r>
        <w:t>slučaju Kosova, planirano je izdavanje fizičkih identifikacionih kartica, koje sadrže elektronske sertifikate o identifikaciji i digitalnom potpisu, kao i aplikacije za pametne uređaje, koje će moći da se koriste kao digitalna lična karta Trenutno je na snazi Zakon 08/L - 022 o elektronskoj identifikaciji i pouzdanim uslugama u elektronskim transakcijama, koji, između ostalog, obezbeđuje uslove za autentifikaciju (član 6) i elektronski potpis (poglavlje IV).</w:t>
      </w:r>
    </w:p>
  </w:footnote>
  <w:footnote w:id="57">
    <w:p w14:paraId="1906FA4A" w14:textId="77777777" w:rsidR="00B938CB" w:rsidRDefault="00B938CB" w:rsidP="00B938CB">
      <w:pPr>
        <w:pStyle w:val="FootnoteText"/>
        <w:jc w:val="both"/>
      </w:pPr>
      <w:r>
        <w:rPr>
          <w:rStyle w:val="FootnoteReference"/>
        </w:rPr>
        <w:footnoteRef/>
      </w:r>
      <w:r>
        <w:t xml:space="preserve">Član </w:t>
      </w:r>
      <w:r>
        <w:t xml:space="preserve">73. ZOUP predviđa mogućnost podnošenja zahteva elektronskim putem. </w:t>
      </w:r>
    </w:p>
  </w:footnote>
  <w:footnote w:id="58">
    <w:p w14:paraId="3BBCA86C" w14:textId="77777777" w:rsidR="00B938CB" w:rsidRPr="0049569C" w:rsidRDefault="00B938CB" w:rsidP="00B938CB">
      <w:pPr>
        <w:pStyle w:val="FootnoteText"/>
        <w:jc w:val="both"/>
      </w:pPr>
      <w:r>
        <w:rPr>
          <w:rStyle w:val="FootnoteReference"/>
        </w:rPr>
        <w:footnoteRef/>
      </w:r>
      <w:r>
        <w:t xml:space="preserve">U </w:t>
      </w:r>
      <w:r>
        <w:t xml:space="preserve">javnom sektoru, automatizaciju treba preduzimati sa povećanim oprezom, imajući u vidu da je dobar deo zakonskih normi direktno vezan za ljudska prava i slobode. </w:t>
      </w:r>
    </w:p>
  </w:footnote>
  <w:footnote w:id="59">
    <w:p w14:paraId="4F961246" w14:textId="77777777" w:rsidR="00B938CB" w:rsidRPr="0049569C" w:rsidRDefault="00B938CB" w:rsidP="00B938CB">
      <w:pPr>
        <w:pStyle w:val="FootnoteText"/>
        <w:jc w:val="both"/>
      </w:pPr>
      <w:r>
        <w:rPr>
          <w:rStyle w:val="FootnoteReference"/>
        </w:rPr>
        <w:footnoteRef/>
      </w:r>
      <w:r>
        <w:t xml:space="preserve">Tokom </w:t>
      </w:r>
      <w:r>
        <w:t xml:space="preserve">izrade ove liste, Vlada Kosova razvija sistem obezbeđivanja elektronskih ličnih karata za građane, koje mogu da koriste za autentifikaciju i digitalni potpis. Trenutno je na snazi Zakon 08/L - 022 o elektronskoj identifikaciji i pouzdanim uslugama u elektronskim transakcijama, koji  između ostalog, obezbeđuje uslove za autentifikaciju i elektronski potpis. Korišćenje elektronskog potpisa od strane organa uprave regulisano je i ZOUP, član 47. </w:t>
      </w:r>
    </w:p>
  </w:footnote>
  <w:footnote w:id="60">
    <w:p w14:paraId="4B47D581" w14:textId="77777777" w:rsidR="00B938CB" w:rsidRPr="0049569C" w:rsidRDefault="00B938CB" w:rsidP="00B938CB">
      <w:pPr>
        <w:pStyle w:val="FootnoteText"/>
        <w:jc w:val="both"/>
      </w:pPr>
      <w:r>
        <w:rPr>
          <w:rStyle w:val="FootnoteReference"/>
        </w:rPr>
        <w:footnoteRef/>
      </w:r>
      <w:r>
        <w:t xml:space="preserve">Kao </w:t>
      </w:r>
      <w:r>
        <w:t xml:space="preserve">što je navedeno, ZOUP detaljno reguliše obaveštenja stranaka u Odeljku VI, uključujući i elektronsko obaveštenje. </w:t>
      </w:r>
    </w:p>
  </w:footnote>
  <w:footnote w:id="61">
    <w:p w14:paraId="1DD69A0B" w14:textId="77777777" w:rsidR="00B938CB" w:rsidRDefault="00B938CB" w:rsidP="00B938CB">
      <w:pPr>
        <w:pStyle w:val="FootnoteText"/>
        <w:jc w:val="both"/>
      </w:pPr>
      <w:r>
        <w:rPr>
          <w:rStyle w:val="FootnoteReference"/>
        </w:rPr>
        <w:footnoteRef/>
      </w:r>
      <w:r>
        <w:t xml:space="preserve"> </w:t>
      </w:r>
      <w:r>
        <w:t xml:space="preserve">Ibid. </w:t>
      </w:r>
    </w:p>
  </w:footnote>
  <w:footnote w:id="62">
    <w:p w14:paraId="4CE06C37" w14:textId="77777777" w:rsidR="00B938CB" w:rsidRPr="0049569C" w:rsidRDefault="00B938CB" w:rsidP="00B938CB">
      <w:pPr>
        <w:pStyle w:val="FootnoteText"/>
        <w:jc w:val="both"/>
      </w:pPr>
      <w:r>
        <w:rPr>
          <w:rStyle w:val="FootnoteReference"/>
        </w:rPr>
        <w:footnoteRef/>
      </w:r>
      <w:r>
        <w:t xml:space="preserve">Ovde je reč o uslovima i kriterijumima prilikom pružanja usluga, na primer o uslovima za prijavu, uslovima za dobijanje subvencija, dozvola ili pribavljanja raznih dokumenata. </w:t>
      </w:r>
    </w:p>
  </w:footnote>
  <w:footnote w:id="63">
    <w:p w14:paraId="58A45A1D" w14:textId="77777777" w:rsidR="00B938CB" w:rsidRPr="0049569C" w:rsidRDefault="00B938CB" w:rsidP="00B938CB">
      <w:pPr>
        <w:pStyle w:val="FootnoteText"/>
        <w:jc w:val="both"/>
      </w:pPr>
      <w:r>
        <w:rPr>
          <w:rStyle w:val="FootnoteReference"/>
        </w:rPr>
        <w:footnoteRef/>
      </w:r>
      <w:r>
        <w:t xml:space="preserve">Kao </w:t>
      </w:r>
      <w:r>
        <w:t xml:space="preserve">dobra praksa projektovanja usluga, pre nego što se razviju uslovi, preporučljivo je razviti test proporcionalnosti. Ako su ovi uslovi neophodni u okviru testa, onda ih treba formulisati kao kriterijume (npr. da je registrovano preduzeće, a ne da se zahteva sertifikat preduzeća). </w:t>
      </w:r>
    </w:p>
  </w:footnote>
  <w:footnote w:id="64">
    <w:p w14:paraId="3421E619" w14:textId="77777777" w:rsidR="00B938CB" w:rsidRPr="00C32D98" w:rsidRDefault="00B938CB" w:rsidP="00B938CB">
      <w:pPr>
        <w:pStyle w:val="FootnoteText"/>
        <w:jc w:val="both"/>
      </w:pPr>
      <w:r>
        <w:rPr>
          <w:rStyle w:val="FootnoteReference"/>
        </w:rPr>
        <w:footnoteRef/>
      </w:r>
      <w:r>
        <w:t xml:space="preserve">Sve </w:t>
      </w:r>
      <w:r>
        <w:t xml:space="preserve">dok su uslovi i kriterijumi jasni i objektivni, TIK rešenje može automatski pomoći procesu donošenja odluke o tome ko može proći fazu selekcije za dalje razmatranje u upravnom postupku. Na primer, takođe koristeći automatsku interkonekciju, TIK rešenje može da ukaže da podnosilac zahteva ispunjava preduslove (kao što su državljanstvo, starosna dob, profesionalne kvalifikacije, registracija preduzeća, itd.). Međutim, takva automatizovana obrada postaje teška ako uslovi i kriterijumi sadrže brojne izuzetke ili su veoma složeni. </w:t>
      </w:r>
    </w:p>
  </w:footnote>
  <w:footnote w:id="65">
    <w:p w14:paraId="13852593" w14:textId="77777777" w:rsidR="00B938CB" w:rsidRPr="0049569C" w:rsidRDefault="00B938CB" w:rsidP="00B938CB">
      <w:pPr>
        <w:pStyle w:val="FootnoteText"/>
        <w:jc w:val="both"/>
      </w:pPr>
      <w:r>
        <w:rPr>
          <w:rStyle w:val="FootnoteReference"/>
        </w:rPr>
        <w:footnoteRef/>
      </w:r>
      <w:r>
        <w:t xml:space="preserve">Prilikom </w:t>
      </w:r>
      <w:r>
        <w:t>izrade zakona treba voditi računa o korišćenju pristupa zasnovanog na jasnom toku procesa, gde je usluga podeljena na konkretne i lako prepoznatljive korake. Odredbe koje pokrivaju ove korake treba da budu razvijene nakon analize pružanja usluga, na osnovu metodologija kao što je BPMN (Business Process Model and Notation), koji pruža jasan pregled svih koraka sa stanovišta korisnika, kao i sa stanovišta usluge, kao i od strane ponuđača. Ako se zakonodavstvo (posebno podzakonska akta) razvija prema takvim metodologijama, to olakšava razvoj ili ažuriranje TIK rešenja za uslugu.</w:t>
      </w:r>
    </w:p>
  </w:footnote>
  <w:footnote w:id="66">
    <w:p w14:paraId="75FF3FBB" w14:textId="77777777" w:rsidR="00B938CB" w:rsidRPr="0049569C" w:rsidRDefault="00B938CB" w:rsidP="00B938CB">
      <w:pPr>
        <w:pStyle w:val="FootnoteText"/>
        <w:jc w:val="both"/>
      </w:pPr>
      <w:r>
        <w:rPr>
          <w:rStyle w:val="FootnoteReference"/>
        </w:rPr>
        <w:footnoteRef/>
      </w:r>
      <w:r>
        <w:t xml:space="preserve">Član </w:t>
      </w:r>
      <w:r>
        <w:t xml:space="preserve">86.3 ZOUP-a predviđa da „[Osim ako zakonom nije drugačije određeno, dokumentima koji dokazuju akte, činjenice, kvalitete ili subjektivne uslove, neophodne za administrativnu reviziju, upravlja, prema službenim dužnostima, od strane javnog organa koji sprovodi upravni postupak, ako su u njegovoj ili upravi drugih javnih organa. Javni organ može od stranke tražiti samo potrebne podatke za njihovu identifikaciju.' </w:t>
      </w:r>
    </w:p>
  </w:footnote>
  <w:footnote w:id="67">
    <w:p w14:paraId="5C3CE623" w14:textId="77777777" w:rsidR="00B938CB" w:rsidRPr="0049569C" w:rsidRDefault="00B938CB" w:rsidP="00B938CB">
      <w:pPr>
        <w:pStyle w:val="FootnoteText"/>
        <w:jc w:val="both"/>
      </w:pPr>
      <w:r>
        <w:rPr>
          <w:rStyle w:val="FootnoteReference"/>
        </w:rPr>
        <w:footnoteRef/>
      </w:r>
      <w:r>
        <w:t xml:space="preserve">Prilikom </w:t>
      </w:r>
      <w:r>
        <w:t xml:space="preserve">izrade zakonske regulative koja podržava digitalizaciju usluga, preporučuje se da se vodi računa o usklađenosti, posebno sa zahtevima zakonodavstva za zaštitu ličnih podataka i njihovu sigurnost.  </w:t>
      </w:r>
    </w:p>
    <w:p w14:paraId="2755BAA3" w14:textId="77777777" w:rsidR="00B938CB" w:rsidRPr="0049569C" w:rsidRDefault="00B938CB" w:rsidP="00B938CB">
      <w:pPr>
        <w:pStyle w:val="FootnoteText"/>
        <w:jc w:val="both"/>
      </w:pPr>
    </w:p>
  </w:footnote>
  <w:footnote w:id="68">
    <w:p w14:paraId="1EE5C49A" w14:textId="77777777" w:rsidR="00B938CB" w:rsidRDefault="00B938CB" w:rsidP="00B938CB">
      <w:pPr>
        <w:pStyle w:val="FootnoteText"/>
      </w:pPr>
      <w:r>
        <w:rPr>
          <w:rStyle w:val="FootnoteReference"/>
        </w:rPr>
        <w:footnoteRef/>
      </w:r>
      <w:r>
        <w:t xml:space="preserve">Tokom </w:t>
      </w:r>
      <w:r>
        <w:t xml:space="preserve">ocenjivanja pravnih akata, mogu se oceniti sledeći aspekti: </w:t>
      </w:r>
    </w:p>
    <w:p w14:paraId="6FB40310" w14:textId="77777777" w:rsidR="00B938CB" w:rsidRDefault="00B938CB" w:rsidP="00B938CB">
      <w:pPr>
        <w:pStyle w:val="FootnoteText"/>
        <w:numPr>
          <w:ilvl w:val="0"/>
          <w:numId w:val="33"/>
        </w:numPr>
      </w:pPr>
      <w:r>
        <w:t>Proverite da li pravni akt koristi jezik i terminologiju koji odražavaju inovativne i digitalne pristupe.</w:t>
      </w:r>
    </w:p>
    <w:p w14:paraId="67E662B6" w14:textId="77777777" w:rsidR="00B938CB" w:rsidRDefault="00B938CB" w:rsidP="00B938CB">
      <w:pPr>
        <w:pStyle w:val="FootnoteText"/>
        <w:numPr>
          <w:ilvl w:val="0"/>
          <w:numId w:val="33"/>
        </w:numPr>
      </w:pPr>
      <w:r>
        <w:t>Uverite se da tekst akta ne ograničava upotrebu novih tehnologija ili inovativnih metoda.</w:t>
      </w:r>
    </w:p>
    <w:p w14:paraId="0C65E186" w14:textId="77777777" w:rsidR="00B938CB" w:rsidRDefault="00B938CB" w:rsidP="00B938CB">
      <w:pPr>
        <w:pStyle w:val="FootnoteText"/>
        <w:numPr>
          <w:ilvl w:val="0"/>
          <w:numId w:val="33"/>
        </w:numPr>
      </w:pPr>
      <w:r>
        <w:t>Proverite da li pravni akt dozvoljava organizacijama i institucijama da testiraju i razvijaju nove tehnologije bez nepotrebnih ograničenja.</w:t>
      </w:r>
    </w:p>
    <w:p w14:paraId="3B897964" w14:textId="77777777" w:rsidR="00B938CB" w:rsidRDefault="00B938CB" w:rsidP="00B938CB">
      <w:pPr>
        <w:pStyle w:val="FootnoteText"/>
        <w:numPr>
          <w:ilvl w:val="0"/>
          <w:numId w:val="33"/>
        </w:numPr>
      </w:pPr>
      <w:r>
        <w:t>Uverite se da postoje mehanizmi za procenu sigurnosti tokom faze testiranja.</w:t>
      </w:r>
    </w:p>
  </w:footnote>
  <w:footnote w:id="69">
    <w:p w14:paraId="2402D582" w14:textId="77777777" w:rsidR="00B938CB" w:rsidRDefault="00B938CB" w:rsidP="00B938CB">
      <w:pPr>
        <w:pStyle w:val="FootnoteText"/>
        <w:jc w:val="both"/>
      </w:pPr>
      <w:r>
        <w:rPr>
          <w:rStyle w:val="FootnoteReference"/>
        </w:rPr>
        <w:footnoteRef/>
      </w:r>
      <w:r>
        <w:t xml:space="preserve">Neutralnost </w:t>
      </w:r>
      <w:r>
        <w:t xml:space="preserve">u pogledu tehnologije, takođe pomaže da se osigura da je digitalizacija ‘future-proof’ ili bezbedna u smislu promena u tehnologiji. </w:t>
      </w:r>
    </w:p>
  </w:footnote>
  <w:footnote w:id="70">
    <w:p w14:paraId="129CCA59" w14:textId="77777777" w:rsidR="002C0E39" w:rsidRPr="008F5138" w:rsidRDefault="002C0E39" w:rsidP="002C0E39">
      <w:pPr>
        <w:pStyle w:val="FootnoteText"/>
      </w:pPr>
      <w:r>
        <w:rPr>
          <w:rStyle w:val="FootnoteReference"/>
          <w:lang w:val="sq-AL"/>
        </w:rPr>
        <w:footnoteRef/>
      </w:r>
      <w:r>
        <w:t xml:space="preserve">Na </w:t>
      </w:r>
      <w:r>
        <w:t xml:space="preserve">osnovu pristupa kaskada ciljeva, svi ciljevi programa, sektorske i horizontalne strategije treba da vode ka postizanju najviših nacionalnih ciljeva uključenih u NSR. Isto se dešava i u ovom slučaju, gde ciljevi Programa SSAT, Strategije e-Uprave i SPAR-a, dopunjujući jedan drugi, dovode do postizanja pomenutog cilja NSR.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11E5"/>
    <w:multiLevelType w:val="hybridMultilevel"/>
    <w:tmpl w:val="8506AA8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516A6"/>
    <w:multiLevelType w:val="hybridMultilevel"/>
    <w:tmpl w:val="8104F76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 w15:restartNumberingAfterBreak="0">
    <w:nsid w:val="09DB4367"/>
    <w:multiLevelType w:val="multilevel"/>
    <w:tmpl w:val="AF7829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D04643"/>
    <w:multiLevelType w:val="multilevel"/>
    <w:tmpl w:val="8B94459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E883C6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AC0202"/>
    <w:multiLevelType w:val="hybridMultilevel"/>
    <w:tmpl w:val="8506AA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B7F91"/>
    <w:multiLevelType w:val="multilevel"/>
    <w:tmpl w:val="6A7812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B5BA9"/>
    <w:multiLevelType w:val="multilevel"/>
    <w:tmpl w:val="D7F216EC"/>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F81983"/>
    <w:multiLevelType w:val="hybridMultilevel"/>
    <w:tmpl w:val="E76805B2"/>
    <w:lvl w:ilvl="0" w:tplc="D346A282">
      <w:numFmt w:val="bullet"/>
      <w:lvlText w:val=""/>
      <w:lvlJc w:val="left"/>
      <w:pPr>
        <w:ind w:left="861" w:hanging="361"/>
      </w:pPr>
      <w:rPr>
        <w:rFonts w:ascii="Wingdings" w:eastAsia="Wingdings" w:hAnsi="Wingdings" w:cs="Wingdings" w:hint="default"/>
        <w:w w:val="100"/>
        <w:sz w:val="24"/>
        <w:szCs w:val="24"/>
        <w:lang w:val="en-US" w:eastAsia="en-US" w:bidi="ar-SA"/>
      </w:rPr>
    </w:lvl>
    <w:lvl w:ilvl="1" w:tplc="DC3A1936">
      <w:numFmt w:val="bullet"/>
      <w:lvlText w:val="•"/>
      <w:lvlJc w:val="left"/>
      <w:pPr>
        <w:ind w:left="1738" w:hanging="361"/>
      </w:pPr>
      <w:rPr>
        <w:rFonts w:hint="default"/>
        <w:lang w:val="en-US" w:eastAsia="en-US" w:bidi="ar-SA"/>
      </w:rPr>
    </w:lvl>
    <w:lvl w:ilvl="2" w:tplc="9AC63814">
      <w:numFmt w:val="bullet"/>
      <w:lvlText w:val="•"/>
      <w:lvlJc w:val="left"/>
      <w:pPr>
        <w:ind w:left="2616" w:hanging="361"/>
      </w:pPr>
      <w:rPr>
        <w:rFonts w:hint="default"/>
        <w:lang w:val="en-US" w:eastAsia="en-US" w:bidi="ar-SA"/>
      </w:rPr>
    </w:lvl>
    <w:lvl w:ilvl="3" w:tplc="A7E48276">
      <w:numFmt w:val="bullet"/>
      <w:lvlText w:val="•"/>
      <w:lvlJc w:val="left"/>
      <w:pPr>
        <w:ind w:left="3494" w:hanging="361"/>
      </w:pPr>
      <w:rPr>
        <w:rFonts w:hint="default"/>
        <w:lang w:val="en-US" w:eastAsia="en-US" w:bidi="ar-SA"/>
      </w:rPr>
    </w:lvl>
    <w:lvl w:ilvl="4" w:tplc="6742B016">
      <w:numFmt w:val="bullet"/>
      <w:lvlText w:val="•"/>
      <w:lvlJc w:val="left"/>
      <w:pPr>
        <w:ind w:left="4372" w:hanging="361"/>
      </w:pPr>
      <w:rPr>
        <w:rFonts w:hint="default"/>
        <w:lang w:val="en-US" w:eastAsia="en-US" w:bidi="ar-SA"/>
      </w:rPr>
    </w:lvl>
    <w:lvl w:ilvl="5" w:tplc="E5FA530C">
      <w:numFmt w:val="bullet"/>
      <w:lvlText w:val="•"/>
      <w:lvlJc w:val="left"/>
      <w:pPr>
        <w:ind w:left="5250" w:hanging="361"/>
      </w:pPr>
      <w:rPr>
        <w:rFonts w:hint="default"/>
        <w:lang w:val="en-US" w:eastAsia="en-US" w:bidi="ar-SA"/>
      </w:rPr>
    </w:lvl>
    <w:lvl w:ilvl="6" w:tplc="52DACCA8">
      <w:numFmt w:val="bullet"/>
      <w:lvlText w:val="•"/>
      <w:lvlJc w:val="left"/>
      <w:pPr>
        <w:ind w:left="6128" w:hanging="361"/>
      </w:pPr>
      <w:rPr>
        <w:rFonts w:hint="default"/>
        <w:lang w:val="en-US" w:eastAsia="en-US" w:bidi="ar-SA"/>
      </w:rPr>
    </w:lvl>
    <w:lvl w:ilvl="7" w:tplc="F5347B56">
      <w:numFmt w:val="bullet"/>
      <w:lvlText w:val="•"/>
      <w:lvlJc w:val="left"/>
      <w:pPr>
        <w:ind w:left="7006" w:hanging="361"/>
      </w:pPr>
      <w:rPr>
        <w:rFonts w:hint="default"/>
        <w:lang w:val="en-US" w:eastAsia="en-US" w:bidi="ar-SA"/>
      </w:rPr>
    </w:lvl>
    <w:lvl w:ilvl="8" w:tplc="FB6C152E">
      <w:numFmt w:val="bullet"/>
      <w:lvlText w:val="•"/>
      <w:lvlJc w:val="left"/>
      <w:pPr>
        <w:ind w:left="7884" w:hanging="361"/>
      </w:pPr>
      <w:rPr>
        <w:rFonts w:hint="default"/>
        <w:lang w:val="en-US" w:eastAsia="en-US" w:bidi="ar-SA"/>
      </w:rPr>
    </w:lvl>
  </w:abstractNum>
  <w:abstractNum w:abstractNumId="9" w15:restartNumberingAfterBreak="0">
    <w:nsid w:val="27202469"/>
    <w:multiLevelType w:val="multilevel"/>
    <w:tmpl w:val="C506EB5A"/>
    <w:lvl w:ilvl="0">
      <w:start w:val="1"/>
      <w:numFmt w:val="decimal"/>
      <w:lvlText w:val="%1."/>
      <w:lvlJc w:val="left"/>
      <w:pPr>
        <w:ind w:left="720" w:hanging="360"/>
      </w:pPr>
    </w:lvl>
    <w:lvl w:ilvl="1">
      <w:start w:val="1"/>
      <w:numFmt w:val="decimal"/>
      <w:lvlText w:val="%2."/>
      <w:lvlJc w:val="left"/>
      <w:pPr>
        <w:ind w:left="1080" w:hanging="360"/>
      </w:pPr>
      <w:rPr>
        <w:b/>
        <w:bCs/>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0A15FED"/>
    <w:multiLevelType w:val="hybridMultilevel"/>
    <w:tmpl w:val="2B0E1E30"/>
    <w:lvl w:ilvl="0" w:tplc="CFEE80DE">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1408B"/>
    <w:multiLevelType w:val="hybridMultilevel"/>
    <w:tmpl w:val="A030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66E9E"/>
    <w:multiLevelType w:val="hybridMultilevel"/>
    <w:tmpl w:val="B30EB952"/>
    <w:lvl w:ilvl="0" w:tplc="18D6497C">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973100"/>
    <w:multiLevelType w:val="hybridMultilevel"/>
    <w:tmpl w:val="F35C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D7CEA"/>
    <w:multiLevelType w:val="multilevel"/>
    <w:tmpl w:val="827C48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992780"/>
    <w:multiLevelType w:val="multilevel"/>
    <w:tmpl w:val="13A8685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6" w15:restartNumberingAfterBreak="0">
    <w:nsid w:val="3FE03235"/>
    <w:multiLevelType w:val="multilevel"/>
    <w:tmpl w:val="640A4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4E7DD0"/>
    <w:multiLevelType w:val="multilevel"/>
    <w:tmpl w:val="EBD033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315653"/>
    <w:multiLevelType w:val="hybridMultilevel"/>
    <w:tmpl w:val="CE4CB51C"/>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9" w15:restartNumberingAfterBreak="0">
    <w:nsid w:val="451A4C40"/>
    <w:multiLevelType w:val="hybridMultilevel"/>
    <w:tmpl w:val="BBE84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1449D"/>
    <w:multiLevelType w:val="hybridMultilevel"/>
    <w:tmpl w:val="60CC0E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9C973CB"/>
    <w:multiLevelType w:val="multilevel"/>
    <w:tmpl w:val="2652995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B472A7D"/>
    <w:multiLevelType w:val="multilevel"/>
    <w:tmpl w:val="D01E90C6"/>
    <w:lvl w:ilvl="0">
      <w:start w:val="1"/>
      <w:numFmt w:val="bullet"/>
      <w:lvlText w:val=""/>
      <w:lvlJc w:val="left"/>
      <w:pPr>
        <w:tabs>
          <w:tab w:val="num" w:pos="360"/>
        </w:tabs>
        <w:ind w:left="360" w:hanging="360"/>
      </w:pPr>
      <w:rPr>
        <w:rFonts w:ascii="Wingdings" w:hAnsi="Wingdings" w:hint="default"/>
        <w:sz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F4F5B21"/>
    <w:multiLevelType w:val="multilevel"/>
    <w:tmpl w:val="2D5A5396"/>
    <w:lvl w:ilvl="0">
      <w:start w:val="1"/>
      <w:numFmt w:val="decimal"/>
      <w:lvlText w:val="%1."/>
      <w:lvlJc w:val="left"/>
      <w:pPr>
        <w:ind w:left="720" w:hanging="360"/>
      </w:pPr>
    </w:lvl>
    <w:lvl w:ilvl="1">
      <w:start w:val="3"/>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4" w15:restartNumberingAfterBreak="0">
    <w:nsid w:val="562A5D1A"/>
    <w:multiLevelType w:val="hybridMultilevel"/>
    <w:tmpl w:val="E4A4FFE2"/>
    <w:lvl w:ilvl="0" w:tplc="22BAB742">
      <w:numFmt w:val="bullet"/>
      <w:lvlText w:val=""/>
      <w:lvlJc w:val="left"/>
      <w:pPr>
        <w:ind w:left="923" w:hanging="299"/>
      </w:pPr>
      <w:rPr>
        <w:rFonts w:ascii="Wingdings" w:eastAsia="Wingdings" w:hAnsi="Wingdings" w:cs="Wingdings" w:hint="default"/>
        <w:w w:val="100"/>
        <w:sz w:val="24"/>
        <w:szCs w:val="24"/>
        <w:lang w:val="en-US" w:eastAsia="en-US" w:bidi="ar-SA"/>
      </w:rPr>
    </w:lvl>
    <w:lvl w:ilvl="1" w:tplc="EBB2D128">
      <w:numFmt w:val="bullet"/>
      <w:lvlText w:val="•"/>
      <w:lvlJc w:val="left"/>
      <w:pPr>
        <w:ind w:left="1792" w:hanging="299"/>
      </w:pPr>
      <w:rPr>
        <w:rFonts w:hint="default"/>
        <w:lang w:val="en-US" w:eastAsia="en-US" w:bidi="ar-SA"/>
      </w:rPr>
    </w:lvl>
    <w:lvl w:ilvl="2" w:tplc="8D301592">
      <w:numFmt w:val="bullet"/>
      <w:lvlText w:val="•"/>
      <w:lvlJc w:val="left"/>
      <w:pPr>
        <w:ind w:left="2664" w:hanging="299"/>
      </w:pPr>
      <w:rPr>
        <w:rFonts w:hint="default"/>
        <w:lang w:val="en-US" w:eastAsia="en-US" w:bidi="ar-SA"/>
      </w:rPr>
    </w:lvl>
    <w:lvl w:ilvl="3" w:tplc="01383F1A">
      <w:numFmt w:val="bullet"/>
      <w:lvlText w:val="•"/>
      <w:lvlJc w:val="left"/>
      <w:pPr>
        <w:ind w:left="3536" w:hanging="299"/>
      </w:pPr>
      <w:rPr>
        <w:rFonts w:hint="default"/>
        <w:lang w:val="en-US" w:eastAsia="en-US" w:bidi="ar-SA"/>
      </w:rPr>
    </w:lvl>
    <w:lvl w:ilvl="4" w:tplc="2806EF20">
      <w:numFmt w:val="bullet"/>
      <w:lvlText w:val="•"/>
      <w:lvlJc w:val="left"/>
      <w:pPr>
        <w:ind w:left="4408" w:hanging="299"/>
      </w:pPr>
      <w:rPr>
        <w:rFonts w:hint="default"/>
        <w:lang w:val="en-US" w:eastAsia="en-US" w:bidi="ar-SA"/>
      </w:rPr>
    </w:lvl>
    <w:lvl w:ilvl="5" w:tplc="67A20B48">
      <w:numFmt w:val="bullet"/>
      <w:lvlText w:val="•"/>
      <w:lvlJc w:val="left"/>
      <w:pPr>
        <w:ind w:left="5280" w:hanging="299"/>
      </w:pPr>
      <w:rPr>
        <w:rFonts w:hint="default"/>
        <w:lang w:val="en-US" w:eastAsia="en-US" w:bidi="ar-SA"/>
      </w:rPr>
    </w:lvl>
    <w:lvl w:ilvl="6" w:tplc="13982D8C">
      <w:numFmt w:val="bullet"/>
      <w:lvlText w:val="•"/>
      <w:lvlJc w:val="left"/>
      <w:pPr>
        <w:ind w:left="6152" w:hanging="299"/>
      </w:pPr>
      <w:rPr>
        <w:rFonts w:hint="default"/>
        <w:lang w:val="en-US" w:eastAsia="en-US" w:bidi="ar-SA"/>
      </w:rPr>
    </w:lvl>
    <w:lvl w:ilvl="7" w:tplc="B60C8954">
      <w:numFmt w:val="bullet"/>
      <w:lvlText w:val="•"/>
      <w:lvlJc w:val="left"/>
      <w:pPr>
        <w:ind w:left="7024" w:hanging="299"/>
      </w:pPr>
      <w:rPr>
        <w:rFonts w:hint="default"/>
        <w:lang w:val="en-US" w:eastAsia="en-US" w:bidi="ar-SA"/>
      </w:rPr>
    </w:lvl>
    <w:lvl w:ilvl="8" w:tplc="BEAAF454">
      <w:numFmt w:val="bullet"/>
      <w:lvlText w:val="•"/>
      <w:lvlJc w:val="left"/>
      <w:pPr>
        <w:ind w:left="7896" w:hanging="299"/>
      </w:pPr>
      <w:rPr>
        <w:rFonts w:hint="default"/>
        <w:lang w:val="en-US" w:eastAsia="en-US" w:bidi="ar-SA"/>
      </w:rPr>
    </w:lvl>
  </w:abstractNum>
  <w:abstractNum w:abstractNumId="25" w15:restartNumberingAfterBreak="0">
    <w:nsid w:val="57435AA2"/>
    <w:multiLevelType w:val="hybridMultilevel"/>
    <w:tmpl w:val="D17E5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7D556D8"/>
    <w:multiLevelType w:val="hybridMultilevel"/>
    <w:tmpl w:val="97506F9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083A01"/>
    <w:multiLevelType w:val="hybridMultilevel"/>
    <w:tmpl w:val="46E8BB6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A80AC5"/>
    <w:multiLevelType w:val="multilevel"/>
    <w:tmpl w:val="A762C8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BE05F4A"/>
    <w:multiLevelType w:val="hybridMultilevel"/>
    <w:tmpl w:val="0F72FB36"/>
    <w:lvl w:ilvl="0" w:tplc="E68E7580">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EB220C"/>
    <w:multiLevelType w:val="hybridMultilevel"/>
    <w:tmpl w:val="B17C76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50065D"/>
    <w:multiLevelType w:val="hybridMultilevel"/>
    <w:tmpl w:val="12328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FF5F53"/>
    <w:multiLevelType w:val="hybridMultilevel"/>
    <w:tmpl w:val="95F44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2"/>
  </w:num>
  <w:num w:numId="3">
    <w:abstractNumId w:val="14"/>
  </w:num>
  <w:num w:numId="4">
    <w:abstractNumId w:val="6"/>
  </w:num>
  <w:num w:numId="5">
    <w:abstractNumId w:val="16"/>
  </w:num>
  <w:num w:numId="6">
    <w:abstractNumId w:val="26"/>
  </w:num>
  <w:num w:numId="7">
    <w:abstractNumId w:val="27"/>
  </w:num>
  <w:num w:numId="8">
    <w:abstractNumId w:val="12"/>
  </w:num>
  <w:num w:numId="9">
    <w:abstractNumId w:val="19"/>
  </w:num>
  <w:num w:numId="10">
    <w:abstractNumId w:val="24"/>
  </w:num>
  <w:num w:numId="11">
    <w:abstractNumId w:val="8"/>
  </w:num>
  <w:num w:numId="12">
    <w:abstractNumId w:val="2"/>
  </w:num>
  <w:num w:numId="13">
    <w:abstractNumId w:val="13"/>
  </w:num>
  <w:num w:numId="14">
    <w:abstractNumId w:val="5"/>
  </w:num>
  <w:num w:numId="15">
    <w:abstractNumId w:val="3"/>
  </w:num>
  <w:num w:numId="16">
    <w:abstractNumId w:val="17"/>
  </w:num>
  <w:num w:numId="17">
    <w:abstractNumId w:val="31"/>
  </w:num>
  <w:num w:numId="18">
    <w:abstractNumId w:val="32"/>
  </w:num>
  <w:num w:numId="19">
    <w:abstractNumId w:val="30"/>
  </w:num>
  <w:num w:numId="20">
    <w:abstractNumId w:val="0"/>
  </w:num>
  <w:num w:numId="21">
    <w:abstractNumId w:val="28"/>
  </w:num>
  <w:num w:numId="22">
    <w:abstractNumId w:val="21"/>
  </w:num>
  <w:num w:numId="23">
    <w:abstractNumId w:val="4"/>
  </w:num>
  <w:num w:numId="24">
    <w:abstractNumId w:val="10"/>
  </w:num>
  <w:num w:numId="25">
    <w:abstractNumId w:val="29"/>
  </w:num>
  <w:num w:numId="26">
    <w:abstractNumId w:val="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27"/>
    <w:rsid w:val="0000081E"/>
    <w:rsid w:val="00002916"/>
    <w:rsid w:val="00004F77"/>
    <w:rsid w:val="00005CC9"/>
    <w:rsid w:val="00005D7C"/>
    <w:rsid w:val="0001772D"/>
    <w:rsid w:val="00022508"/>
    <w:rsid w:val="00022B6C"/>
    <w:rsid w:val="00022CE2"/>
    <w:rsid w:val="00024EB7"/>
    <w:rsid w:val="000253D1"/>
    <w:rsid w:val="0002545E"/>
    <w:rsid w:val="00027209"/>
    <w:rsid w:val="000306CC"/>
    <w:rsid w:val="00034423"/>
    <w:rsid w:val="0004326B"/>
    <w:rsid w:val="000515B8"/>
    <w:rsid w:val="00051BC2"/>
    <w:rsid w:val="00052675"/>
    <w:rsid w:val="0005306A"/>
    <w:rsid w:val="000532F8"/>
    <w:rsid w:val="00055E53"/>
    <w:rsid w:val="000611A6"/>
    <w:rsid w:val="00062309"/>
    <w:rsid w:val="00070B9A"/>
    <w:rsid w:val="00071EE0"/>
    <w:rsid w:val="00076FDE"/>
    <w:rsid w:val="00077B18"/>
    <w:rsid w:val="00085E7A"/>
    <w:rsid w:val="0008622C"/>
    <w:rsid w:val="00086A61"/>
    <w:rsid w:val="000939F6"/>
    <w:rsid w:val="0009490B"/>
    <w:rsid w:val="000A1273"/>
    <w:rsid w:val="000A37B1"/>
    <w:rsid w:val="000A7955"/>
    <w:rsid w:val="000B08F6"/>
    <w:rsid w:val="000B51B4"/>
    <w:rsid w:val="000C2DAC"/>
    <w:rsid w:val="000C5421"/>
    <w:rsid w:val="000D2FE7"/>
    <w:rsid w:val="000D5C9E"/>
    <w:rsid w:val="000D6886"/>
    <w:rsid w:val="000E1857"/>
    <w:rsid w:val="000E1AFB"/>
    <w:rsid w:val="001061F8"/>
    <w:rsid w:val="001066B1"/>
    <w:rsid w:val="00111AD6"/>
    <w:rsid w:val="00114A98"/>
    <w:rsid w:val="00116F63"/>
    <w:rsid w:val="00117C7F"/>
    <w:rsid w:val="00125122"/>
    <w:rsid w:val="0014054B"/>
    <w:rsid w:val="00156B76"/>
    <w:rsid w:val="001628C9"/>
    <w:rsid w:val="00163803"/>
    <w:rsid w:val="0016412E"/>
    <w:rsid w:val="00171377"/>
    <w:rsid w:val="00176173"/>
    <w:rsid w:val="00184F0A"/>
    <w:rsid w:val="00185E86"/>
    <w:rsid w:val="00190F72"/>
    <w:rsid w:val="001929FA"/>
    <w:rsid w:val="00193166"/>
    <w:rsid w:val="001978A8"/>
    <w:rsid w:val="001A0AB9"/>
    <w:rsid w:val="001A4B62"/>
    <w:rsid w:val="001B58EF"/>
    <w:rsid w:val="001B7A93"/>
    <w:rsid w:val="001C26A3"/>
    <w:rsid w:val="001D4E27"/>
    <w:rsid w:val="001E1C51"/>
    <w:rsid w:val="001E3545"/>
    <w:rsid w:val="001E472B"/>
    <w:rsid w:val="001E4D24"/>
    <w:rsid w:val="001E5811"/>
    <w:rsid w:val="001E6954"/>
    <w:rsid w:val="001F25A8"/>
    <w:rsid w:val="001F2B19"/>
    <w:rsid w:val="001F786B"/>
    <w:rsid w:val="00202AD1"/>
    <w:rsid w:val="002074F9"/>
    <w:rsid w:val="00213EB7"/>
    <w:rsid w:val="002154D7"/>
    <w:rsid w:val="00220C24"/>
    <w:rsid w:val="00221CDD"/>
    <w:rsid w:val="002236E6"/>
    <w:rsid w:val="0023324A"/>
    <w:rsid w:val="00240998"/>
    <w:rsid w:val="002411B9"/>
    <w:rsid w:val="0024539C"/>
    <w:rsid w:val="00250382"/>
    <w:rsid w:val="00253D31"/>
    <w:rsid w:val="0025700B"/>
    <w:rsid w:val="00257177"/>
    <w:rsid w:val="0025788B"/>
    <w:rsid w:val="00264280"/>
    <w:rsid w:val="00266020"/>
    <w:rsid w:val="00266AF3"/>
    <w:rsid w:val="002705E1"/>
    <w:rsid w:val="00282D3D"/>
    <w:rsid w:val="002A17AC"/>
    <w:rsid w:val="002A2A07"/>
    <w:rsid w:val="002A7455"/>
    <w:rsid w:val="002B00E4"/>
    <w:rsid w:val="002B1939"/>
    <w:rsid w:val="002B6AF7"/>
    <w:rsid w:val="002B7BC3"/>
    <w:rsid w:val="002C0E39"/>
    <w:rsid w:val="002C2D3C"/>
    <w:rsid w:val="002C745B"/>
    <w:rsid w:val="002C7A3D"/>
    <w:rsid w:val="002D2A0F"/>
    <w:rsid w:val="002D4E1B"/>
    <w:rsid w:val="002D6A6E"/>
    <w:rsid w:val="002D7C51"/>
    <w:rsid w:val="002E3EF6"/>
    <w:rsid w:val="002F3D9E"/>
    <w:rsid w:val="002F6917"/>
    <w:rsid w:val="00305573"/>
    <w:rsid w:val="0030568E"/>
    <w:rsid w:val="00306FC3"/>
    <w:rsid w:val="00312A4E"/>
    <w:rsid w:val="0031375C"/>
    <w:rsid w:val="003138A1"/>
    <w:rsid w:val="0031426A"/>
    <w:rsid w:val="00315040"/>
    <w:rsid w:val="00323F49"/>
    <w:rsid w:val="00324042"/>
    <w:rsid w:val="00326D20"/>
    <w:rsid w:val="00326ECE"/>
    <w:rsid w:val="003313F7"/>
    <w:rsid w:val="00331F98"/>
    <w:rsid w:val="00332AA7"/>
    <w:rsid w:val="00333CC1"/>
    <w:rsid w:val="00333FB8"/>
    <w:rsid w:val="00340392"/>
    <w:rsid w:val="00341BE4"/>
    <w:rsid w:val="0034254F"/>
    <w:rsid w:val="003461A7"/>
    <w:rsid w:val="0034693A"/>
    <w:rsid w:val="00347D8F"/>
    <w:rsid w:val="003513E4"/>
    <w:rsid w:val="00351B28"/>
    <w:rsid w:val="00355A6C"/>
    <w:rsid w:val="003617FB"/>
    <w:rsid w:val="00363306"/>
    <w:rsid w:val="003669B7"/>
    <w:rsid w:val="003738BF"/>
    <w:rsid w:val="00374823"/>
    <w:rsid w:val="00380AD9"/>
    <w:rsid w:val="003851BC"/>
    <w:rsid w:val="00393478"/>
    <w:rsid w:val="00397022"/>
    <w:rsid w:val="003A2D14"/>
    <w:rsid w:val="003A513C"/>
    <w:rsid w:val="003A6718"/>
    <w:rsid w:val="003C0703"/>
    <w:rsid w:val="003C5F88"/>
    <w:rsid w:val="003D1269"/>
    <w:rsid w:val="003D67DB"/>
    <w:rsid w:val="003D7F2E"/>
    <w:rsid w:val="003E2AEF"/>
    <w:rsid w:val="003E4B15"/>
    <w:rsid w:val="003E7414"/>
    <w:rsid w:val="003E7AD3"/>
    <w:rsid w:val="004013AA"/>
    <w:rsid w:val="004018DF"/>
    <w:rsid w:val="00402F1D"/>
    <w:rsid w:val="00407552"/>
    <w:rsid w:val="00415261"/>
    <w:rsid w:val="00416703"/>
    <w:rsid w:val="00425316"/>
    <w:rsid w:val="00426CF9"/>
    <w:rsid w:val="0042752A"/>
    <w:rsid w:val="0043023A"/>
    <w:rsid w:val="00431F1D"/>
    <w:rsid w:val="00432FBD"/>
    <w:rsid w:val="00433CC6"/>
    <w:rsid w:val="00436636"/>
    <w:rsid w:val="00436AED"/>
    <w:rsid w:val="0044624C"/>
    <w:rsid w:val="00450EA3"/>
    <w:rsid w:val="0045711B"/>
    <w:rsid w:val="00465865"/>
    <w:rsid w:val="00470ACF"/>
    <w:rsid w:val="0048484E"/>
    <w:rsid w:val="00485FAA"/>
    <w:rsid w:val="00490473"/>
    <w:rsid w:val="004A7CA1"/>
    <w:rsid w:val="004B26D0"/>
    <w:rsid w:val="004B2BB6"/>
    <w:rsid w:val="004B2E53"/>
    <w:rsid w:val="004B5440"/>
    <w:rsid w:val="004C2635"/>
    <w:rsid w:val="004C411E"/>
    <w:rsid w:val="004C6D15"/>
    <w:rsid w:val="004D04C9"/>
    <w:rsid w:val="004D13FB"/>
    <w:rsid w:val="004D164E"/>
    <w:rsid w:val="004D22AC"/>
    <w:rsid w:val="004D4123"/>
    <w:rsid w:val="004E07F4"/>
    <w:rsid w:val="004F1E1D"/>
    <w:rsid w:val="004F50E5"/>
    <w:rsid w:val="004F67F7"/>
    <w:rsid w:val="004F7C41"/>
    <w:rsid w:val="00501A7D"/>
    <w:rsid w:val="005247C2"/>
    <w:rsid w:val="00524EFC"/>
    <w:rsid w:val="00525765"/>
    <w:rsid w:val="005269A4"/>
    <w:rsid w:val="00533143"/>
    <w:rsid w:val="00535857"/>
    <w:rsid w:val="0053701C"/>
    <w:rsid w:val="00552164"/>
    <w:rsid w:val="00555FE5"/>
    <w:rsid w:val="00557727"/>
    <w:rsid w:val="00565259"/>
    <w:rsid w:val="00576DFF"/>
    <w:rsid w:val="00577702"/>
    <w:rsid w:val="00581A62"/>
    <w:rsid w:val="00585483"/>
    <w:rsid w:val="005868A7"/>
    <w:rsid w:val="00587765"/>
    <w:rsid w:val="00591CC3"/>
    <w:rsid w:val="00593BDD"/>
    <w:rsid w:val="0059492F"/>
    <w:rsid w:val="00596FA1"/>
    <w:rsid w:val="005B08B4"/>
    <w:rsid w:val="005B1300"/>
    <w:rsid w:val="005B143F"/>
    <w:rsid w:val="005B14B2"/>
    <w:rsid w:val="005C4962"/>
    <w:rsid w:val="005D005B"/>
    <w:rsid w:val="005D0A92"/>
    <w:rsid w:val="005D3937"/>
    <w:rsid w:val="005D3BCB"/>
    <w:rsid w:val="005E1776"/>
    <w:rsid w:val="005E4667"/>
    <w:rsid w:val="005E68D8"/>
    <w:rsid w:val="005F0EF5"/>
    <w:rsid w:val="005F195E"/>
    <w:rsid w:val="005F7084"/>
    <w:rsid w:val="006158F9"/>
    <w:rsid w:val="0063171F"/>
    <w:rsid w:val="006317EE"/>
    <w:rsid w:val="006325B8"/>
    <w:rsid w:val="006436FB"/>
    <w:rsid w:val="006441AE"/>
    <w:rsid w:val="00650C7C"/>
    <w:rsid w:val="00654367"/>
    <w:rsid w:val="00654AD5"/>
    <w:rsid w:val="00656C75"/>
    <w:rsid w:val="00661CC0"/>
    <w:rsid w:val="00666461"/>
    <w:rsid w:val="00673B83"/>
    <w:rsid w:val="0067613D"/>
    <w:rsid w:val="00677B11"/>
    <w:rsid w:val="00690404"/>
    <w:rsid w:val="00691527"/>
    <w:rsid w:val="00692867"/>
    <w:rsid w:val="00695636"/>
    <w:rsid w:val="00695AE5"/>
    <w:rsid w:val="006A1065"/>
    <w:rsid w:val="006A1A4B"/>
    <w:rsid w:val="006A2E57"/>
    <w:rsid w:val="006A3FE7"/>
    <w:rsid w:val="006A5B4D"/>
    <w:rsid w:val="006A632F"/>
    <w:rsid w:val="006B2B0C"/>
    <w:rsid w:val="006C14D7"/>
    <w:rsid w:val="006C1C5B"/>
    <w:rsid w:val="006D7AED"/>
    <w:rsid w:val="006E2A92"/>
    <w:rsid w:val="006F2CB9"/>
    <w:rsid w:val="006F35CA"/>
    <w:rsid w:val="00701251"/>
    <w:rsid w:val="00703C1F"/>
    <w:rsid w:val="007112D1"/>
    <w:rsid w:val="00720375"/>
    <w:rsid w:val="00720EDA"/>
    <w:rsid w:val="00725AC4"/>
    <w:rsid w:val="00725E94"/>
    <w:rsid w:val="00726466"/>
    <w:rsid w:val="00727F0E"/>
    <w:rsid w:val="007330B7"/>
    <w:rsid w:val="00736DDD"/>
    <w:rsid w:val="00746117"/>
    <w:rsid w:val="007475A7"/>
    <w:rsid w:val="00752522"/>
    <w:rsid w:val="00752C43"/>
    <w:rsid w:val="00755528"/>
    <w:rsid w:val="00761010"/>
    <w:rsid w:val="007669A3"/>
    <w:rsid w:val="007A35E1"/>
    <w:rsid w:val="007B5309"/>
    <w:rsid w:val="007B5A2D"/>
    <w:rsid w:val="007C0B79"/>
    <w:rsid w:val="007C2C9C"/>
    <w:rsid w:val="007C527B"/>
    <w:rsid w:val="007D09F4"/>
    <w:rsid w:val="007D26A1"/>
    <w:rsid w:val="007D60F1"/>
    <w:rsid w:val="007E46C8"/>
    <w:rsid w:val="007E579B"/>
    <w:rsid w:val="007E59DB"/>
    <w:rsid w:val="007E7AC8"/>
    <w:rsid w:val="007E7B28"/>
    <w:rsid w:val="007F5E1C"/>
    <w:rsid w:val="007F78E6"/>
    <w:rsid w:val="008042EE"/>
    <w:rsid w:val="008061F7"/>
    <w:rsid w:val="00811CA8"/>
    <w:rsid w:val="00814340"/>
    <w:rsid w:val="00815BE6"/>
    <w:rsid w:val="00817764"/>
    <w:rsid w:val="008229CA"/>
    <w:rsid w:val="00824ED6"/>
    <w:rsid w:val="00827455"/>
    <w:rsid w:val="00830BC1"/>
    <w:rsid w:val="00837C4D"/>
    <w:rsid w:val="008427FB"/>
    <w:rsid w:val="00846985"/>
    <w:rsid w:val="00846A62"/>
    <w:rsid w:val="00851B6D"/>
    <w:rsid w:val="00852ACB"/>
    <w:rsid w:val="00853A12"/>
    <w:rsid w:val="00855857"/>
    <w:rsid w:val="008608F9"/>
    <w:rsid w:val="00864C62"/>
    <w:rsid w:val="00867380"/>
    <w:rsid w:val="0087577E"/>
    <w:rsid w:val="00883C6D"/>
    <w:rsid w:val="00885C13"/>
    <w:rsid w:val="008900A0"/>
    <w:rsid w:val="008A4F02"/>
    <w:rsid w:val="008A7B8E"/>
    <w:rsid w:val="008C1029"/>
    <w:rsid w:val="008C4653"/>
    <w:rsid w:val="008C4B8E"/>
    <w:rsid w:val="008D098F"/>
    <w:rsid w:val="008D2487"/>
    <w:rsid w:val="008D3F2B"/>
    <w:rsid w:val="008E042A"/>
    <w:rsid w:val="008E1F54"/>
    <w:rsid w:val="008E5210"/>
    <w:rsid w:val="008E583A"/>
    <w:rsid w:val="008F1720"/>
    <w:rsid w:val="008F46BA"/>
    <w:rsid w:val="008F74AA"/>
    <w:rsid w:val="009126EA"/>
    <w:rsid w:val="00915914"/>
    <w:rsid w:val="00916228"/>
    <w:rsid w:val="00920B39"/>
    <w:rsid w:val="009237F5"/>
    <w:rsid w:val="0092730D"/>
    <w:rsid w:val="00930328"/>
    <w:rsid w:val="009304AB"/>
    <w:rsid w:val="00933450"/>
    <w:rsid w:val="0093672C"/>
    <w:rsid w:val="009374D0"/>
    <w:rsid w:val="009405BD"/>
    <w:rsid w:val="009413DC"/>
    <w:rsid w:val="00942C35"/>
    <w:rsid w:val="00952101"/>
    <w:rsid w:val="0095299F"/>
    <w:rsid w:val="009628F6"/>
    <w:rsid w:val="0096467E"/>
    <w:rsid w:val="00965227"/>
    <w:rsid w:val="00970E27"/>
    <w:rsid w:val="0097269A"/>
    <w:rsid w:val="00975831"/>
    <w:rsid w:val="00982CB3"/>
    <w:rsid w:val="00982F63"/>
    <w:rsid w:val="00983976"/>
    <w:rsid w:val="009A0BD2"/>
    <w:rsid w:val="009B24E1"/>
    <w:rsid w:val="009B6E3E"/>
    <w:rsid w:val="009D2B49"/>
    <w:rsid w:val="009D3436"/>
    <w:rsid w:val="009D4DE4"/>
    <w:rsid w:val="009D66BC"/>
    <w:rsid w:val="009E1370"/>
    <w:rsid w:val="009E37B3"/>
    <w:rsid w:val="009E53EE"/>
    <w:rsid w:val="009F5F05"/>
    <w:rsid w:val="009F6E39"/>
    <w:rsid w:val="00A00F0C"/>
    <w:rsid w:val="00A01ABC"/>
    <w:rsid w:val="00A03B95"/>
    <w:rsid w:val="00A10067"/>
    <w:rsid w:val="00A1400B"/>
    <w:rsid w:val="00A16C69"/>
    <w:rsid w:val="00A22164"/>
    <w:rsid w:val="00A2489B"/>
    <w:rsid w:val="00A24B1C"/>
    <w:rsid w:val="00A3031E"/>
    <w:rsid w:val="00A33409"/>
    <w:rsid w:val="00A341C4"/>
    <w:rsid w:val="00A35421"/>
    <w:rsid w:val="00A42248"/>
    <w:rsid w:val="00A43B91"/>
    <w:rsid w:val="00A4429C"/>
    <w:rsid w:val="00A45138"/>
    <w:rsid w:val="00A50991"/>
    <w:rsid w:val="00A54704"/>
    <w:rsid w:val="00A54743"/>
    <w:rsid w:val="00A56CA2"/>
    <w:rsid w:val="00A65087"/>
    <w:rsid w:val="00A72FCE"/>
    <w:rsid w:val="00A75DCE"/>
    <w:rsid w:val="00A81DAD"/>
    <w:rsid w:val="00A900B5"/>
    <w:rsid w:val="00A97038"/>
    <w:rsid w:val="00AA5935"/>
    <w:rsid w:val="00AB0CA7"/>
    <w:rsid w:val="00AB1AC1"/>
    <w:rsid w:val="00AC1D54"/>
    <w:rsid w:val="00AC2F9C"/>
    <w:rsid w:val="00AC49C8"/>
    <w:rsid w:val="00AD3AE0"/>
    <w:rsid w:val="00AD7934"/>
    <w:rsid w:val="00AE2F11"/>
    <w:rsid w:val="00AE4391"/>
    <w:rsid w:val="00AE7034"/>
    <w:rsid w:val="00AF4066"/>
    <w:rsid w:val="00AF6FD8"/>
    <w:rsid w:val="00B165A5"/>
    <w:rsid w:val="00B204EB"/>
    <w:rsid w:val="00B24834"/>
    <w:rsid w:val="00B24D54"/>
    <w:rsid w:val="00B30C9B"/>
    <w:rsid w:val="00B40C37"/>
    <w:rsid w:val="00B41681"/>
    <w:rsid w:val="00B43A5D"/>
    <w:rsid w:val="00B5155C"/>
    <w:rsid w:val="00B60EA1"/>
    <w:rsid w:val="00B64938"/>
    <w:rsid w:val="00B70035"/>
    <w:rsid w:val="00B76CA6"/>
    <w:rsid w:val="00B775A8"/>
    <w:rsid w:val="00B8034A"/>
    <w:rsid w:val="00B824C7"/>
    <w:rsid w:val="00B86B9A"/>
    <w:rsid w:val="00B86C16"/>
    <w:rsid w:val="00B93745"/>
    <w:rsid w:val="00B938CB"/>
    <w:rsid w:val="00B94791"/>
    <w:rsid w:val="00B94DAC"/>
    <w:rsid w:val="00BA1018"/>
    <w:rsid w:val="00BA6A4A"/>
    <w:rsid w:val="00BB442D"/>
    <w:rsid w:val="00BB486D"/>
    <w:rsid w:val="00BB4FBC"/>
    <w:rsid w:val="00BB571A"/>
    <w:rsid w:val="00BB63D4"/>
    <w:rsid w:val="00BC1547"/>
    <w:rsid w:val="00BC5B48"/>
    <w:rsid w:val="00BC6E9F"/>
    <w:rsid w:val="00BD2928"/>
    <w:rsid w:val="00BD336E"/>
    <w:rsid w:val="00BD5D69"/>
    <w:rsid w:val="00BD6153"/>
    <w:rsid w:val="00BD6220"/>
    <w:rsid w:val="00BD664C"/>
    <w:rsid w:val="00BE21BC"/>
    <w:rsid w:val="00BE3401"/>
    <w:rsid w:val="00BF15F4"/>
    <w:rsid w:val="00BF18CE"/>
    <w:rsid w:val="00C072F3"/>
    <w:rsid w:val="00C07B5B"/>
    <w:rsid w:val="00C143C3"/>
    <w:rsid w:val="00C22F35"/>
    <w:rsid w:val="00C3179D"/>
    <w:rsid w:val="00C37438"/>
    <w:rsid w:val="00C46AF1"/>
    <w:rsid w:val="00C47878"/>
    <w:rsid w:val="00C63FBB"/>
    <w:rsid w:val="00C65830"/>
    <w:rsid w:val="00C85F45"/>
    <w:rsid w:val="00C91827"/>
    <w:rsid w:val="00C91BE8"/>
    <w:rsid w:val="00CA20FC"/>
    <w:rsid w:val="00CA3124"/>
    <w:rsid w:val="00CA416C"/>
    <w:rsid w:val="00CC21B8"/>
    <w:rsid w:val="00CC5BA6"/>
    <w:rsid w:val="00CC5C75"/>
    <w:rsid w:val="00CD5AA1"/>
    <w:rsid w:val="00CE2023"/>
    <w:rsid w:val="00CE2DE1"/>
    <w:rsid w:val="00CE33C7"/>
    <w:rsid w:val="00CF0517"/>
    <w:rsid w:val="00CF602A"/>
    <w:rsid w:val="00D02B67"/>
    <w:rsid w:val="00D06713"/>
    <w:rsid w:val="00D12B55"/>
    <w:rsid w:val="00D1482B"/>
    <w:rsid w:val="00D31200"/>
    <w:rsid w:val="00D3366E"/>
    <w:rsid w:val="00D37334"/>
    <w:rsid w:val="00D3761A"/>
    <w:rsid w:val="00D537C8"/>
    <w:rsid w:val="00D56B35"/>
    <w:rsid w:val="00D57825"/>
    <w:rsid w:val="00D57E88"/>
    <w:rsid w:val="00D62485"/>
    <w:rsid w:val="00D62B99"/>
    <w:rsid w:val="00D658E2"/>
    <w:rsid w:val="00D74905"/>
    <w:rsid w:val="00D75BAD"/>
    <w:rsid w:val="00D80C44"/>
    <w:rsid w:val="00D80C51"/>
    <w:rsid w:val="00D83F8E"/>
    <w:rsid w:val="00DA14B6"/>
    <w:rsid w:val="00DB648E"/>
    <w:rsid w:val="00DC3893"/>
    <w:rsid w:val="00DD7955"/>
    <w:rsid w:val="00DE734B"/>
    <w:rsid w:val="00DE7DBE"/>
    <w:rsid w:val="00DF2DD8"/>
    <w:rsid w:val="00DF46A7"/>
    <w:rsid w:val="00DF5495"/>
    <w:rsid w:val="00DF5872"/>
    <w:rsid w:val="00E04B69"/>
    <w:rsid w:val="00E05653"/>
    <w:rsid w:val="00E06B7F"/>
    <w:rsid w:val="00E0721B"/>
    <w:rsid w:val="00E103F6"/>
    <w:rsid w:val="00E1203C"/>
    <w:rsid w:val="00E17131"/>
    <w:rsid w:val="00E171E3"/>
    <w:rsid w:val="00E173CA"/>
    <w:rsid w:val="00E22F76"/>
    <w:rsid w:val="00E23D0D"/>
    <w:rsid w:val="00E25DCB"/>
    <w:rsid w:val="00E25DF9"/>
    <w:rsid w:val="00E266C6"/>
    <w:rsid w:val="00E569A7"/>
    <w:rsid w:val="00E66B6B"/>
    <w:rsid w:val="00E70CCC"/>
    <w:rsid w:val="00E71CB2"/>
    <w:rsid w:val="00E72E22"/>
    <w:rsid w:val="00E90B31"/>
    <w:rsid w:val="00E9532B"/>
    <w:rsid w:val="00E9592B"/>
    <w:rsid w:val="00EA155E"/>
    <w:rsid w:val="00EA1974"/>
    <w:rsid w:val="00EA5F50"/>
    <w:rsid w:val="00EA6BE0"/>
    <w:rsid w:val="00EB2D07"/>
    <w:rsid w:val="00EB7C2D"/>
    <w:rsid w:val="00EC2CE3"/>
    <w:rsid w:val="00EC6895"/>
    <w:rsid w:val="00ED386B"/>
    <w:rsid w:val="00ED48F3"/>
    <w:rsid w:val="00EE4086"/>
    <w:rsid w:val="00EE50A7"/>
    <w:rsid w:val="00EE5FED"/>
    <w:rsid w:val="00EE6975"/>
    <w:rsid w:val="00EF2AE4"/>
    <w:rsid w:val="00EF70E6"/>
    <w:rsid w:val="00EF7505"/>
    <w:rsid w:val="00EF788D"/>
    <w:rsid w:val="00F05DEF"/>
    <w:rsid w:val="00F1052A"/>
    <w:rsid w:val="00F1180A"/>
    <w:rsid w:val="00F243E0"/>
    <w:rsid w:val="00F26DFD"/>
    <w:rsid w:val="00F33902"/>
    <w:rsid w:val="00F366D2"/>
    <w:rsid w:val="00F429EA"/>
    <w:rsid w:val="00F46AC9"/>
    <w:rsid w:val="00F51428"/>
    <w:rsid w:val="00F51C81"/>
    <w:rsid w:val="00F551DB"/>
    <w:rsid w:val="00F55490"/>
    <w:rsid w:val="00F57C76"/>
    <w:rsid w:val="00F66DF5"/>
    <w:rsid w:val="00F67774"/>
    <w:rsid w:val="00F7007C"/>
    <w:rsid w:val="00F709F1"/>
    <w:rsid w:val="00F70DA6"/>
    <w:rsid w:val="00F72E74"/>
    <w:rsid w:val="00F7717E"/>
    <w:rsid w:val="00F827FE"/>
    <w:rsid w:val="00F915C0"/>
    <w:rsid w:val="00F92111"/>
    <w:rsid w:val="00F949FE"/>
    <w:rsid w:val="00F965D2"/>
    <w:rsid w:val="00F96C26"/>
    <w:rsid w:val="00F96E8F"/>
    <w:rsid w:val="00F96ED7"/>
    <w:rsid w:val="00F972C1"/>
    <w:rsid w:val="00FA0857"/>
    <w:rsid w:val="00FB2EF8"/>
    <w:rsid w:val="00FB67CD"/>
    <w:rsid w:val="00FC1B1C"/>
    <w:rsid w:val="00FC5959"/>
    <w:rsid w:val="00FD06AE"/>
    <w:rsid w:val="00FD1AF5"/>
    <w:rsid w:val="00FE71A9"/>
    <w:rsid w:val="00FE7B83"/>
    <w:rsid w:val="00FF0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7940"/>
  <w15:chartTrackingRefBased/>
  <w15:docId w15:val="{0D3E6DB6-8584-48D5-8FA1-DD8B49B7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9FE"/>
  </w:style>
  <w:style w:type="paragraph" w:styleId="Heading1">
    <w:name w:val="heading 1"/>
    <w:basedOn w:val="Normal"/>
    <w:next w:val="Normal"/>
    <w:link w:val="Heading1Char"/>
    <w:uiPriority w:val="9"/>
    <w:qFormat/>
    <w:rsid w:val="001D4E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4E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7B8E"/>
    <w:pPr>
      <w:keepNext/>
      <w:keepLines/>
      <w:spacing w:before="40" w:after="0" w:line="240" w:lineRule="auto"/>
      <w:ind w:left="720" w:hanging="720"/>
      <w:outlineLvl w:val="2"/>
    </w:pPr>
    <w:rPr>
      <w:rFonts w:ascii="Calibri Light" w:eastAsia="Times New Roman" w:hAnsi="Calibri Light" w:cs="Times New Roman"/>
      <w:color w:val="1F3763"/>
      <w:sz w:val="24"/>
      <w:szCs w:val="24"/>
      <w:lang w:eastAsia="sq-AL"/>
    </w:rPr>
  </w:style>
  <w:style w:type="paragraph" w:styleId="Heading4">
    <w:name w:val="heading 4"/>
    <w:basedOn w:val="Normal"/>
    <w:next w:val="Normal"/>
    <w:link w:val="Heading4Char"/>
    <w:uiPriority w:val="9"/>
    <w:unhideWhenUsed/>
    <w:qFormat/>
    <w:rsid w:val="008A7B8E"/>
    <w:pPr>
      <w:keepNext/>
      <w:keepLines/>
      <w:spacing w:before="40" w:after="0" w:line="240" w:lineRule="auto"/>
      <w:ind w:left="864" w:hanging="864"/>
      <w:outlineLvl w:val="3"/>
    </w:pPr>
    <w:rPr>
      <w:rFonts w:ascii="Calibri Light" w:eastAsia="Times New Roman" w:hAnsi="Calibri Light" w:cs="Times New Roman"/>
      <w:i/>
      <w:iCs/>
      <w:color w:val="2F5496"/>
      <w:sz w:val="24"/>
      <w:szCs w:val="24"/>
      <w:lang w:eastAsia="sq-AL"/>
    </w:rPr>
  </w:style>
  <w:style w:type="paragraph" w:styleId="Heading5">
    <w:name w:val="heading 5"/>
    <w:basedOn w:val="Normal"/>
    <w:next w:val="Normal"/>
    <w:link w:val="Heading5Char"/>
    <w:uiPriority w:val="9"/>
    <w:unhideWhenUsed/>
    <w:qFormat/>
    <w:rsid w:val="008A7B8E"/>
    <w:pPr>
      <w:keepNext/>
      <w:keepLines/>
      <w:spacing w:before="40" w:after="0" w:line="240" w:lineRule="auto"/>
      <w:ind w:left="1008" w:hanging="1008"/>
      <w:outlineLvl w:val="4"/>
    </w:pPr>
    <w:rPr>
      <w:rFonts w:ascii="Calibri Light" w:eastAsia="Times New Roman" w:hAnsi="Calibri Light" w:cs="Times New Roman"/>
      <w:color w:val="2F5496"/>
      <w:sz w:val="24"/>
      <w:szCs w:val="24"/>
      <w:lang w:eastAsia="sq-AL"/>
    </w:rPr>
  </w:style>
  <w:style w:type="paragraph" w:styleId="Heading6">
    <w:name w:val="heading 6"/>
    <w:basedOn w:val="Normal"/>
    <w:next w:val="Normal"/>
    <w:link w:val="Heading6Char"/>
    <w:uiPriority w:val="9"/>
    <w:semiHidden/>
    <w:unhideWhenUsed/>
    <w:qFormat/>
    <w:rsid w:val="008A7B8E"/>
    <w:pPr>
      <w:keepNext/>
      <w:keepLines/>
      <w:spacing w:before="40" w:after="0" w:line="240" w:lineRule="auto"/>
      <w:ind w:left="1152" w:hanging="1152"/>
      <w:outlineLvl w:val="5"/>
    </w:pPr>
    <w:rPr>
      <w:rFonts w:ascii="Calibri Light" w:eastAsia="Times New Roman" w:hAnsi="Calibri Light" w:cs="Times New Roman"/>
      <w:color w:val="1F3763"/>
      <w:sz w:val="24"/>
      <w:szCs w:val="24"/>
      <w:lang w:eastAsia="sq-AL"/>
    </w:rPr>
  </w:style>
  <w:style w:type="paragraph" w:styleId="Heading7">
    <w:name w:val="heading 7"/>
    <w:basedOn w:val="Normal"/>
    <w:next w:val="Normal"/>
    <w:link w:val="Heading7Char"/>
    <w:uiPriority w:val="9"/>
    <w:semiHidden/>
    <w:unhideWhenUsed/>
    <w:qFormat/>
    <w:rsid w:val="008A7B8E"/>
    <w:pPr>
      <w:keepNext/>
      <w:keepLines/>
      <w:spacing w:before="40" w:after="0" w:line="240" w:lineRule="auto"/>
      <w:ind w:left="1296" w:hanging="1296"/>
      <w:outlineLvl w:val="6"/>
    </w:pPr>
    <w:rPr>
      <w:rFonts w:ascii="Calibri Light" w:eastAsia="Times New Roman" w:hAnsi="Calibri Light" w:cs="Times New Roman"/>
      <w:i/>
      <w:iCs/>
      <w:color w:val="1F3763"/>
      <w:sz w:val="24"/>
      <w:szCs w:val="24"/>
      <w:lang w:eastAsia="sq-AL"/>
    </w:rPr>
  </w:style>
  <w:style w:type="paragraph" w:styleId="Heading8">
    <w:name w:val="heading 8"/>
    <w:basedOn w:val="Normal"/>
    <w:next w:val="Normal"/>
    <w:link w:val="Heading8Char"/>
    <w:uiPriority w:val="9"/>
    <w:semiHidden/>
    <w:unhideWhenUsed/>
    <w:qFormat/>
    <w:rsid w:val="008A7B8E"/>
    <w:pPr>
      <w:keepNext/>
      <w:keepLines/>
      <w:spacing w:before="40" w:after="0" w:line="240" w:lineRule="auto"/>
      <w:ind w:left="1440" w:hanging="1440"/>
      <w:outlineLvl w:val="7"/>
    </w:pPr>
    <w:rPr>
      <w:rFonts w:ascii="Calibri Light" w:eastAsia="Times New Roman" w:hAnsi="Calibri Light" w:cs="Times New Roman"/>
      <w:color w:val="272727"/>
      <w:sz w:val="21"/>
      <w:szCs w:val="21"/>
      <w:lang w:eastAsia="sq-AL"/>
    </w:rPr>
  </w:style>
  <w:style w:type="paragraph" w:styleId="Heading9">
    <w:name w:val="heading 9"/>
    <w:basedOn w:val="Normal"/>
    <w:next w:val="Normal"/>
    <w:link w:val="Heading9Char"/>
    <w:uiPriority w:val="9"/>
    <w:semiHidden/>
    <w:unhideWhenUsed/>
    <w:qFormat/>
    <w:rsid w:val="008A7B8E"/>
    <w:pPr>
      <w:keepNext/>
      <w:keepLines/>
      <w:spacing w:before="40" w:after="0" w:line="240" w:lineRule="auto"/>
      <w:ind w:left="1584" w:hanging="1584"/>
      <w:outlineLvl w:val="8"/>
    </w:pPr>
    <w:rPr>
      <w:rFonts w:ascii="Calibri Light" w:eastAsia="Times New Roman" w:hAnsi="Calibri Light" w:cs="Times New Roman"/>
      <w:i/>
      <w:iCs/>
      <w:color w:val="272727"/>
      <w:sz w:val="21"/>
      <w:szCs w:val="21"/>
      <w:lang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E2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D4E27"/>
    <w:rPr>
      <w:sz w:val="16"/>
      <w:szCs w:val="16"/>
    </w:rPr>
  </w:style>
  <w:style w:type="paragraph" w:styleId="CommentText">
    <w:name w:val="annotation text"/>
    <w:basedOn w:val="Normal"/>
    <w:link w:val="CommentTextChar"/>
    <w:uiPriority w:val="99"/>
    <w:unhideWhenUsed/>
    <w:rsid w:val="001D4E27"/>
    <w:pPr>
      <w:spacing w:line="240" w:lineRule="auto"/>
    </w:pPr>
    <w:rPr>
      <w:sz w:val="20"/>
      <w:szCs w:val="20"/>
    </w:rPr>
  </w:style>
  <w:style w:type="character" w:customStyle="1" w:styleId="CommentTextChar">
    <w:name w:val="Comment Text Char"/>
    <w:basedOn w:val="DefaultParagraphFont"/>
    <w:link w:val="CommentText"/>
    <w:uiPriority w:val="99"/>
    <w:rsid w:val="001D4E27"/>
    <w:rPr>
      <w:sz w:val="20"/>
      <w:szCs w:val="20"/>
    </w:rPr>
  </w:style>
  <w:style w:type="table" w:styleId="GridTable2-Accent5">
    <w:name w:val="Grid Table 2 Accent 5"/>
    <w:basedOn w:val="TableNormal"/>
    <w:uiPriority w:val="47"/>
    <w:rsid w:val="001D4E2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1D4E27"/>
    <w:pPr>
      <w:spacing w:after="0" w:line="240" w:lineRule="auto"/>
    </w:pPr>
    <w:rPr>
      <w:kern w:val="2"/>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BalloonText">
    <w:name w:val="Balloon Text"/>
    <w:basedOn w:val="Normal"/>
    <w:link w:val="BalloonTextChar"/>
    <w:uiPriority w:val="99"/>
    <w:semiHidden/>
    <w:unhideWhenUsed/>
    <w:rsid w:val="001D4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E27"/>
    <w:rPr>
      <w:rFonts w:ascii="Segoe UI" w:hAnsi="Segoe UI" w:cs="Segoe UI"/>
      <w:sz w:val="18"/>
      <w:szCs w:val="18"/>
    </w:rPr>
  </w:style>
  <w:style w:type="paragraph" w:styleId="ListParagraph">
    <w:name w:val="List Paragraph"/>
    <w:basedOn w:val="Normal"/>
    <w:uiPriority w:val="34"/>
    <w:qFormat/>
    <w:rsid w:val="001D4E27"/>
    <w:pPr>
      <w:ind w:left="720"/>
      <w:contextualSpacing/>
    </w:pPr>
  </w:style>
  <w:style w:type="paragraph" w:styleId="FootnoteText">
    <w:name w:val="footnote text"/>
    <w:basedOn w:val="Normal"/>
    <w:link w:val="FootnoteTextChar"/>
    <w:uiPriority w:val="99"/>
    <w:semiHidden/>
    <w:unhideWhenUsed/>
    <w:rsid w:val="001D4E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E27"/>
    <w:rPr>
      <w:sz w:val="20"/>
      <w:szCs w:val="20"/>
    </w:rPr>
  </w:style>
  <w:style w:type="character" w:styleId="FootnoteReference">
    <w:name w:val="footnote reference"/>
    <w:basedOn w:val="DefaultParagraphFont"/>
    <w:uiPriority w:val="99"/>
    <w:semiHidden/>
    <w:unhideWhenUsed/>
    <w:rsid w:val="001D4E27"/>
    <w:rPr>
      <w:vertAlign w:val="superscript"/>
    </w:rPr>
  </w:style>
  <w:style w:type="paragraph" w:styleId="Caption">
    <w:name w:val="caption"/>
    <w:basedOn w:val="Normal"/>
    <w:next w:val="Normal"/>
    <w:uiPriority w:val="35"/>
    <w:unhideWhenUsed/>
    <w:qFormat/>
    <w:rsid w:val="001D4E27"/>
    <w:pPr>
      <w:spacing w:after="200" w:line="240" w:lineRule="auto"/>
    </w:pPr>
    <w:rPr>
      <w:i/>
      <w:iCs/>
      <w:color w:val="44546A" w:themeColor="text2"/>
      <w:sz w:val="18"/>
      <w:szCs w:val="18"/>
    </w:rPr>
  </w:style>
  <w:style w:type="paragraph" w:styleId="NormalWeb">
    <w:name w:val="Normal (Web)"/>
    <w:basedOn w:val="Normal"/>
    <w:uiPriority w:val="99"/>
    <w:unhideWhenUsed/>
    <w:rsid w:val="001D4E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4E27"/>
    <w:rPr>
      <w:b/>
      <w:bCs/>
    </w:rPr>
  </w:style>
  <w:style w:type="character" w:styleId="Hyperlink">
    <w:name w:val="Hyperlink"/>
    <w:basedOn w:val="DefaultParagraphFont"/>
    <w:uiPriority w:val="99"/>
    <w:unhideWhenUsed/>
    <w:rsid w:val="001D4E27"/>
    <w:rPr>
      <w:color w:val="0563C1" w:themeColor="hyperlink"/>
      <w:u w:val="single"/>
    </w:rPr>
  </w:style>
  <w:style w:type="character" w:customStyle="1" w:styleId="Heading2Char">
    <w:name w:val="Heading 2 Char"/>
    <w:basedOn w:val="DefaultParagraphFont"/>
    <w:link w:val="Heading2"/>
    <w:uiPriority w:val="9"/>
    <w:rsid w:val="001D4E27"/>
    <w:rPr>
      <w:rFonts w:asciiTheme="majorHAnsi" w:eastAsiaTheme="majorEastAsia" w:hAnsiTheme="majorHAnsi" w:cstheme="majorBidi"/>
      <w:color w:val="2F5496" w:themeColor="accent1" w:themeShade="BF"/>
      <w:sz w:val="26"/>
      <w:szCs w:val="26"/>
    </w:rPr>
  </w:style>
  <w:style w:type="table" w:styleId="GridTable2-Accent1">
    <w:name w:val="Grid Table 2 Accent 1"/>
    <w:basedOn w:val="TableNormal"/>
    <w:uiPriority w:val="47"/>
    <w:rsid w:val="001D4E2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Subject">
    <w:name w:val="annotation subject"/>
    <w:basedOn w:val="CommentText"/>
    <w:next w:val="CommentText"/>
    <w:link w:val="CommentSubjectChar"/>
    <w:uiPriority w:val="99"/>
    <w:semiHidden/>
    <w:unhideWhenUsed/>
    <w:rsid w:val="001D4E27"/>
    <w:rPr>
      <w:b/>
      <w:bCs/>
    </w:rPr>
  </w:style>
  <w:style w:type="character" w:customStyle="1" w:styleId="CommentSubjectChar">
    <w:name w:val="Comment Subject Char"/>
    <w:basedOn w:val="CommentTextChar"/>
    <w:link w:val="CommentSubject"/>
    <w:uiPriority w:val="99"/>
    <w:semiHidden/>
    <w:rsid w:val="001D4E27"/>
    <w:rPr>
      <w:b/>
      <w:bCs/>
      <w:sz w:val="20"/>
      <w:szCs w:val="20"/>
    </w:rPr>
  </w:style>
  <w:style w:type="character" w:styleId="UnresolvedMention">
    <w:name w:val="Unresolved Mention"/>
    <w:basedOn w:val="DefaultParagraphFont"/>
    <w:uiPriority w:val="99"/>
    <w:semiHidden/>
    <w:unhideWhenUsed/>
    <w:rsid w:val="000A37B1"/>
    <w:rPr>
      <w:color w:val="605E5C"/>
      <w:shd w:val="clear" w:color="auto" w:fill="E1DFDD"/>
    </w:rPr>
  </w:style>
  <w:style w:type="paragraph" w:styleId="Header">
    <w:name w:val="header"/>
    <w:basedOn w:val="Normal"/>
    <w:link w:val="HeaderChar"/>
    <w:uiPriority w:val="99"/>
    <w:unhideWhenUsed/>
    <w:rsid w:val="00501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A7D"/>
  </w:style>
  <w:style w:type="paragraph" w:styleId="Footer">
    <w:name w:val="footer"/>
    <w:basedOn w:val="Normal"/>
    <w:link w:val="FooterChar"/>
    <w:uiPriority w:val="99"/>
    <w:unhideWhenUsed/>
    <w:rsid w:val="00501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A7D"/>
  </w:style>
  <w:style w:type="table" w:styleId="GridTable6Colorful-Accent5">
    <w:name w:val="Grid Table 6 Colorful Accent 5"/>
    <w:basedOn w:val="TableNormal"/>
    <w:uiPriority w:val="51"/>
    <w:rsid w:val="00114A9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white-space-pre">
    <w:name w:val="white-space-pre"/>
    <w:basedOn w:val="DefaultParagraphFont"/>
    <w:rsid w:val="00B40C37"/>
  </w:style>
  <w:style w:type="paragraph" w:styleId="NoSpacing">
    <w:name w:val="No Spacing"/>
    <w:uiPriority w:val="1"/>
    <w:qFormat/>
    <w:rsid w:val="00B40C37"/>
    <w:pPr>
      <w:spacing w:after="0" w:line="240" w:lineRule="auto"/>
    </w:pPr>
  </w:style>
  <w:style w:type="paragraph" w:styleId="TOCHeading">
    <w:name w:val="TOC Heading"/>
    <w:basedOn w:val="Heading1"/>
    <w:next w:val="Normal"/>
    <w:uiPriority w:val="39"/>
    <w:unhideWhenUsed/>
    <w:qFormat/>
    <w:rsid w:val="002D4E1B"/>
    <w:pPr>
      <w:outlineLvl w:val="9"/>
    </w:pPr>
  </w:style>
  <w:style w:type="paragraph" w:styleId="TOC1">
    <w:name w:val="toc 1"/>
    <w:basedOn w:val="Normal"/>
    <w:next w:val="Normal"/>
    <w:autoRedefine/>
    <w:uiPriority w:val="39"/>
    <w:unhideWhenUsed/>
    <w:rsid w:val="002D4E1B"/>
    <w:pPr>
      <w:spacing w:after="100"/>
    </w:pPr>
  </w:style>
  <w:style w:type="paragraph" w:styleId="TOC2">
    <w:name w:val="toc 2"/>
    <w:basedOn w:val="Normal"/>
    <w:next w:val="Normal"/>
    <w:autoRedefine/>
    <w:uiPriority w:val="39"/>
    <w:unhideWhenUsed/>
    <w:rsid w:val="002D4E1B"/>
    <w:pPr>
      <w:spacing w:after="100"/>
      <w:ind w:left="220"/>
    </w:pPr>
  </w:style>
  <w:style w:type="paragraph" w:styleId="BodyText">
    <w:name w:val="Body Text"/>
    <w:basedOn w:val="Normal"/>
    <w:link w:val="BodyTextChar"/>
    <w:uiPriority w:val="1"/>
    <w:qFormat/>
    <w:rsid w:val="0043663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36636"/>
    <w:rPr>
      <w:rFonts w:ascii="Times New Roman" w:eastAsia="Times New Roman" w:hAnsi="Times New Roman" w:cs="Times New Roman"/>
      <w:sz w:val="24"/>
      <w:szCs w:val="24"/>
    </w:rPr>
  </w:style>
  <w:style w:type="paragraph" w:customStyle="1" w:styleId="CharCharCharCharCharChar">
    <w:name w:val="Char Char Char Char Char Char"/>
    <w:basedOn w:val="Normal"/>
    <w:rsid w:val="002F3D9E"/>
    <w:pPr>
      <w:spacing w:line="240" w:lineRule="exact"/>
    </w:pPr>
    <w:rPr>
      <w:rFonts w:ascii="Tahoma" w:eastAsia="Times New Roman" w:hAnsi="Tahoma" w:cs="Tahoma"/>
      <w:sz w:val="20"/>
      <w:szCs w:val="20"/>
    </w:rPr>
  </w:style>
  <w:style w:type="paragraph" w:styleId="Revision">
    <w:name w:val="Revision"/>
    <w:hidden/>
    <w:uiPriority w:val="99"/>
    <w:semiHidden/>
    <w:rsid w:val="00EC6895"/>
    <w:pPr>
      <w:spacing w:after="0" w:line="240" w:lineRule="auto"/>
    </w:pPr>
  </w:style>
  <w:style w:type="character" w:customStyle="1" w:styleId="Heading3Char">
    <w:name w:val="Heading 3 Char"/>
    <w:basedOn w:val="DefaultParagraphFont"/>
    <w:link w:val="Heading3"/>
    <w:uiPriority w:val="9"/>
    <w:rsid w:val="008A7B8E"/>
    <w:rPr>
      <w:rFonts w:ascii="Calibri Light" w:eastAsia="Times New Roman" w:hAnsi="Calibri Light" w:cs="Times New Roman"/>
      <w:color w:val="1F3763"/>
      <w:sz w:val="24"/>
      <w:szCs w:val="24"/>
      <w:lang w:eastAsia="sq-AL"/>
    </w:rPr>
  </w:style>
  <w:style w:type="character" w:customStyle="1" w:styleId="Heading4Char">
    <w:name w:val="Heading 4 Char"/>
    <w:basedOn w:val="DefaultParagraphFont"/>
    <w:link w:val="Heading4"/>
    <w:uiPriority w:val="9"/>
    <w:rsid w:val="008A7B8E"/>
    <w:rPr>
      <w:rFonts w:ascii="Calibri Light" w:eastAsia="Times New Roman" w:hAnsi="Calibri Light" w:cs="Times New Roman"/>
      <w:i/>
      <w:iCs/>
      <w:color w:val="2F5496"/>
      <w:sz w:val="24"/>
      <w:szCs w:val="24"/>
      <w:lang w:eastAsia="sq-AL"/>
    </w:rPr>
  </w:style>
  <w:style w:type="character" w:customStyle="1" w:styleId="Heading5Char">
    <w:name w:val="Heading 5 Char"/>
    <w:basedOn w:val="DefaultParagraphFont"/>
    <w:link w:val="Heading5"/>
    <w:uiPriority w:val="9"/>
    <w:rsid w:val="008A7B8E"/>
    <w:rPr>
      <w:rFonts w:ascii="Calibri Light" w:eastAsia="Times New Roman" w:hAnsi="Calibri Light" w:cs="Times New Roman"/>
      <w:color w:val="2F5496"/>
      <w:sz w:val="24"/>
      <w:szCs w:val="24"/>
      <w:lang w:eastAsia="sq-AL"/>
    </w:rPr>
  </w:style>
  <w:style w:type="character" w:customStyle="1" w:styleId="Heading6Char">
    <w:name w:val="Heading 6 Char"/>
    <w:basedOn w:val="DefaultParagraphFont"/>
    <w:link w:val="Heading6"/>
    <w:uiPriority w:val="9"/>
    <w:semiHidden/>
    <w:rsid w:val="008A7B8E"/>
    <w:rPr>
      <w:rFonts w:ascii="Calibri Light" w:eastAsia="Times New Roman" w:hAnsi="Calibri Light" w:cs="Times New Roman"/>
      <w:color w:val="1F3763"/>
      <w:sz w:val="24"/>
      <w:szCs w:val="24"/>
      <w:lang w:eastAsia="sq-AL"/>
    </w:rPr>
  </w:style>
  <w:style w:type="character" w:customStyle="1" w:styleId="Heading7Char">
    <w:name w:val="Heading 7 Char"/>
    <w:basedOn w:val="DefaultParagraphFont"/>
    <w:link w:val="Heading7"/>
    <w:uiPriority w:val="9"/>
    <w:semiHidden/>
    <w:rsid w:val="008A7B8E"/>
    <w:rPr>
      <w:rFonts w:ascii="Calibri Light" w:eastAsia="Times New Roman" w:hAnsi="Calibri Light" w:cs="Times New Roman"/>
      <w:i/>
      <w:iCs/>
      <w:color w:val="1F3763"/>
      <w:sz w:val="24"/>
      <w:szCs w:val="24"/>
      <w:lang w:eastAsia="sq-AL"/>
    </w:rPr>
  </w:style>
  <w:style w:type="character" w:customStyle="1" w:styleId="Heading8Char">
    <w:name w:val="Heading 8 Char"/>
    <w:basedOn w:val="DefaultParagraphFont"/>
    <w:link w:val="Heading8"/>
    <w:uiPriority w:val="9"/>
    <w:semiHidden/>
    <w:rsid w:val="008A7B8E"/>
    <w:rPr>
      <w:rFonts w:ascii="Calibri Light" w:eastAsia="Times New Roman" w:hAnsi="Calibri Light" w:cs="Times New Roman"/>
      <w:color w:val="272727"/>
      <w:sz w:val="21"/>
      <w:szCs w:val="21"/>
      <w:lang w:eastAsia="sq-AL"/>
    </w:rPr>
  </w:style>
  <w:style w:type="character" w:customStyle="1" w:styleId="Heading9Char">
    <w:name w:val="Heading 9 Char"/>
    <w:basedOn w:val="DefaultParagraphFont"/>
    <w:link w:val="Heading9"/>
    <w:uiPriority w:val="9"/>
    <w:semiHidden/>
    <w:rsid w:val="008A7B8E"/>
    <w:rPr>
      <w:rFonts w:ascii="Calibri Light" w:eastAsia="Times New Roman" w:hAnsi="Calibri Light" w:cs="Times New Roman"/>
      <w:i/>
      <w:iCs/>
      <w:color w:val="272727"/>
      <w:sz w:val="21"/>
      <w:szCs w:val="21"/>
      <w:lang w:eastAsia="sq-AL"/>
    </w:rPr>
  </w:style>
  <w:style w:type="character" w:customStyle="1" w:styleId="FootnoteChar">
    <w:name w:val="Footnote Char"/>
    <w:basedOn w:val="DefaultParagraphFont"/>
    <w:link w:val="Footnote"/>
    <w:locked/>
    <w:rsid w:val="005B14B2"/>
    <w:rPr>
      <w:rFonts w:ascii="Calibri Light" w:hAnsi="Calibri Light" w:cs="Calibri Light"/>
      <w:sz w:val="20"/>
      <w:szCs w:val="20"/>
    </w:rPr>
  </w:style>
  <w:style w:type="paragraph" w:customStyle="1" w:styleId="Footnote">
    <w:name w:val="Footnote"/>
    <w:basedOn w:val="FootnoteText"/>
    <w:link w:val="FootnoteChar"/>
    <w:qFormat/>
    <w:rsid w:val="005B14B2"/>
    <w:rPr>
      <w:rFonts w:ascii="Calibri Light" w:hAnsi="Calibri Light" w:cs="Calibri Light"/>
    </w:rPr>
  </w:style>
  <w:style w:type="table" w:styleId="TableGrid">
    <w:name w:val="Table Grid"/>
    <w:basedOn w:val="TableNormal"/>
    <w:uiPriority w:val="39"/>
    <w:rsid w:val="002C0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378215">
      <w:bodyDiv w:val="1"/>
      <w:marLeft w:val="0"/>
      <w:marRight w:val="0"/>
      <w:marTop w:val="0"/>
      <w:marBottom w:val="0"/>
      <w:divBdr>
        <w:top w:val="none" w:sz="0" w:space="0" w:color="auto"/>
        <w:left w:val="none" w:sz="0" w:space="0" w:color="auto"/>
        <w:bottom w:val="none" w:sz="0" w:space="0" w:color="auto"/>
        <w:right w:val="none" w:sz="0" w:space="0" w:color="auto"/>
      </w:divBdr>
    </w:div>
    <w:div w:id="1276445319">
      <w:bodyDiv w:val="1"/>
      <w:marLeft w:val="0"/>
      <w:marRight w:val="0"/>
      <w:marTop w:val="0"/>
      <w:marBottom w:val="0"/>
      <w:divBdr>
        <w:top w:val="none" w:sz="0" w:space="0" w:color="auto"/>
        <w:left w:val="none" w:sz="0" w:space="0" w:color="auto"/>
        <w:bottom w:val="none" w:sz="0" w:space="0" w:color="auto"/>
        <w:right w:val="none" w:sz="0" w:space="0" w:color="auto"/>
      </w:divBdr>
    </w:div>
    <w:div w:id="186806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kryeministri.rks-gov.net/en/blog/report-on-the-implementation-on-the-administrative-burden-prevention-and-reduction-programme-2022-2027-and-action-plan-2022-2024/" TargetMode="External"/><Relationship Id="rId7" Type="http://schemas.openxmlformats.org/officeDocument/2006/relationships/hyperlink" Target="https://eur-lex.europa.eu/legal-content/EN/TXT/?uri=celex%3A32018R1724" TargetMode="External"/><Relationship Id="rId2" Type="http://schemas.openxmlformats.org/officeDocument/2006/relationships/hyperlink" Target="https://www.sigmaweb.org/publications/monitoring-reports.htm" TargetMode="External"/><Relationship Id="rId1" Type="http://schemas.openxmlformats.org/officeDocument/2006/relationships/hyperlink" Target="https://neighbourhood-enlargement.ec.europa.eu/kosovo-report-2024_en" TargetMode="External"/><Relationship Id="rId6" Type="http://schemas.openxmlformats.org/officeDocument/2006/relationships/hyperlink" Target="https://kryeministri.rks-gov.net/blog/doracaku-per-llogaritjen-e-tarifave-taksave-per-procedurat-administrative-bazuar-ne-parimin-e-mbulimit-te-kostos/" TargetMode="External"/><Relationship Id="rId5" Type="http://schemas.openxmlformats.org/officeDocument/2006/relationships/hyperlink" Target="https://kryeministri.rks-gov.net/blog/modeli-standard-i-kostos-doracak-per-matjen-e-barres-administrative/" TargetMode="External"/><Relationship Id="rId4" Type="http://schemas.openxmlformats.org/officeDocument/2006/relationships/hyperlink" Target="https://kryeministri.rks-gov.net/en/blog/reform-agenda-of-kosova-rg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5C98D-33E6-4D93-A874-5C6CB536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54</Pages>
  <Words>16652</Words>
  <Characters>94923</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Kushtrim Canolli</dc:creator>
  <cp:keywords/>
  <dc:description/>
  <cp:lastModifiedBy>fjolla zejnullahu</cp:lastModifiedBy>
  <cp:revision>577</cp:revision>
  <dcterms:created xsi:type="dcterms:W3CDTF">2024-11-09T14:12:00Z</dcterms:created>
  <dcterms:modified xsi:type="dcterms:W3CDTF">2025-07-11T08:50:00Z</dcterms:modified>
</cp:coreProperties>
</file>