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71C5" w14:textId="77777777" w:rsidR="002F3D9E" w:rsidRPr="00306FC3" w:rsidRDefault="002F3D9E" w:rsidP="00306FC3">
      <w:pPr>
        <w:jc w:val="center"/>
        <w:rPr>
          <w:rFonts w:ascii="Arial" w:hAnsi="Arial" w:cs="Arial"/>
        </w:rPr>
      </w:pPr>
      <w:r w:rsidRPr="00306FC3">
        <w:rPr>
          <w:rFonts w:ascii="Arial" w:hAnsi="Arial" w:cs="Arial"/>
          <w:noProof/>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7E579B" w:rsidRDefault="002F3D9E" w:rsidP="00306FC3">
      <w:pPr>
        <w:jc w:val="center"/>
        <w:rPr>
          <w:rFonts w:ascii="Book Antiqua" w:eastAsia="Batang" w:hAnsi="Book Antiqua" w:cs="Arial"/>
          <w:b/>
          <w:bCs/>
          <w:sz w:val="32"/>
        </w:rPr>
      </w:pPr>
      <w:bookmarkStart w:id="0" w:name="OLE_LINK3"/>
      <w:proofErr w:type="spellStart"/>
      <w:r w:rsidRPr="007E579B">
        <w:rPr>
          <w:rFonts w:ascii="Book Antiqua" w:hAnsi="Book Antiqua" w:cs="Arial"/>
          <w:b/>
          <w:bCs/>
          <w:sz w:val="32"/>
        </w:rPr>
        <w:t>Republika</w:t>
      </w:r>
      <w:proofErr w:type="spellEnd"/>
      <w:r w:rsidRPr="007E579B">
        <w:rPr>
          <w:rFonts w:ascii="Book Antiqua" w:hAnsi="Book Antiqua" w:cs="Arial"/>
          <w:b/>
          <w:bCs/>
          <w:sz w:val="32"/>
        </w:rPr>
        <w:t xml:space="preserve"> e </w:t>
      </w:r>
      <w:proofErr w:type="spellStart"/>
      <w:r w:rsidRPr="007E579B">
        <w:rPr>
          <w:rFonts w:ascii="Book Antiqua" w:hAnsi="Book Antiqua" w:cs="Arial"/>
          <w:b/>
          <w:bCs/>
          <w:sz w:val="32"/>
        </w:rPr>
        <w:t>Kosovës</w:t>
      </w:r>
      <w:proofErr w:type="spellEnd"/>
    </w:p>
    <w:p w14:paraId="27B62F86" w14:textId="77777777" w:rsidR="002F3D9E" w:rsidRPr="007E579B" w:rsidRDefault="002F3D9E" w:rsidP="00306FC3">
      <w:pPr>
        <w:jc w:val="center"/>
        <w:rPr>
          <w:rFonts w:ascii="Book Antiqua" w:hAnsi="Book Antiqua" w:cs="Arial"/>
          <w:b/>
          <w:bCs/>
          <w:sz w:val="32"/>
        </w:rPr>
      </w:pPr>
      <w:proofErr w:type="spellStart"/>
      <w:r w:rsidRPr="007E579B">
        <w:rPr>
          <w:rFonts w:ascii="Book Antiqua" w:eastAsia="Batang" w:hAnsi="Book Antiqua" w:cs="Arial"/>
          <w:b/>
          <w:bCs/>
          <w:sz w:val="32"/>
        </w:rPr>
        <w:t>Republika</w:t>
      </w:r>
      <w:proofErr w:type="spellEnd"/>
      <w:r w:rsidRPr="007E579B">
        <w:rPr>
          <w:rFonts w:ascii="Book Antiqua" w:eastAsia="Batang" w:hAnsi="Book Antiqua" w:cs="Arial"/>
          <w:b/>
          <w:bCs/>
          <w:sz w:val="32"/>
        </w:rPr>
        <w:t xml:space="preserve"> </w:t>
      </w:r>
      <w:proofErr w:type="spellStart"/>
      <w:r w:rsidRPr="007E579B">
        <w:rPr>
          <w:rFonts w:ascii="Book Antiqua" w:eastAsia="Batang" w:hAnsi="Book Antiqua" w:cs="Arial"/>
          <w:b/>
          <w:bCs/>
          <w:sz w:val="32"/>
        </w:rPr>
        <w:t>Kosova</w:t>
      </w:r>
      <w:proofErr w:type="spellEnd"/>
      <w:r w:rsidRPr="007E579B">
        <w:rPr>
          <w:rFonts w:ascii="Book Antiqua" w:eastAsia="Batang" w:hAnsi="Book Antiqua" w:cs="Arial"/>
          <w:b/>
          <w:bCs/>
          <w:sz w:val="32"/>
        </w:rPr>
        <w:t xml:space="preserve"> - </w:t>
      </w:r>
      <w:r w:rsidRPr="007E579B">
        <w:rPr>
          <w:rFonts w:ascii="Book Antiqua" w:hAnsi="Book Antiqua" w:cs="Arial"/>
          <w:b/>
          <w:bCs/>
          <w:sz w:val="32"/>
        </w:rPr>
        <w:t>Republic of Kosovo</w:t>
      </w:r>
    </w:p>
    <w:p w14:paraId="1349E593" w14:textId="77777777" w:rsidR="002F3D9E" w:rsidRPr="007E579B" w:rsidRDefault="002F3D9E" w:rsidP="00306FC3">
      <w:pPr>
        <w:jc w:val="center"/>
        <w:rPr>
          <w:rFonts w:ascii="Book Antiqua" w:hAnsi="Book Antiqua" w:cs="Arial"/>
          <w:b/>
          <w:bCs/>
          <w:i/>
          <w:iCs/>
          <w:sz w:val="26"/>
          <w:szCs w:val="26"/>
        </w:rPr>
      </w:pPr>
      <w:proofErr w:type="spellStart"/>
      <w:r w:rsidRPr="007E579B">
        <w:rPr>
          <w:rFonts w:ascii="Book Antiqua" w:hAnsi="Book Antiqua" w:cs="Arial"/>
          <w:b/>
          <w:bCs/>
          <w:i/>
          <w:iCs/>
          <w:sz w:val="26"/>
          <w:szCs w:val="26"/>
        </w:rPr>
        <w:t>Qeveria</w:t>
      </w:r>
      <w:proofErr w:type="spellEnd"/>
      <w:r w:rsidRPr="007E579B">
        <w:rPr>
          <w:rFonts w:ascii="Book Antiqua" w:hAnsi="Book Antiqua" w:cs="Arial"/>
          <w:b/>
          <w:bCs/>
          <w:i/>
          <w:iCs/>
          <w:sz w:val="26"/>
          <w:szCs w:val="26"/>
        </w:rPr>
        <w:t xml:space="preserve"> –</w:t>
      </w:r>
      <w:proofErr w:type="spellStart"/>
      <w:r w:rsidRPr="007E579B">
        <w:rPr>
          <w:rFonts w:ascii="Book Antiqua" w:hAnsi="Book Antiqua" w:cs="Arial"/>
          <w:b/>
          <w:bCs/>
          <w:i/>
          <w:iCs/>
          <w:sz w:val="26"/>
          <w:szCs w:val="26"/>
        </w:rPr>
        <w:t>Vlada</w:t>
      </w:r>
      <w:proofErr w:type="spellEnd"/>
      <w:r w:rsidRPr="007E579B">
        <w:rPr>
          <w:rFonts w:ascii="Book Antiqua" w:hAnsi="Book Antiqua" w:cs="Arial"/>
          <w:b/>
          <w:bCs/>
          <w:i/>
          <w:iCs/>
          <w:sz w:val="26"/>
          <w:szCs w:val="26"/>
        </w:rPr>
        <w:t>-Government</w:t>
      </w:r>
      <w:bookmarkEnd w:id="0"/>
    </w:p>
    <w:p w14:paraId="14F8ED3B" w14:textId="77777777" w:rsidR="002F3D9E" w:rsidRPr="007E579B" w:rsidRDefault="002F3D9E" w:rsidP="00306FC3">
      <w:pPr>
        <w:pStyle w:val="CharCharCharCharCharChar"/>
        <w:spacing w:after="0" w:line="240" w:lineRule="auto"/>
        <w:jc w:val="center"/>
        <w:rPr>
          <w:rFonts w:ascii="Book Antiqua" w:eastAsia="MS Mincho" w:hAnsi="Book Antiqua" w:cs="Arial"/>
          <w:bCs/>
          <w:i/>
          <w:iCs/>
          <w:sz w:val="22"/>
          <w:szCs w:val="22"/>
        </w:rPr>
      </w:pPr>
      <w:r w:rsidRPr="007E579B">
        <w:rPr>
          <w:rFonts w:ascii="Book Antiqua" w:eastAsia="MS Mincho" w:hAnsi="Book Antiqua" w:cs="Arial"/>
          <w:bCs/>
          <w:i/>
          <w:iCs/>
          <w:sz w:val="22"/>
          <w:szCs w:val="22"/>
        </w:rPr>
        <w:t>Zyra e Kryeministrit - Ured Premijera - Office of the Prime Minister</w:t>
      </w:r>
    </w:p>
    <w:p w14:paraId="2CB1A615" w14:textId="7C58A3C4" w:rsidR="002F3D9E" w:rsidRPr="00306FC3" w:rsidRDefault="002F3D9E" w:rsidP="00306FC3">
      <w:pPr>
        <w:pStyle w:val="CharCharCharCharCharChar"/>
        <w:spacing w:after="0" w:line="240" w:lineRule="auto"/>
        <w:jc w:val="center"/>
        <w:rPr>
          <w:rFonts w:ascii="Arial" w:eastAsia="MS Mincho" w:hAnsi="Arial" w:cs="Arial"/>
          <w:b/>
          <w:bCs/>
          <w:iCs/>
          <w:sz w:val="22"/>
          <w:szCs w:val="22"/>
        </w:rPr>
      </w:pPr>
      <w:r w:rsidRPr="00306FC3">
        <w:rPr>
          <w:rFonts w:ascii="Arial" w:eastAsia="MS Mincho" w:hAnsi="Arial" w:cs="Arial"/>
          <w:b/>
          <w:bCs/>
          <w:iCs/>
          <w:sz w:val="22"/>
          <w:szCs w:val="22"/>
        </w:rPr>
        <w:t>___________________________________________________________________________</w:t>
      </w:r>
    </w:p>
    <w:p w14:paraId="363D4F91" w14:textId="77777777" w:rsidR="002F3D9E" w:rsidRPr="00306FC3" w:rsidRDefault="002F3D9E" w:rsidP="00306FC3">
      <w:pPr>
        <w:spacing w:before="120" w:after="120"/>
        <w:jc w:val="both"/>
        <w:rPr>
          <w:rFonts w:ascii="Arial" w:hAnsi="Arial" w:cs="Arial"/>
        </w:rPr>
      </w:pPr>
    </w:p>
    <w:p w14:paraId="06C57C50" w14:textId="77777777" w:rsidR="00436636" w:rsidRPr="00306FC3" w:rsidRDefault="00436636" w:rsidP="00306FC3">
      <w:pPr>
        <w:pStyle w:val="BodyText"/>
        <w:jc w:val="both"/>
        <w:rPr>
          <w:rFonts w:ascii="Arial" w:hAnsi="Arial" w:cs="Arial"/>
          <w:b/>
          <w:i/>
          <w:sz w:val="20"/>
        </w:rPr>
      </w:pPr>
    </w:p>
    <w:p w14:paraId="613EAF80" w14:textId="77777777" w:rsidR="00436636" w:rsidRPr="00306FC3" w:rsidRDefault="00436636" w:rsidP="00306FC3">
      <w:pPr>
        <w:pStyle w:val="BodyText"/>
        <w:jc w:val="both"/>
        <w:rPr>
          <w:rFonts w:ascii="Arial" w:hAnsi="Arial" w:cs="Arial"/>
          <w:b/>
          <w:i/>
          <w:sz w:val="20"/>
        </w:rPr>
      </w:pPr>
    </w:p>
    <w:p w14:paraId="3CDFA24F" w14:textId="77777777" w:rsidR="00436636" w:rsidRPr="00306FC3" w:rsidRDefault="00436636" w:rsidP="00306FC3">
      <w:pPr>
        <w:pStyle w:val="BodyText"/>
        <w:jc w:val="both"/>
        <w:rPr>
          <w:rFonts w:ascii="Arial" w:hAnsi="Arial" w:cs="Arial"/>
          <w:b/>
          <w:i/>
          <w:sz w:val="20"/>
        </w:rPr>
      </w:pPr>
    </w:p>
    <w:p w14:paraId="6A627E3F" w14:textId="77777777" w:rsidR="00436636" w:rsidRPr="00306FC3" w:rsidRDefault="00436636" w:rsidP="00306FC3">
      <w:pPr>
        <w:pStyle w:val="BodyText"/>
        <w:jc w:val="both"/>
        <w:rPr>
          <w:rFonts w:ascii="Arial" w:hAnsi="Arial" w:cs="Arial"/>
          <w:b/>
          <w:i/>
          <w:sz w:val="20"/>
        </w:rPr>
      </w:pPr>
    </w:p>
    <w:p w14:paraId="5F923703" w14:textId="77777777" w:rsidR="00436636" w:rsidRPr="00306FC3" w:rsidRDefault="00436636" w:rsidP="00306FC3">
      <w:pPr>
        <w:pStyle w:val="BodyText"/>
        <w:jc w:val="both"/>
        <w:rPr>
          <w:rFonts w:ascii="Arial" w:hAnsi="Arial" w:cs="Arial"/>
          <w:b/>
          <w:i/>
          <w:sz w:val="20"/>
        </w:rPr>
      </w:pPr>
    </w:p>
    <w:p w14:paraId="07555F29" w14:textId="77777777" w:rsidR="00436636" w:rsidRPr="00306FC3" w:rsidRDefault="00436636" w:rsidP="00306FC3">
      <w:pPr>
        <w:pStyle w:val="BodyText"/>
        <w:jc w:val="both"/>
        <w:rPr>
          <w:rFonts w:ascii="Arial" w:hAnsi="Arial" w:cs="Arial"/>
          <w:b/>
          <w:i/>
          <w:sz w:val="20"/>
        </w:rPr>
      </w:pPr>
    </w:p>
    <w:p w14:paraId="71305F0A" w14:textId="77777777" w:rsidR="00436636" w:rsidRPr="00306FC3" w:rsidRDefault="00436636" w:rsidP="00306FC3">
      <w:pPr>
        <w:pStyle w:val="BodyText"/>
        <w:jc w:val="both"/>
        <w:rPr>
          <w:rFonts w:ascii="Arial" w:hAnsi="Arial" w:cs="Arial"/>
          <w:b/>
          <w:i/>
          <w:sz w:val="20"/>
        </w:rPr>
      </w:pPr>
    </w:p>
    <w:p w14:paraId="67BAF6D8" w14:textId="77777777" w:rsidR="00436636" w:rsidRPr="00306FC3" w:rsidRDefault="00436636" w:rsidP="00306FC3">
      <w:pPr>
        <w:pStyle w:val="BodyText"/>
        <w:jc w:val="both"/>
        <w:rPr>
          <w:rFonts w:ascii="Arial" w:hAnsi="Arial" w:cs="Arial"/>
          <w:b/>
          <w:i/>
          <w:sz w:val="20"/>
        </w:rPr>
      </w:pPr>
    </w:p>
    <w:p w14:paraId="0A9CB22F" w14:textId="77777777" w:rsidR="00436636" w:rsidRPr="00306FC3" w:rsidRDefault="00436636" w:rsidP="00306FC3">
      <w:pPr>
        <w:pStyle w:val="BodyText"/>
        <w:spacing w:before="2"/>
        <w:jc w:val="both"/>
        <w:rPr>
          <w:rFonts w:ascii="Arial" w:hAnsi="Arial" w:cs="Arial"/>
          <w:b/>
          <w:i/>
          <w:sz w:val="16"/>
        </w:rPr>
      </w:pPr>
    </w:p>
    <w:p w14:paraId="386C7643" w14:textId="7A11C2C3" w:rsidR="00436636" w:rsidRPr="00306FC3" w:rsidRDefault="00436636" w:rsidP="00306FC3">
      <w:pPr>
        <w:pStyle w:val="NoSpacing"/>
        <w:jc w:val="center"/>
        <w:rPr>
          <w:rFonts w:ascii="Arial" w:hAnsi="Arial" w:cs="Arial"/>
          <w:sz w:val="36"/>
        </w:rPr>
      </w:pPr>
      <w:r w:rsidRPr="00306FC3">
        <w:rPr>
          <w:rFonts w:ascii="Arial" w:hAnsi="Arial" w:cs="Arial"/>
          <w:sz w:val="36"/>
        </w:rPr>
        <w:t>ADMINISTRATIVE BURDEN PREVENTION AND REDUCTION</w:t>
      </w:r>
      <w:r w:rsidRPr="00306FC3">
        <w:rPr>
          <w:rFonts w:ascii="Arial" w:hAnsi="Arial" w:cs="Arial"/>
          <w:spacing w:val="-77"/>
          <w:sz w:val="36"/>
        </w:rPr>
        <w:t xml:space="preserve"> </w:t>
      </w:r>
      <w:r w:rsidRPr="00306FC3">
        <w:rPr>
          <w:rFonts w:ascii="Arial" w:hAnsi="Arial" w:cs="Arial"/>
          <w:sz w:val="36"/>
        </w:rPr>
        <w:t>PROGRAMME</w:t>
      </w:r>
      <w:r w:rsidRPr="00306FC3">
        <w:rPr>
          <w:rFonts w:ascii="Arial" w:hAnsi="Arial" w:cs="Arial"/>
          <w:spacing w:val="-3"/>
          <w:sz w:val="36"/>
        </w:rPr>
        <w:t xml:space="preserve"> </w:t>
      </w:r>
      <w:r w:rsidRPr="00306FC3">
        <w:rPr>
          <w:rFonts w:ascii="Arial" w:hAnsi="Arial" w:cs="Arial"/>
          <w:sz w:val="36"/>
        </w:rPr>
        <w:t>2025-2028</w:t>
      </w:r>
    </w:p>
    <w:p w14:paraId="5A10EDF2" w14:textId="6F861DF8" w:rsidR="002D4E1B" w:rsidRPr="00306FC3" w:rsidRDefault="002D4E1B" w:rsidP="00306FC3">
      <w:pPr>
        <w:pStyle w:val="NoSpacing"/>
        <w:jc w:val="both"/>
        <w:rPr>
          <w:rFonts w:ascii="Arial" w:hAnsi="Arial" w:cs="Arial"/>
          <w:lang w:val="en-GB"/>
        </w:rPr>
      </w:pPr>
    </w:p>
    <w:p w14:paraId="0738B59F" w14:textId="60CAA626" w:rsidR="00436636" w:rsidRPr="00306FC3" w:rsidRDefault="00436636" w:rsidP="00306FC3">
      <w:pPr>
        <w:pStyle w:val="NoSpacing"/>
        <w:jc w:val="both"/>
        <w:rPr>
          <w:rFonts w:ascii="Arial" w:hAnsi="Arial" w:cs="Arial"/>
          <w:lang w:val="en-GB"/>
        </w:rPr>
      </w:pPr>
    </w:p>
    <w:p w14:paraId="5954F8AA" w14:textId="534717C4" w:rsidR="00436636" w:rsidRPr="00306FC3" w:rsidRDefault="00436636" w:rsidP="00306FC3">
      <w:pPr>
        <w:pStyle w:val="NoSpacing"/>
        <w:jc w:val="both"/>
        <w:rPr>
          <w:rFonts w:ascii="Arial" w:hAnsi="Arial" w:cs="Arial"/>
          <w:lang w:val="en-GB"/>
        </w:rPr>
      </w:pPr>
    </w:p>
    <w:p w14:paraId="6967AC2B" w14:textId="7FE9991A" w:rsidR="00436636" w:rsidRPr="00306FC3" w:rsidRDefault="00436636" w:rsidP="00306FC3">
      <w:pPr>
        <w:pStyle w:val="NoSpacing"/>
        <w:jc w:val="both"/>
        <w:rPr>
          <w:rFonts w:ascii="Arial" w:hAnsi="Arial" w:cs="Arial"/>
          <w:lang w:val="en-GB"/>
        </w:rPr>
      </w:pPr>
    </w:p>
    <w:p w14:paraId="3FA37DA5" w14:textId="1D3542FF" w:rsidR="00436636" w:rsidRPr="00306FC3" w:rsidRDefault="00436636" w:rsidP="00306FC3">
      <w:pPr>
        <w:pStyle w:val="NoSpacing"/>
        <w:jc w:val="both"/>
        <w:rPr>
          <w:rFonts w:ascii="Arial" w:hAnsi="Arial" w:cs="Arial"/>
          <w:lang w:val="en-GB"/>
        </w:rPr>
      </w:pPr>
    </w:p>
    <w:p w14:paraId="1F57F101" w14:textId="34483B0B" w:rsidR="00436636" w:rsidRPr="00306FC3" w:rsidRDefault="00436636" w:rsidP="00306FC3">
      <w:pPr>
        <w:pStyle w:val="NoSpacing"/>
        <w:jc w:val="both"/>
        <w:rPr>
          <w:rFonts w:ascii="Arial" w:hAnsi="Arial" w:cs="Arial"/>
          <w:lang w:val="en-GB"/>
        </w:rPr>
      </w:pPr>
    </w:p>
    <w:p w14:paraId="520DE8D7" w14:textId="2D9305A3" w:rsidR="00436636" w:rsidRPr="00306FC3" w:rsidRDefault="00436636" w:rsidP="00306FC3">
      <w:pPr>
        <w:pStyle w:val="NoSpacing"/>
        <w:jc w:val="both"/>
        <w:rPr>
          <w:rFonts w:ascii="Arial" w:hAnsi="Arial" w:cs="Arial"/>
          <w:lang w:val="en-GB"/>
        </w:rPr>
      </w:pPr>
    </w:p>
    <w:p w14:paraId="7C4BF7D5" w14:textId="27CFECB0" w:rsidR="00436636" w:rsidRPr="00306FC3" w:rsidRDefault="00436636" w:rsidP="00306FC3">
      <w:pPr>
        <w:pStyle w:val="NoSpacing"/>
        <w:jc w:val="both"/>
        <w:rPr>
          <w:rFonts w:ascii="Arial" w:hAnsi="Arial" w:cs="Arial"/>
          <w:lang w:val="en-GB"/>
        </w:rPr>
      </w:pPr>
    </w:p>
    <w:p w14:paraId="6EB7D375" w14:textId="3846039F" w:rsidR="00436636" w:rsidRPr="00306FC3" w:rsidRDefault="00436636" w:rsidP="00306FC3">
      <w:pPr>
        <w:pStyle w:val="NoSpacing"/>
        <w:jc w:val="both"/>
        <w:rPr>
          <w:rFonts w:ascii="Arial" w:hAnsi="Arial" w:cs="Arial"/>
          <w:lang w:val="en-GB"/>
        </w:rPr>
      </w:pPr>
    </w:p>
    <w:p w14:paraId="7105B829" w14:textId="2C5460F3" w:rsidR="00436636" w:rsidRPr="00306FC3" w:rsidRDefault="00436636" w:rsidP="00306FC3">
      <w:pPr>
        <w:pStyle w:val="NoSpacing"/>
        <w:jc w:val="both"/>
        <w:rPr>
          <w:rFonts w:ascii="Arial" w:hAnsi="Arial" w:cs="Arial"/>
          <w:lang w:val="en-GB"/>
        </w:rPr>
      </w:pPr>
    </w:p>
    <w:p w14:paraId="3C181F2C" w14:textId="31EAB2CE" w:rsidR="00436636" w:rsidRPr="00306FC3" w:rsidRDefault="00436636" w:rsidP="00306FC3">
      <w:pPr>
        <w:pStyle w:val="NoSpacing"/>
        <w:jc w:val="both"/>
        <w:rPr>
          <w:rFonts w:ascii="Arial" w:hAnsi="Arial" w:cs="Arial"/>
          <w:lang w:val="en-GB"/>
        </w:rPr>
      </w:pPr>
    </w:p>
    <w:p w14:paraId="13DA56FD" w14:textId="449E7159" w:rsidR="00436636" w:rsidRPr="00306FC3" w:rsidRDefault="00436636" w:rsidP="00306FC3">
      <w:pPr>
        <w:pStyle w:val="NoSpacing"/>
        <w:jc w:val="both"/>
        <w:rPr>
          <w:rFonts w:ascii="Arial" w:hAnsi="Arial" w:cs="Arial"/>
          <w:lang w:val="en-GB"/>
        </w:rPr>
      </w:pPr>
    </w:p>
    <w:p w14:paraId="0D6F3B60" w14:textId="2D4048AB" w:rsidR="00436636" w:rsidRPr="00306FC3" w:rsidRDefault="00436636" w:rsidP="00306FC3">
      <w:pPr>
        <w:pStyle w:val="NoSpacing"/>
        <w:jc w:val="both"/>
        <w:rPr>
          <w:rFonts w:ascii="Arial" w:hAnsi="Arial" w:cs="Arial"/>
          <w:lang w:val="en-GB"/>
        </w:rPr>
      </w:pPr>
    </w:p>
    <w:p w14:paraId="1630A2A3" w14:textId="6719673A" w:rsidR="00436636" w:rsidRPr="00306FC3" w:rsidRDefault="00436636" w:rsidP="00306FC3">
      <w:pPr>
        <w:pStyle w:val="NoSpacing"/>
        <w:jc w:val="both"/>
        <w:rPr>
          <w:rFonts w:ascii="Arial" w:hAnsi="Arial" w:cs="Arial"/>
          <w:lang w:val="en-GB"/>
        </w:rPr>
      </w:pPr>
    </w:p>
    <w:p w14:paraId="549A14DB" w14:textId="5EA77C4A" w:rsidR="00436636" w:rsidRPr="00306FC3" w:rsidRDefault="00436636" w:rsidP="00306FC3">
      <w:pPr>
        <w:pStyle w:val="NoSpacing"/>
        <w:jc w:val="both"/>
        <w:rPr>
          <w:rFonts w:ascii="Arial" w:hAnsi="Arial" w:cs="Arial"/>
          <w:lang w:val="en-GB"/>
        </w:rPr>
      </w:pPr>
    </w:p>
    <w:p w14:paraId="5A581080" w14:textId="7F7DF4BC" w:rsidR="002F3D9E" w:rsidRPr="00306FC3" w:rsidRDefault="002F3D9E" w:rsidP="00306FC3">
      <w:pPr>
        <w:pStyle w:val="NoSpacing"/>
        <w:jc w:val="both"/>
        <w:rPr>
          <w:rFonts w:ascii="Arial" w:hAnsi="Arial" w:cs="Arial"/>
          <w:lang w:val="en-GB"/>
        </w:rPr>
      </w:pPr>
    </w:p>
    <w:p w14:paraId="6902A0BE" w14:textId="56702ACC" w:rsidR="00436636" w:rsidRPr="00306FC3" w:rsidRDefault="00436636" w:rsidP="00306FC3">
      <w:pPr>
        <w:pStyle w:val="NoSpacing"/>
        <w:jc w:val="both"/>
        <w:rPr>
          <w:rFonts w:ascii="Arial" w:hAnsi="Arial" w:cs="Arial"/>
          <w:lang w:val="en-GB"/>
        </w:rPr>
      </w:pPr>
    </w:p>
    <w:p w14:paraId="2826CA0C" w14:textId="6F8F91C2" w:rsidR="002F3D9E" w:rsidRDefault="002F3D9E" w:rsidP="00306FC3">
      <w:pPr>
        <w:pStyle w:val="NoSpacing"/>
        <w:jc w:val="both"/>
        <w:rPr>
          <w:rFonts w:ascii="Arial" w:hAnsi="Arial" w:cs="Arial"/>
          <w:lang w:val="en-GB"/>
        </w:rPr>
      </w:pPr>
    </w:p>
    <w:p w14:paraId="71D7AD8B" w14:textId="77777777" w:rsidR="00306FC3" w:rsidRPr="00306FC3" w:rsidRDefault="00306FC3" w:rsidP="00306FC3">
      <w:pPr>
        <w:pStyle w:val="NoSpacing"/>
        <w:jc w:val="both"/>
        <w:rPr>
          <w:rFonts w:ascii="Arial" w:hAnsi="Arial" w:cs="Arial"/>
          <w:lang w:val="en-GB"/>
        </w:rPr>
      </w:pPr>
    </w:p>
    <w:p w14:paraId="7B11A4AA" w14:textId="6EE6F562" w:rsidR="002F3D9E" w:rsidRPr="00306FC3" w:rsidRDefault="002F3D9E" w:rsidP="00306FC3">
      <w:pPr>
        <w:pStyle w:val="NoSpacing"/>
        <w:jc w:val="both"/>
        <w:rPr>
          <w:rFonts w:ascii="Arial" w:hAnsi="Arial" w:cs="Arial"/>
          <w:lang w:val="en-GB"/>
        </w:rPr>
      </w:pPr>
    </w:p>
    <w:sdt>
      <w:sdtPr>
        <w:rPr>
          <w:rFonts w:ascii="Arial" w:eastAsiaTheme="minorHAnsi" w:hAnsi="Arial" w:cs="Arial"/>
          <w:color w:val="auto"/>
          <w:sz w:val="22"/>
          <w:szCs w:val="22"/>
        </w:rPr>
        <w:id w:val="-753819227"/>
        <w:docPartObj>
          <w:docPartGallery w:val="Table of Contents"/>
          <w:docPartUnique/>
        </w:docPartObj>
      </w:sdtPr>
      <w:sdtEndPr>
        <w:rPr>
          <w:b/>
          <w:bCs/>
          <w:noProof/>
        </w:rPr>
      </w:sdtEndPr>
      <w:sdtContent>
        <w:p w14:paraId="33951E35" w14:textId="3D2B0D07" w:rsidR="00652B2E" w:rsidRDefault="002F3D9E" w:rsidP="00652B2E">
          <w:pPr>
            <w:pStyle w:val="TOCHeading"/>
            <w:jc w:val="both"/>
            <w:rPr>
              <w:rFonts w:ascii="Arial" w:hAnsi="Arial" w:cs="Arial"/>
            </w:rPr>
          </w:pPr>
          <w:r w:rsidRPr="00306FC3">
            <w:rPr>
              <w:rFonts w:ascii="Arial" w:hAnsi="Arial" w:cs="Arial"/>
            </w:rPr>
            <w:t>Contents</w:t>
          </w:r>
        </w:p>
        <w:p w14:paraId="379FA035" w14:textId="77777777" w:rsidR="00652B2E" w:rsidRPr="00D34AF5" w:rsidRDefault="00652B2E" w:rsidP="00652B2E">
          <w:pPr>
            <w:rPr>
              <w:rStyle w:val="Hyperlink"/>
              <w:rFonts w:asciiTheme="minorBidi" w:hAnsiTheme="minorBidi"/>
              <w:b/>
              <w:noProof/>
              <w:lang w:val="en-GB"/>
            </w:rPr>
          </w:pPr>
        </w:p>
        <w:p w14:paraId="71B1567E" w14:textId="7C5B06E8" w:rsidR="00D80CC4" w:rsidRPr="00D34AF5" w:rsidRDefault="002F3D9E">
          <w:pPr>
            <w:pStyle w:val="TOC1"/>
            <w:tabs>
              <w:tab w:val="right" w:leader="dot" w:pos="9350"/>
            </w:tabs>
            <w:rPr>
              <w:rStyle w:val="Hyperlink"/>
              <w:b/>
              <w:lang w:val="en-GB"/>
            </w:rPr>
          </w:pPr>
          <w:r w:rsidRPr="00D34AF5">
            <w:rPr>
              <w:rStyle w:val="Hyperlink"/>
              <w:rFonts w:asciiTheme="minorBidi" w:hAnsiTheme="minorBidi"/>
              <w:b/>
              <w:noProof/>
              <w:lang w:val="en-GB"/>
            </w:rPr>
            <w:fldChar w:fldCharType="begin"/>
          </w:r>
          <w:r w:rsidRPr="00D80CC4">
            <w:rPr>
              <w:rStyle w:val="Hyperlink"/>
              <w:rFonts w:asciiTheme="minorBidi" w:hAnsiTheme="minorBidi"/>
              <w:b/>
              <w:noProof/>
              <w:lang w:val="en-GB"/>
            </w:rPr>
            <w:instrText xml:space="preserve"> TOC \o "1-3" \h \z \u </w:instrText>
          </w:r>
          <w:r w:rsidRPr="00D34AF5">
            <w:rPr>
              <w:rStyle w:val="Hyperlink"/>
              <w:rFonts w:asciiTheme="minorBidi" w:hAnsiTheme="minorBidi"/>
              <w:b/>
              <w:noProof/>
              <w:lang w:val="en-GB"/>
            </w:rPr>
            <w:fldChar w:fldCharType="separate"/>
          </w:r>
          <w:hyperlink w:anchor="_Toc203067755" w:history="1">
            <w:r w:rsidR="00D80CC4" w:rsidRPr="00D80CC4">
              <w:rPr>
                <w:rStyle w:val="Hyperlink"/>
                <w:rFonts w:asciiTheme="minorBidi" w:hAnsiTheme="minorBidi"/>
                <w:b/>
                <w:noProof/>
                <w:lang w:val="en-GB"/>
              </w:rPr>
              <w:t>Abbreviations</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_Toc203067755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3</w:t>
            </w:r>
            <w:r w:rsidR="00D80CC4" w:rsidRPr="00D34AF5">
              <w:rPr>
                <w:rStyle w:val="Hyperlink"/>
                <w:b/>
                <w:webHidden/>
                <w:lang w:val="en-GB"/>
              </w:rPr>
              <w:fldChar w:fldCharType="end"/>
            </w:r>
          </w:hyperlink>
        </w:p>
        <w:p w14:paraId="3B50139D" w14:textId="3931F883" w:rsidR="00D80CC4" w:rsidRPr="00D34AF5" w:rsidRDefault="00B15169">
          <w:pPr>
            <w:pStyle w:val="TOC1"/>
            <w:tabs>
              <w:tab w:val="left" w:pos="440"/>
              <w:tab w:val="right" w:leader="dot" w:pos="9350"/>
            </w:tabs>
            <w:rPr>
              <w:rStyle w:val="Hyperlink"/>
              <w:b/>
              <w:lang w:val="en-GB"/>
            </w:rPr>
          </w:pPr>
          <w:hyperlink w:anchor="_Toc203067756" w:history="1">
            <w:r w:rsidR="00D80CC4" w:rsidRPr="00D80CC4">
              <w:rPr>
                <w:rStyle w:val="Hyperlink"/>
                <w:rFonts w:asciiTheme="minorBidi" w:hAnsiTheme="minorBidi"/>
                <w:b/>
                <w:noProof/>
                <w:lang w:val="en-GB"/>
              </w:rPr>
              <w:t>1.</w:t>
            </w:r>
            <w:r w:rsidR="00D80CC4" w:rsidRPr="00D34AF5">
              <w:rPr>
                <w:rStyle w:val="Hyperlink"/>
                <w:b/>
                <w:lang w:val="en-GB"/>
              </w:rPr>
              <w:tab/>
            </w:r>
            <w:r w:rsidR="00D80CC4" w:rsidRPr="00D80CC4">
              <w:rPr>
                <w:rStyle w:val="Hyperlink"/>
                <w:rFonts w:asciiTheme="minorBidi" w:hAnsiTheme="minorBidi"/>
                <w:b/>
                <w:noProof/>
                <w:lang w:val="en-GB"/>
              </w:rPr>
              <w:t>Introduction</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_Toc203067756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4</w:t>
            </w:r>
            <w:r w:rsidR="00D80CC4" w:rsidRPr="00D34AF5">
              <w:rPr>
                <w:rStyle w:val="Hyperlink"/>
                <w:b/>
                <w:webHidden/>
                <w:lang w:val="en-GB"/>
              </w:rPr>
              <w:fldChar w:fldCharType="end"/>
            </w:r>
          </w:hyperlink>
        </w:p>
        <w:p w14:paraId="0A0D40FC" w14:textId="5D1E5276" w:rsidR="00D80CC4" w:rsidRPr="00D34AF5" w:rsidRDefault="00B15169">
          <w:pPr>
            <w:pStyle w:val="TOC1"/>
            <w:tabs>
              <w:tab w:val="left" w:pos="440"/>
              <w:tab w:val="right" w:leader="dot" w:pos="9350"/>
            </w:tabs>
            <w:rPr>
              <w:rStyle w:val="Hyperlink"/>
              <w:b/>
              <w:lang w:val="en-GB"/>
            </w:rPr>
          </w:pPr>
          <w:hyperlink w:anchor="_Toc203067757" w:history="1">
            <w:r w:rsidR="00D80CC4" w:rsidRPr="00D80CC4">
              <w:rPr>
                <w:rStyle w:val="Hyperlink"/>
                <w:rFonts w:asciiTheme="minorBidi" w:hAnsiTheme="minorBidi"/>
                <w:b/>
                <w:noProof/>
                <w:lang w:val="en-GB"/>
              </w:rPr>
              <w:t>2.</w:t>
            </w:r>
            <w:r w:rsidR="00D80CC4" w:rsidRPr="00D34AF5">
              <w:rPr>
                <w:rStyle w:val="Hyperlink"/>
                <w:b/>
                <w:lang w:val="en-GB"/>
              </w:rPr>
              <w:tab/>
            </w:r>
            <w:r w:rsidR="00D80CC4" w:rsidRPr="00D80CC4">
              <w:rPr>
                <w:rStyle w:val="Hyperlink"/>
                <w:rFonts w:asciiTheme="minorBidi" w:hAnsiTheme="minorBidi"/>
                <w:b/>
                <w:noProof/>
                <w:lang w:val="en-GB"/>
              </w:rPr>
              <w:t>State of Play</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_Toc203067757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5</w:t>
            </w:r>
            <w:r w:rsidR="00D80CC4" w:rsidRPr="00D34AF5">
              <w:rPr>
                <w:rStyle w:val="Hyperlink"/>
                <w:b/>
                <w:webHidden/>
                <w:lang w:val="en-GB"/>
              </w:rPr>
              <w:fldChar w:fldCharType="end"/>
            </w:r>
          </w:hyperlink>
        </w:p>
        <w:p w14:paraId="3982B9F2" w14:textId="3D4B3F36" w:rsidR="00D80CC4" w:rsidRPr="00D34AF5" w:rsidRDefault="00B15169">
          <w:pPr>
            <w:pStyle w:val="TOC1"/>
            <w:tabs>
              <w:tab w:val="left" w:pos="440"/>
              <w:tab w:val="right" w:leader="dot" w:pos="9350"/>
            </w:tabs>
            <w:rPr>
              <w:rStyle w:val="Hyperlink"/>
              <w:b/>
              <w:lang w:val="en-GB"/>
            </w:rPr>
          </w:pPr>
          <w:hyperlink w:anchor="_Toc203067758" w:history="1">
            <w:r w:rsidR="00D80CC4" w:rsidRPr="00D80CC4">
              <w:rPr>
                <w:rStyle w:val="Hyperlink"/>
                <w:rFonts w:asciiTheme="minorBidi" w:hAnsiTheme="minorBidi"/>
                <w:b/>
                <w:noProof/>
                <w:lang w:val="en-GB"/>
              </w:rPr>
              <w:t>3.</w:t>
            </w:r>
            <w:r w:rsidR="00D80CC4" w:rsidRPr="00D34AF5">
              <w:rPr>
                <w:rStyle w:val="Hyperlink"/>
                <w:b/>
                <w:lang w:val="en-GB"/>
              </w:rPr>
              <w:tab/>
            </w:r>
            <w:r w:rsidR="00D80CC4" w:rsidRPr="00D80CC4">
              <w:rPr>
                <w:rStyle w:val="Hyperlink"/>
                <w:rFonts w:asciiTheme="minorBidi" w:hAnsiTheme="minorBidi"/>
                <w:b/>
                <w:noProof/>
                <w:lang w:val="en-GB"/>
              </w:rPr>
              <w:t>Main Goal</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_Toc203067758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7</w:t>
            </w:r>
            <w:r w:rsidR="00D80CC4" w:rsidRPr="00D34AF5">
              <w:rPr>
                <w:rStyle w:val="Hyperlink"/>
                <w:b/>
                <w:webHidden/>
                <w:lang w:val="en-GB"/>
              </w:rPr>
              <w:fldChar w:fldCharType="end"/>
            </w:r>
          </w:hyperlink>
        </w:p>
        <w:p w14:paraId="67244DCE" w14:textId="08577C3A" w:rsidR="00D80CC4" w:rsidRPr="00D34AF5" w:rsidRDefault="00B15169">
          <w:pPr>
            <w:pStyle w:val="TOC1"/>
            <w:tabs>
              <w:tab w:val="left" w:pos="440"/>
              <w:tab w:val="right" w:leader="dot" w:pos="9350"/>
            </w:tabs>
            <w:rPr>
              <w:rStyle w:val="Hyperlink"/>
              <w:b/>
              <w:lang w:val="en-GB"/>
            </w:rPr>
          </w:pPr>
          <w:hyperlink w:anchor="_Toc203067759" w:history="1">
            <w:r w:rsidR="00D80CC4" w:rsidRPr="00D80CC4">
              <w:rPr>
                <w:rStyle w:val="Hyperlink"/>
                <w:rFonts w:asciiTheme="minorBidi" w:hAnsiTheme="minorBidi"/>
                <w:b/>
                <w:noProof/>
                <w:lang w:val="en-GB"/>
              </w:rPr>
              <w:t>4.</w:t>
            </w:r>
            <w:r w:rsidR="00D80CC4" w:rsidRPr="00D34AF5">
              <w:rPr>
                <w:rStyle w:val="Hyperlink"/>
                <w:b/>
                <w:lang w:val="en-GB"/>
              </w:rPr>
              <w:tab/>
            </w:r>
            <w:r w:rsidR="00D80CC4" w:rsidRPr="00D80CC4">
              <w:rPr>
                <w:rStyle w:val="Hyperlink"/>
                <w:rFonts w:asciiTheme="minorBidi" w:hAnsiTheme="minorBidi"/>
                <w:b/>
                <w:noProof/>
                <w:lang w:val="en-GB"/>
              </w:rPr>
              <w:t>Capacity building</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_Toc203067759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7</w:t>
            </w:r>
            <w:r w:rsidR="00D80CC4" w:rsidRPr="00D34AF5">
              <w:rPr>
                <w:rStyle w:val="Hyperlink"/>
                <w:b/>
                <w:webHidden/>
                <w:lang w:val="en-GB"/>
              </w:rPr>
              <w:fldChar w:fldCharType="end"/>
            </w:r>
          </w:hyperlink>
        </w:p>
        <w:p w14:paraId="76C9D051" w14:textId="4195CEC6" w:rsidR="00D80CC4" w:rsidRPr="00D34AF5" w:rsidRDefault="00B15169">
          <w:pPr>
            <w:pStyle w:val="TOC2"/>
            <w:tabs>
              <w:tab w:val="left" w:pos="880"/>
              <w:tab w:val="right" w:leader="dot" w:pos="9350"/>
            </w:tabs>
            <w:rPr>
              <w:rStyle w:val="Hyperlink"/>
              <w:bCs/>
              <w:lang w:val="en-GB"/>
            </w:rPr>
          </w:pPr>
          <w:hyperlink w:anchor="_Toc203067760" w:history="1">
            <w:r w:rsidR="00D80CC4" w:rsidRPr="00D34AF5">
              <w:rPr>
                <w:rStyle w:val="Hyperlink"/>
                <w:rFonts w:asciiTheme="minorBidi" w:hAnsiTheme="minorBidi"/>
                <w:bCs/>
                <w:noProof/>
                <w:lang w:val="en-GB"/>
              </w:rPr>
              <w:t>4.1</w:t>
            </w:r>
            <w:r w:rsidR="00D80CC4" w:rsidRPr="00D34AF5">
              <w:rPr>
                <w:rStyle w:val="Hyperlink"/>
                <w:bCs/>
                <w:lang w:val="en-GB"/>
              </w:rPr>
              <w:tab/>
            </w:r>
            <w:r w:rsidR="00D80CC4" w:rsidRPr="00D34AF5">
              <w:rPr>
                <w:rStyle w:val="Hyperlink"/>
                <w:rFonts w:asciiTheme="minorBidi" w:hAnsiTheme="minorBidi"/>
                <w:bCs/>
                <w:noProof/>
                <w:lang w:val="en-GB"/>
              </w:rPr>
              <w:t>Targeted training</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_Toc203067760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8</w:t>
            </w:r>
            <w:r w:rsidR="00D80CC4" w:rsidRPr="00D34AF5">
              <w:rPr>
                <w:rStyle w:val="Hyperlink"/>
                <w:bCs/>
                <w:webHidden/>
                <w:lang w:val="en-GB"/>
              </w:rPr>
              <w:fldChar w:fldCharType="end"/>
            </w:r>
          </w:hyperlink>
        </w:p>
        <w:p w14:paraId="3749B6A0" w14:textId="49F4CE0D" w:rsidR="00D80CC4" w:rsidRPr="00D34AF5" w:rsidRDefault="00B15169">
          <w:pPr>
            <w:pStyle w:val="TOC2"/>
            <w:tabs>
              <w:tab w:val="left" w:pos="880"/>
              <w:tab w:val="right" w:leader="dot" w:pos="9350"/>
            </w:tabs>
            <w:rPr>
              <w:rStyle w:val="Hyperlink"/>
              <w:bCs/>
              <w:lang w:val="en-GB"/>
            </w:rPr>
          </w:pPr>
          <w:hyperlink w:anchor="_Toc203067761" w:history="1">
            <w:r w:rsidR="00D80CC4" w:rsidRPr="00D34AF5">
              <w:rPr>
                <w:rStyle w:val="Hyperlink"/>
                <w:rFonts w:asciiTheme="minorBidi" w:hAnsiTheme="minorBidi"/>
                <w:bCs/>
                <w:noProof/>
                <w:lang w:val="en-GB"/>
              </w:rPr>
              <w:t>4.2</w:t>
            </w:r>
            <w:r w:rsidR="00D80CC4" w:rsidRPr="00D34AF5">
              <w:rPr>
                <w:rStyle w:val="Hyperlink"/>
                <w:bCs/>
                <w:lang w:val="en-GB"/>
              </w:rPr>
              <w:tab/>
            </w:r>
            <w:r w:rsidR="00D80CC4" w:rsidRPr="00D34AF5">
              <w:rPr>
                <w:rStyle w:val="Hyperlink"/>
                <w:rFonts w:asciiTheme="minorBidi" w:hAnsiTheme="minorBidi"/>
                <w:bCs/>
                <w:noProof/>
                <w:lang w:val="en-GB"/>
              </w:rPr>
              <w:t>Training evaluation</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_Toc203067761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8</w:t>
            </w:r>
            <w:r w:rsidR="00D80CC4" w:rsidRPr="00D34AF5">
              <w:rPr>
                <w:rStyle w:val="Hyperlink"/>
                <w:bCs/>
                <w:webHidden/>
                <w:lang w:val="en-GB"/>
              </w:rPr>
              <w:fldChar w:fldCharType="end"/>
            </w:r>
          </w:hyperlink>
        </w:p>
        <w:p w14:paraId="21EFF410" w14:textId="49838D10" w:rsidR="00D80CC4" w:rsidRPr="00D34AF5" w:rsidRDefault="00B15169">
          <w:pPr>
            <w:pStyle w:val="TOC2"/>
            <w:tabs>
              <w:tab w:val="left" w:pos="880"/>
              <w:tab w:val="right" w:leader="dot" w:pos="9350"/>
            </w:tabs>
            <w:rPr>
              <w:rStyle w:val="Hyperlink"/>
              <w:b/>
              <w:lang w:val="en-GB"/>
            </w:rPr>
          </w:pPr>
          <w:hyperlink w:anchor="_Toc203067762" w:history="1">
            <w:r w:rsidR="00D80CC4" w:rsidRPr="00D34AF5">
              <w:rPr>
                <w:rStyle w:val="Hyperlink"/>
                <w:rFonts w:asciiTheme="minorBidi" w:hAnsiTheme="minorBidi"/>
                <w:bCs/>
                <w:noProof/>
                <w:lang w:val="en-GB"/>
              </w:rPr>
              <w:t>4.3</w:t>
            </w:r>
            <w:r w:rsidR="00D80CC4" w:rsidRPr="00D34AF5">
              <w:rPr>
                <w:rStyle w:val="Hyperlink"/>
                <w:bCs/>
                <w:lang w:val="en-GB"/>
              </w:rPr>
              <w:tab/>
            </w:r>
            <w:r w:rsidR="00D80CC4" w:rsidRPr="00D34AF5">
              <w:rPr>
                <w:rStyle w:val="Hyperlink"/>
                <w:rFonts w:asciiTheme="minorBidi" w:hAnsiTheme="minorBidi"/>
                <w:bCs/>
                <w:noProof/>
                <w:lang w:val="en-GB"/>
              </w:rPr>
              <w:t>E-learning</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_Toc203067762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9</w:t>
            </w:r>
            <w:r w:rsidR="00D80CC4" w:rsidRPr="00D34AF5">
              <w:rPr>
                <w:rStyle w:val="Hyperlink"/>
                <w:bCs/>
                <w:webHidden/>
                <w:lang w:val="en-GB"/>
              </w:rPr>
              <w:fldChar w:fldCharType="end"/>
            </w:r>
          </w:hyperlink>
        </w:p>
        <w:p w14:paraId="0D72DEC9" w14:textId="3888DC23" w:rsidR="00D80CC4" w:rsidRPr="00D34AF5" w:rsidRDefault="00B15169">
          <w:pPr>
            <w:pStyle w:val="TOC1"/>
            <w:tabs>
              <w:tab w:val="left" w:pos="440"/>
              <w:tab w:val="right" w:leader="dot" w:pos="9350"/>
            </w:tabs>
            <w:rPr>
              <w:rStyle w:val="Hyperlink"/>
              <w:b/>
              <w:lang w:val="en-GB"/>
            </w:rPr>
          </w:pPr>
          <w:hyperlink w:anchor="_Toc203067763" w:history="1">
            <w:r w:rsidR="00D80CC4" w:rsidRPr="00D80CC4">
              <w:rPr>
                <w:rStyle w:val="Hyperlink"/>
                <w:rFonts w:asciiTheme="minorBidi" w:hAnsiTheme="minorBidi"/>
                <w:b/>
                <w:noProof/>
                <w:lang w:val="en-GB"/>
              </w:rPr>
              <w:t>5.</w:t>
            </w:r>
            <w:r w:rsidR="00D80CC4" w:rsidRPr="00D34AF5">
              <w:rPr>
                <w:rStyle w:val="Hyperlink"/>
                <w:b/>
                <w:lang w:val="en-GB"/>
              </w:rPr>
              <w:tab/>
            </w:r>
            <w:r w:rsidR="00D80CC4" w:rsidRPr="00D80CC4">
              <w:rPr>
                <w:rStyle w:val="Hyperlink"/>
                <w:rFonts w:asciiTheme="minorBidi" w:hAnsiTheme="minorBidi"/>
                <w:b/>
                <w:noProof/>
                <w:lang w:val="en-GB"/>
              </w:rPr>
              <w:t>Prevention</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_Toc203067763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9</w:t>
            </w:r>
            <w:r w:rsidR="00D80CC4" w:rsidRPr="00D34AF5">
              <w:rPr>
                <w:rStyle w:val="Hyperlink"/>
                <w:b/>
                <w:webHidden/>
                <w:lang w:val="en-GB"/>
              </w:rPr>
              <w:fldChar w:fldCharType="end"/>
            </w:r>
          </w:hyperlink>
        </w:p>
        <w:p w14:paraId="0AD977C0" w14:textId="4C65FB83" w:rsidR="00D80CC4" w:rsidRPr="00D34AF5" w:rsidRDefault="00B15169">
          <w:pPr>
            <w:pStyle w:val="TOC1"/>
            <w:tabs>
              <w:tab w:val="left" w:pos="440"/>
              <w:tab w:val="right" w:leader="dot" w:pos="9350"/>
            </w:tabs>
            <w:rPr>
              <w:rStyle w:val="Hyperlink"/>
              <w:b/>
              <w:lang w:val="en-GB"/>
            </w:rPr>
          </w:pPr>
          <w:hyperlink w:anchor="_Toc203067764" w:history="1">
            <w:r w:rsidR="00D80CC4" w:rsidRPr="00D80CC4">
              <w:rPr>
                <w:rStyle w:val="Hyperlink"/>
                <w:rFonts w:asciiTheme="minorBidi" w:hAnsiTheme="minorBidi"/>
                <w:b/>
                <w:noProof/>
                <w:lang w:val="en-GB"/>
              </w:rPr>
              <w:t>6.</w:t>
            </w:r>
            <w:r w:rsidR="00D80CC4" w:rsidRPr="00D34AF5">
              <w:rPr>
                <w:rStyle w:val="Hyperlink"/>
                <w:b/>
                <w:lang w:val="en-GB"/>
              </w:rPr>
              <w:tab/>
            </w:r>
            <w:r w:rsidR="00D80CC4" w:rsidRPr="00D80CC4">
              <w:rPr>
                <w:rStyle w:val="Hyperlink"/>
                <w:rFonts w:asciiTheme="minorBidi" w:hAnsiTheme="minorBidi"/>
                <w:b/>
                <w:noProof/>
                <w:lang w:val="en-GB"/>
              </w:rPr>
              <w:t>Reduction</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_Toc203067764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12</w:t>
            </w:r>
            <w:r w:rsidR="00D80CC4" w:rsidRPr="00D34AF5">
              <w:rPr>
                <w:rStyle w:val="Hyperlink"/>
                <w:b/>
                <w:webHidden/>
                <w:lang w:val="en-GB"/>
              </w:rPr>
              <w:fldChar w:fldCharType="end"/>
            </w:r>
          </w:hyperlink>
        </w:p>
        <w:p w14:paraId="53D3B31A" w14:textId="095C9D83" w:rsidR="00D80CC4" w:rsidRPr="00D34AF5" w:rsidRDefault="00B15169">
          <w:pPr>
            <w:pStyle w:val="TOC2"/>
            <w:tabs>
              <w:tab w:val="left" w:pos="880"/>
              <w:tab w:val="right" w:leader="dot" w:pos="9350"/>
            </w:tabs>
            <w:rPr>
              <w:rStyle w:val="Hyperlink"/>
              <w:bCs/>
              <w:lang w:val="en-GB"/>
            </w:rPr>
          </w:pPr>
          <w:hyperlink w:anchor="_Toc203067765" w:history="1">
            <w:r w:rsidR="00D80CC4" w:rsidRPr="00D34AF5">
              <w:rPr>
                <w:rStyle w:val="Hyperlink"/>
                <w:rFonts w:asciiTheme="minorBidi" w:hAnsiTheme="minorBidi"/>
                <w:bCs/>
                <w:noProof/>
                <w:lang w:val="en-GB"/>
              </w:rPr>
              <w:t>6.1</w:t>
            </w:r>
            <w:r w:rsidR="00D80CC4" w:rsidRPr="00D34AF5">
              <w:rPr>
                <w:rStyle w:val="Hyperlink"/>
                <w:bCs/>
                <w:lang w:val="en-GB"/>
              </w:rPr>
              <w:tab/>
            </w:r>
            <w:r w:rsidR="00D80CC4" w:rsidRPr="00D34AF5">
              <w:rPr>
                <w:rStyle w:val="Hyperlink"/>
                <w:rFonts w:asciiTheme="minorBidi" w:hAnsiTheme="minorBidi"/>
                <w:bCs/>
                <w:noProof/>
                <w:lang w:val="en-GB"/>
              </w:rPr>
              <w:t>Simplification</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_Toc203067765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12</w:t>
            </w:r>
            <w:r w:rsidR="00D80CC4" w:rsidRPr="00D34AF5">
              <w:rPr>
                <w:rStyle w:val="Hyperlink"/>
                <w:bCs/>
                <w:webHidden/>
                <w:lang w:val="en-GB"/>
              </w:rPr>
              <w:fldChar w:fldCharType="end"/>
            </w:r>
          </w:hyperlink>
        </w:p>
        <w:p w14:paraId="7B8AC8AE" w14:textId="153390AF" w:rsidR="00D80CC4" w:rsidRPr="00D34AF5" w:rsidRDefault="00B15169">
          <w:pPr>
            <w:pStyle w:val="TOC2"/>
            <w:tabs>
              <w:tab w:val="left" w:pos="880"/>
              <w:tab w:val="right" w:leader="dot" w:pos="9350"/>
            </w:tabs>
            <w:rPr>
              <w:rStyle w:val="Hyperlink"/>
              <w:bCs/>
              <w:lang w:val="en-GB"/>
            </w:rPr>
          </w:pPr>
          <w:hyperlink w:anchor="_Toc203067766" w:history="1">
            <w:r w:rsidR="00D80CC4" w:rsidRPr="00D34AF5">
              <w:rPr>
                <w:rStyle w:val="Hyperlink"/>
                <w:rFonts w:asciiTheme="minorBidi" w:hAnsiTheme="minorBidi"/>
                <w:bCs/>
                <w:noProof/>
                <w:lang w:val="en-GB"/>
              </w:rPr>
              <w:t>6.2</w:t>
            </w:r>
            <w:r w:rsidR="00D80CC4" w:rsidRPr="00D34AF5">
              <w:rPr>
                <w:rStyle w:val="Hyperlink"/>
                <w:bCs/>
                <w:lang w:val="en-GB"/>
              </w:rPr>
              <w:tab/>
            </w:r>
            <w:r w:rsidR="00D80CC4" w:rsidRPr="00D34AF5">
              <w:rPr>
                <w:rStyle w:val="Hyperlink"/>
                <w:rFonts w:asciiTheme="minorBidi" w:hAnsiTheme="minorBidi"/>
                <w:bCs/>
                <w:noProof/>
                <w:lang w:val="en-GB"/>
              </w:rPr>
              <w:t>Digitalization</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_Toc203067766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14</w:t>
            </w:r>
            <w:r w:rsidR="00D80CC4" w:rsidRPr="00D34AF5">
              <w:rPr>
                <w:rStyle w:val="Hyperlink"/>
                <w:bCs/>
                <w:webHidden/>
                <w:lang w:val="en-GB"/>
              </w:rPr>
              <w:fldChar w:fldCharType="end"/>
            </w:r>
          </w:hyperlink>
        </w:p>
        <w:p w14:paraId="1641AC0E" w14:textId="4BA4A6CE" w:rsidR="00D80CC4" w:rsidRPr="00D34AF5" w:rsidRDefault="00B15169">
          <w:pPr>
            <w:pStyle w:val="TOC2"/>
            <w:tabs>
              <w:tab w:val="left" w:pos="880"/>
              <w:tab w:val="right" w:leader="dot" w:pos="9350"/>
            </w:tabs>
            <w:rPr>
              <w:rStyle w:val="Hyperlink"/>
              <w:bCs/>
              <w:lang w:val="en-GB"/>
            </w:rPr>
          </w:pPr>
          <w:hyperlink w:anchor="_Toc203067767" w:history="1">
            <w:r w:rsidR="00D80CC4" w:rsidRPr="00D34AF5">
              <w:rPr>
                <w:rStyle w:val="Hyperlink"/>
                <w:rFonts w:asciiTheme="minorBidi" w:hAnsiTheme="minorBidi"/>
                <w:bCs/>
                <w:noProof/>
                <w:lang w:val="en-GB"/>
              </w:rPr>
              <w:t>6.3</w:t>
            </w:r>
            <w:r w:rsidR="00D80CC4" w:rsidRPr="00D34AF5">
              <w:rPr>
                <w:rStyle w:val="Hyperlink"/>
                <w:bCs/>
                <w:lang w:val="en-GB"/>
              </w:rPr>
              <w:tab/>
            </w:r>
            <w:r w:rsidR="00D80CC4" w:rsidRPr="00D34AF5">
              <w:rPr>
                <w:rStyle w:val="Hyperlink"/>
                <w:rFonts w:asciiTheme="minorBidi" w:hAnsiTheme="minorBidi"/>
                <w:bCs/>
                <w:noProof/>
                <w:lang w:val="en-GB"/>
              </w:rPr>
              <w:t>e-Service design stages</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_Toc203067767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15</w:t>
            </w:r>
            <w:r w:rsidR="00D80CC4" w:rsidRPr="00D34AF5">
              <w:rPr>
                <w:rStyle w:val="Hyperlink"/>
                <w:bCs/>
                <w:webHidden/>
                <w:lang w:val="en-GB"/>
              </w:rPr>
              <w:fldChar w:fldCharType="end"/>
            </w:r>
          </w:hyperlink>
        </w:p>
        <w:p w14:paraId="70725DD7" w14:textId="27B77A58" w:rsidR="00D80CC4" w:rsidRPr="00D34AF5" w:rsidRDefault="00B15169">
          <w:pPr>
            <w:pStyle w:val="TOC1"/>
            <w:tabs>
              <w:tab w:val="left" w:pos="440"/>
              <w:tab w:val="right" w:leader="dot" w:pos="9350"/>
            </w:tabs>
            <w:rPr>
              <w:rStyle w:val="Hyperlink"/>
              <w:b/>
              <w:lang w:val="en-GB"/>
            </w:rPr>
          </w:pPr>
          <w:hyperlink w:anchor="_Toc203067768" w:history="1">
            <w:r w:rsidR="00D80CC4" w:rsidRPr="00D80CC4">
              <w:rPr>
                <w:rStyle w:val="Hyperlink"/>
                <w:rFonts w:asciiTheme="minorBidi" w:hAnsiTheme="minorBidi"/>
                <w:b/>
                <w:noProof/>
                <w:lang w:val="en-GB"/>
              </w:rPr>
              <w:t>7.</w:t>
            </w:r>
            <w:r w:rsidR="00D80CC4" w:rsidRPr="00D34AF5">
              <w:rPr>
                <w:rStyle w:val="Hyperlink"/>
                <w:b/>
                <w:lang w:val="en-GB"/>
              </w:rPr>
              <w:tab/>
            </w:r>
            <w:r w:rsidR="00D80CC4" w:rsidRPr="00D80CC4">
              <w:rPr>
                <w:rStyle w:val="Hyperlink"/>
                <w:rFonts w:asciiTheme="minorBidi" w:hAnsiTheme="minorBidi"/>
                <w:b/>
                <w:noProof/>
                <w:lang w:val="en-GB"/>
              </w:rPr>
              <w:t>User involvement</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_Toc203067768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17</w:t>
            </w:r>
            <w:r w:rsidR="00D80CC4" w:rsidRPr="00D34AF5">
              <w:rPr>
                <w:rStyle w:val="Hyperlink"/>
                <w:b/>
                <w:webHidden/>
                <w:lang w:val="en-GB"/>
              </w:rPr>
              <w:fldChar w:fldCharType="end"/>
            </w:r>
          </w:hyperlink>
        </w:p>
        <w:p w14:paraId="6E86E941" w14:textId="0FC4DF7F" w:rsidR="00D80CC4" w:rsidRPr="00D34AF5" w:rsidRDefault="00B15169">
          <w:pPr>
            <w:pStyle w:val="TOC2"/>
            <w:tabs>
              <w:tab w:val="left" w:pos="880"/>
              <w:tab w:val="right" w:leader="dot" w:pos="9350"/>
            </w:tabs>
            <w:rPr>
              <w:rStyle w:val="Hyperlink"/>
              <w:bCs/>
              <w:lang w:val="en-GB"/>
            </w:rPr>
          </w:pPr>
          <w:hyperlink w:anchor="_Toc203067769" w:history="1">
            <w:r w:rsidR="00D80CC4" w:rsidRPr="00D34AF5">
              <w:rPr>
                <w:rStyle w:val="Hyperlink"/>
                <w:rFonts w:asciiTheme="minorBidi" w:hAnsiTheme="minorBidi"/>
                <w:bCs/>
                <w:noProof/>
                <w:lang w:val="en-GB"/>
              </w:rPr>
              <w:t>7.1</w:t>
            </w:r>
            <w:r w:rsidR="00D80CC4" w:rsidRPr="00D34AF5">
              <w:rPr>
                <w:rStyle w:val="Hyperlink"/>
                <w:bCs/>
                <w:lang w:val="en-GB"/>
              </w:rPr>
              <w:tab/>
            </w:r>
            <w:r w:rsidR="00D80CC4" w:rsidRPr="00D34AF5">
              <w:rPr>
                <w:rStyle w:val="Hyperlink"/>
                <w:rFonts w:asciiTheme="minorBidi" w:hAnsiTheme="minorBidi"/>
                <w:bCs/>
                <w:noProof/>
                <w:lang w:val="en-GB"/>
              </w:rPr>
              <w:t>Ongoing commitment to user involvement</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_Toc203067769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18</w:t>
            </w:r>
            <w:r w:rsidR="00D80CC4" w:rsidRPr="00D34AF5">
              <w:rPr>
                <w:rStyle w:val="Hyperlink"/>
                <w:bCs/>
                <w:webHidden/>
                <w:lang w:val="en-GB"/>
              </w:rPr>
              <w:fldChar w:fldCharType="end"/>
            </w:r>
          </w:hyperlink>
        </w:p>
        <w:p w14:paraId="48AF4F09" w14:textId="40F308E8" w:rsidR="00D80CC4" w:rsidRPr="00D34AF5" w:rsidRDefault="00B15169">
          <w:pPr>
            <w:pStyle w:val="TOC2"/>
            <w:tabs>
              <w:tab w:val="left" w:pos="880"/>
              <w:tab w:val="right" w:leader="dot" w:pos="9350"/>
            </w:tabs>
            <w:rPr>
              <w:rStyle w:val="Hyperlink"/>
              <w:bCs/>
              <w:lang w:val="en-GB"/>
            </w:rPr>
          </w:pPr>
          <w:hyperlink w:anchor="_Toc203067770" w:history="1">
            <w:r w:rsidR="00D80CC4" w:rsidRPr="00D34AF5">
              <w:rPr>
                <w:rStyle w:val="Hyperlink"/>
                <w:rFonts w:asciiTheme="minorBidi" w:hAnsiTheme="minorBidi"/>
                <w:bCs/>
                <w:noProof/>
                <w:lang w:val="en-GB"/>
              </w:rPr>
              <w:t>7.2</w:t>
            </w:r>
            <w:r w:rsidR="00D80CC4" w:rsidRPr="00D34AF5">
              <w:rPr>
                <w:rStyle w:val="Hyperlink"/>
                <w:bCs/>
                <w:lang w:val="en-GB"/>
              </w:rPr>
              <w:tab/>
            </w:r>
            <w:r w:rsidR="00D80CC4" w:rsidRPr="00D34AF5">
              <w:rPr>
                <w:rStyle w:val="Hyperlink"/>
                <w:rFonts w:asciiTheme="minorBidi" w:hAnsiTheme="minorBidi"/>
                <w:bCs/>
                <w:noProof/>
                <w:lang w:val="en-GB"/>
              </w:rPr>
              <w:t>Future focus: advanced involvement strategies</w:t>
            </w:r>
            <w:r w:rsidR="00D80CC4" w:rsidRPr="00D34AF5">
              <w:rPr>
                <w:rStyle w:val="Hyperlink"/>
                <w:bCs/>
                <w:webHidden/>
                <w:lang w:val="en-GB"/>
              </w:rPr>
              <w:tab/>
            </w:r>
            <w:r w:rsidR="00D80CC4" w:rsidRPr="00D34AF5">
              <w:rPr>
                <w:rStyle w:val="Hyperlink"/>
                <w:bCs/>
                <w:webHidden/>
                <w:lang w:val="en-GB"/>
              </w:rPr>
              <w:fldChar w:fldCharType="begin"/>
            </w:r>
            <w:r w:rsidR="00D80CC4" w:rsidRPr="00D34AF5">
              <w:rPr>
                <w:rStyle w:val="Hyperlink"/>
                <w:bCs/>
                <w:webHidden/>
                <w:lang w:val="en-GB"/>
              </w:rPr>
              <w:instrText xml:space="preserve"> PAGEREF _Toc203067770 \h </w:instrText>
            </w:r>
            <w:r w:rsidR="00D80CC4" w:rsidRPr="00D34AF5">
              <w:rPr>
                <w:rStyle w:val="Hyperlink"/>
                <w:bCs/>
                <w:webHidden/>
                <w:lang w:val="en-GB"/>
              </w:rPr>
            </w:r>
            <w:r w:rsidR="00D80CC4" w:rsidRPr="00D34AF5">
              <w:rPr>
                <w:rStyle w:val="Hyperlink"/>
                <w:bCs/>
                <w:webHidden/>
                <w:lang w:val="en-GB"/>
              </w:rPr>
              <w:fldChar w:fldCharType="separate"/>
            </w:r>
            <w:r w:rsidR="00D80CC4" w:rsidRPr="00D34AF5">
              <w:rPr>
                <w:rStyle w:val="Hyperlink"/>
                <w:bCs/>
                <w:webHidden/>
                <w:lang w:val="en-GB"/>
              </w:rPr>
              <w:t>18</w:t>
            </w:r>
            <w:r w:rsidR="00D80CC4" w:rsidRPr="00D34AF5">
              <w:rPr>
                <w:rStyle w:val="Hyperlink"/>
                <w:bCs/>
                <w:webHidden/>
                <w:lang w:val="en-GB"/>
              </w:rPr>
              <w:fldChar w:fldCharType="end"/>
            </w:r>
          </w:hyperlink>
        </w:p>
        <w:p w14:paraId="0877DFD1" w14:textId="2F8B9B46" w:rsidR="00D80CC4" w:rsidRPr="00D34AF5" w:rsidRDefault="00B15169">
          <w:pPr>
            <w:pStyle w:val="TOC1"/>
            <w:tabs>
              <w:tab w:val="left" w:pos="440"/>
              <w:tab w:val="right" w:leader="dot" w:pos="9350"/>
            </w:tabs>
            <w:rPr>
              <w:rStyle w:val="Hyperlink"/>
              <w:b/>
              <w:lang w:val="en-GB"/>
            </w:rPr>
          </w:pPr>
          <w:hyperlink w:anchor="_Toc203067771" w:history="1">
            <w:r w:rsidR="00D80CC4" w:rsidRPr="00D80CC4">
              <w:rPr>
                <w:rStyle w:val="Hyperlink"/>
                <w:rFonts w:asciiTheme="minorBidi" w:hAnsiTheme="minorBidi"/>
                <w:b/>
                <w:noProof/>
                <w:lang w:val="en-GB"/>
              </w:rPr>
              <w:t>8.</w:t>
            </w:r>
            <w:r w:rsidR="00D80CC4" w:rsidRPr="00D34AF5">
              <w:rPr>
                <w:rStyle w:val="Hyperlink"/>
                <w:b/>
                <w:lang w:val="en-GB"/>
              </w:rPr>
              <w:tab/>
            </w:r>
            <w:r w:rsidR="00D80CC4" w:rsidRPr="00D80CC4">
              <w:rPr>
                <w:rStyle w:val="Hyperlink"/>
                <w:rFonts w:asciiTheme="minorBidi" w:hAnsiTheme="minorBidi"/>
                <w:b/>
                <w:noProof/>
                <w:lang w:val="en-GB"/>
              </w:rPr>
              <w:t>Communication and awareness raising</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_Toc203067771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19</w:t>
            </w:r>
            <w:r w:rsidR="00D80CC4" w:rsidRPr="00D34AF5">
              <w:rPr>
                <w:rStyle w:val="Hyperlink"/>
                <w:b/>
                <w:webHidden/>
                <w:lang w:val="en-GB"/>
              </w:rPr>
              <w:fldChar w:fldCharType="end"/>
            </w:r>
          </w:hyperlink>
        </w:p>
        <w:p w14:paraId="79D21CB4" w14:textId="5ABA0BF8" w:rsidR="00D80CC4" w:rsidRPr="00D34AF5" w:rsidRDefault="00B15169">
          <w:pPr>
            <w:pStyle w:val="TOC1"/>
            <w:tabs>
              <w:tab w:val="left" w:pos="440"/>
              <w:tab w:val="right" w:leader="dot" w:pos="9350"/>
            </w:tabs>
            <w:rPr>
              <w:rStyle w:val="Hyperlink"/>
              <w:b/>
              <w:lang w:val="en-GB"/>
            </w:rPr>
          </w:pPr>
          <w:hyperlink w:anchor="_Toc203067772" w:history="1">
            <w:r w:rsidR="00D80CC4" w:rsidRPr="00D80CC4">
              <w:rPr>
                <w:rStyle w:val="Hyperlink"/>
                <w:rFonts w:asciiTheme="minorBidi" w:hAnsiTheme="minorBidi"/>
                <w:b/>
                <w:noProof/>
                <w:lang w:val="en-GB"/>
              </w:rPr>
              <w:t>9.</w:t>
            </w:r>
            <w:r w:rsidR="00D80CC4" w:rsidRPr="00D34AF5">
              <w:rPr>
                <w:rStyle w:val="Hyperlink"/>
                <w:b/>
                <w:lang w:val="en-GB"/>
              </w:rPr>
              <w:tab/>
            </w:r>
            <w:r w:rsidR="00D80CC4" w:rsidRPr="00D80CC4">
              <w:rPr>
                <w:rStyle w:val="Hyperlink"/>
                <w:rFonts w:asciiTheme="minorBidi" w:hAnsiTheme="minorBidi"/>
                <w:b/>
                <w:noProof/>
                <w:lang w:val="en-GB"/>
              </w:rPr>
              <w:t>Implementation and Monitoring</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_Toc203067772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20</w:t>
            </w:r>
            <w:r w:rsidR="00D80CC4" w:rsidRPr="00D34AF5">
              <w:rPr>
                <w:rStyle w:val="Hyperlink"/>
                <w:b/>
                <w:webHidden/>
                <w:lang w:val="en-GB"/>
              </w:rPr>
              <w:fldChar w:fldCharType="end"/>
            </w:r>
          </w:hyperlink>
        </w:p>
        <w:p w14:paraId="0CA4260C" w14:textId="41CDC5B3" w:rsidR="00D80CC4" w:rsidRPr="00D34AF5" w:rsidRDefault="00B15169">
          <w:pPr>
            <w:pStyle w:val="TOC2"/>
            <w:tabs>
              <w:tab w:val="right" w:leader="dot" w:pos="9350"/>
            </w:tabs>
            <w:rPr>
              <w:rStyle w:val="Hyperlink"/>
              <w:b/>
              <w:lang w:val="en-GB"/>
            </w:rPr>
          </w:pPr>
          <w:hyperlink w:anchor="_Toc203067773" w:history="1">
            <w:r w:rsidR="00D80CC4" w:rsidRPr="00D80CC4">
              <w:rPr>
                <w:rStyle w:val="Hyperlink"/>
                <w:rFonts w:asciiTheme="minorBidi" w:hAnsiTheme="minorBidi"/>
                <w:b/>
                <w:noProof/>
                <w:lang w:val="en-GB"/>
              </w:rPr>
              <w:t>ACTION PLAN 2025-2026</w:t>
            </w:r>
            <w:r w:rsidR="00D80CC4" w:rsidRPr="00D34AF5">
              <w:rPr>
                <w:rStyle w:val="Hyperlink"/>
                <w:b/>
                <w:webHidden/>
                <w:lang w:val="en-GB"/>
              </w:rPr>
              <w:tab/>
            </w:r>
            <w:r w:rsidR="00D80CC4" w:rsidRPr="00D34AF5">
              <w:rPr>
                <w:rStyle w:val="Hyperlink"/>
                <w:b/>
                <w:webHidden/>
                <w:lang w:val="en-GB"/>
              </w:rPr>
              <w:fldChar w:fldCharType="begin"/>
            </w:r>
            <w:r w:rsidR="00D80CC4" w:rsidRPr="00D34AF5">
              <w:rPr>
                <w:rStyle w:val="Hyperlink"/>
                <w:b/>
                <w:webHidden/>
                <w:lang w:val="en-GB"/>
              </w:rPr>
              <w:instrText xml:space="preserve"> PAGEREF _Toc203067773 \h </w:instrText>
            </w:r>
            <w:r w:rsidR="00D80CC4" w:rsidRPr="00D34AF5">
              <w:rPr>
                <w:rStyle w:val="Hyperlink"/>
                <w:b/>
                <w:webHidden/>
                <w:lang w:val="en-GB"/>
              </w:rPr>
            </w:r>
            <w:r w:rsidR="00D80CC4" w:rsidRPr="00D34AF5">
              <w:rPr>
                <w:rStyle w:val="Hyperlink"/>
                <w:b/>
                <w:webHidden/>
                <w:lang w:val="en-GB"/>
              </w:rPr>
              <w:fldChar w:fldCharType="separate"/>
            </w:r>
            <w:r w:rsidR="00D80CC4" w:rsidRPr="00D34AF5">
              <w:rPr>
                <w:rStyle w:val="Hyperlink"/>
                <w:b/>
                <w:webHidden/>
                <w:lang w:val="en-GB"/>
              </w:rPr>
              <w:t>22</w:t>
            </w:r>
            <w:r w:rsidR="00D80CC4" w:rsidRPr="00D34AF5">
              <w:rPr>
                <w:rStyle w:val="Hyperlink"/>
                <w:b/>
                <w:webHidden/>
                <w:lang w:val="en-GB"/>
              </w:rPr>
              <w:fldChar w:fldCharType="end"/>
            </w:r>
          </w:hyperlink>
        </w:p>
        <w:p w14:paraId="10544931" w14:textId="0DB1F269" w:rsidR="00D80CC4" w:rsidRPr="00D34AF5" w:rsidRDefault="00B15169">
          <w:pPr>
            <w:pStyle w:val="TOC1"/>
            <w:tabs>
              <w:tab w:val="right" w:leader="dot" w:pos="9350"/>
            </w:tabs>
            <w:rPr>
              <w:rStyle w:val="Hyperlink"/>
              <w:rFonts w:asciiTheme="minorBidi" w:hAnsiTheme="minorBidi"/>
              <w:b/>
              <w:noProof/>
              <w:lang w:val="en-GB"/>
            </w:rPr>
          </w:pPr>
          <w:hyperlink w:anchor="_Toc203067774" w:history="1">
            <w:r w:rsidR="00D80CC4" w:rsidRPr="00D80CC4">
              <w:rPr>
                <w:rStyle w:val="Hyperlink"/>
                <w:rFonts w:asciiTheme="minorBidi" w:hAnsiTheme="minorBidi"/>
                <w:b/>
                <w:noProof/>
                <w:lang w:val="en-GB"/>
              </w:rPr>
              <w:t>Annex 1: Checklist for Handling of administrative burden issues during the drafting of concept documents and strategic documents</w:t>
            </w:r>
            <w:r w:rsidR="00D80CC4" w:rsidRPr="00D34AF5">
              <w:rPr>
                <w:rStyle w:val="Hyperlink"/>
                <w:rFonts w:asciiTheme="minorBidi" w:hAnsiTheme="minorBidi"/>
                <w:b/>
                <w:noProof/>
                <w:webHidden/>
                <w:lang w:val="en-GB"/>
              </w:rPr>
              <w:tab/>
            </w:r>
            <w:r w:rsidR="00D80CC4" w:rsidRPr="00D34AF5">
              <w:rPr>
                <w:rStyle w:val="Hyperlink"/>
                <w:rFonts w:asciiTheme="minorBidi" w:hAnsiTheme="minorBidi"/>
                <w:b/>
                <w:noProof/>
                <w:webHidden/>
                <w:lang w:val="en-GB"/>
              </w:rPr>
              <w:fldChar w:fldCharType="begin"/>
            </w:r>
            <w:r w:rsidR="00D80CC4" w:rsidRPr="00D34AF5">
              <w:rPr>
                <w:rStyle w:val="Hyperlink"/>
                <w:rFonts w:asciiTheme="minorBidi" w:hAnsiTheme="minorBidi"/>
                <w:b/>
                <w:noProof/>
                <w:webHidden/>
                <w:lang w:val="en-GB"/>
              </w:rPr>
              <w:instrText xml:space="preserve"> PAGEREF _Toc203067774 \h </w:instrText>
            </w:r>
            <w:r w:rsidR="00D80CC4" w:rsidRPr="00D34AF5">
              <w:rPr>
                <w:rStyle w:val="Hyperlink"/>
                <w:rFonts w:asciiTheme="minorBidi" w:hAnsiTheme="minorBidi"/>
                <w:b/>
                <w:noProof/>
                <w:webHidden/>
                <w:lang w:val="en-GB"/>
              </w:rPr>
            </w:r>
            <w:r w:rsidR="00D80CC4" w:rsidRPr="00D34AF5">
              <w:rPr>
                <w:rStyle w:val="Hyperlink"/>
                <w:rFonts w:asciiTheme="minorBidi" w:hAnsiTheme="minorBidi"/>
                <w:b/>
                <w:noProof/>
                <w:webHidden/>
                <w:lang w:val="en-GB"/>
              </w:rPr>
              <w:fldChar w:fldCharType="separate"/>
            </w:r>
            <w:r w:rsidR="00D80CC4" w:rsidRPr="00D34AF5">
              <w:rPr>
                <w:rStyle w:val="Hyperlink"/>
                <w:rFonts w:asciiTheme="minorBidi" w:hAnsiTheme="minorBidi"/>
                <w:b/>
                <w:noProof/>
                <w:webHidden/>
                <w:lang w:val="en-GB"/>
              </w:rPr>
              <w:t>41</w:t>
            </w:r>
            <w:r w:rsidR="00D80CC4" w:rsidRPr="00D34AF5">
              <w:rPr>
                <w:rStyle w:val="Hyperlink"/>
                <w:rFonts w:asciiTheme="minorBidi" w:hAnsiTheme="minorBidi"/>
                <w:b/>
                <w:noProof/>
                <w:webHidden/>
                <w:lang w:val="en-GB"/>
              </w:rPr>
              <w:fldChar w:fldCharType="end"/>
            </w:r>
          </w:hyperlink>
        </w:p>
        <w:p w14:paraId="0C88A470" w14:textId="75B92D69" w:rsidR="00D80CC4" w:rsidRPr="00D34AF5" w:rsidRDefault="00B15169">
          <w:pPr>
            <w:pStyle w:val="TOC1"/>
            <w:tabs>
              <w:tab w:val="right" w:leader="dot" w:pos="9350"/>
            </w:tabs>
            <w:rPr>
              <w:rStyle w:val="Hyperlink"/>
              <w:rFonts w:asciiTheme="minorBidi" w:hAnsiTheme="minorBidi"/>
              <w:b/>
              <w:noProof/>
              <w:lang w:val="en-GB"/>
            </w:rPr>
          </w:pPr>
          <w:hyperlink w:anchor="_Toc203067775" w:history="1">
            <w:r w:rsidR="00D80CC4" w:rsidRPr="00D80CC4">
              <w:rPr>
                <w:rStyle w:val="Hyperlink"/>
                <w:rFonts w:asciiTheme="minorBidi" w:hAnsiTheme="minorBidi"/>
                <w:b/>
                <w:noProof/>
                <w:lang w:val="en-GB"/>
              </w:rPr>
              <w:t>Annex 2: Checklist on legislation for design and digitalization of services</w:t>
            </w:r>
            <w:r w:rsidR="00D80CC4" w:rsidRPr="00D34AF5">
              <w:rPr>
                <w:rStyle w:val="Hyperlink"/>
                <w:rFonts w:asciiTheme="minorBidi" w:hAnsiTheme="minorBidi"/>
                <w:b/>
                <w:noProof/>
                <w:webHidden/>
                <w:lang w:val="en-GB"/>
              </w:rPr>
              <w:tab/>
            </w:r>
            <w:r w:rsidR="00D80CC4" w:rsidRPr="00D34AF5">
              <w:rPr>
                <w:rStyle w:val="Hyperlink"/>
                <w:rFonts w:asciiTheme="minorBidi" w:hAnsiTheme="minorBidi"/>
                <w:b/>
                <w:noProof/>
                <w:webHidden/>
                <w:lang w:val="en-GB"/>
              </w:rPr>
              <w:fldChar w:fldCharType="begin"/>
            </w:r>
            <w:r w:rsidR="00D80CC4" w:rsidRPr="00D34AF5">
              <w:rPr>
                <w:rStyle w:val="Hyperlink"/>
                <w:rFonts w:asciiTheme="minorBidi" w:hAnsiTheme="minorBidi"/>
                <w:b/>
                <w:noProof/>
                <w:webHidden/>
                <w:lang w:val="en-GB"/>
              </w:rPr>
              <w:instrText xml:space="preserve"> PAGEREF _Toc203067775 \h </w:instrText>
            </w:r>
            <w:r w:rsidR="00D80CC4" w:rsidRPr="00D34AF5">
              <w:rPr>
                <w:rStyle w:val="Hyperlink"/>
                <w:rFonts w:asciiTheme="minorBidi" w:hAnsiTheme="minorBidi"/>
                <w:b/>
                <w:noProof/>
                <w:webHidden/>
                <w:lang w:val="en-GB"/>
              </w:rPr>
            </w:r>
            <w:r w:rsidR="00D80CC4" w:rsidRPr="00D34AF5">
              <w:rPr>
                <w:rStyle w:val="Hyperlink"/>
                <w:rFonts w:asciiTheme="minorBidi" w:hAnsiTheme="minorBidi"/>
                <w:b/>
                <w:noProof/>
                <w:webHidden/>
                <w:lang w:val="en-GB"/>
              </w:rPr>
              <w:fldChar w:fldCharType="separate"/>
            </w:r>
            <w:r w:rsidR="00D80CC4" w:rsidRPr="00D34AF5">
              <w:rPr>
                <w:rStyle w:val="Hyperlink"/>
                <w:rFonts w:asciiTheme="minorBidi" w:hAnsiTheme="minorBidi"/>
                <w:b/>
                <w:noProof/>
                <w:webHidden/>
                <w:lang w:val="en-GB"/>
              </w:rPr>
              <w:t>49</w:t>
            </w:r>
            <w:r w:rsidR="00D80CC4" w:rsidRPr="00D34AF5">
              <w:rPr>
                <w:rStyle w:val="Hyperlink"/>
                <w:rFonts w:asciiTheme="minorBidi" w:hAnsiTheme="minorBidi"/>
                <w:b/>
                <w:noProof/>
                <w:webHidden/>
                <w:lang w:val="en-GB"/>
              </w:rPr>
              <w:fldChar w:fldCharType="end"/>
            </w:r>
          </w:hyperlink>
        </w:p>
        <w:p w14:paraId="711902AC" w14:textId="24EDA17C" w:rsidR="00D80CC4" w:rsidRPr="00D34AF5" w:rsidRDefault="00B15169">
          <w:pPr>
            <w:pStyle w:val="TOC1"/>
            <w:tabs>
              <w:tab w:val="right" w:leader="dot" w:pos="9350"/>
            </w:tabs>
            <w:rPr>
              <w:rStyle w:val="Hyperlink"/>
              <w:rFonts w:asciiTheme="minorBidi" w:hAnsiTheme="minorBidi"/>
              <w:b/>
              <w:noProof/>
              <w:lang w:val="en-GB"/>
            </w:rPr>
          </w:pPr>
          <w:hyperlink w:anchor="_Toc203067776" w:history="1">
            <w:r w:rsidR="00D80CC4" w:rsidRPr="00D80CC4">
              <w:rPr>
                <w:rStyle w:val="Hyperlink"/>
                <w:rFonts w:asciiTheme="minorBidi" w:hAnsiTheme="minorBidi"/>
                <w:b/>
                <w:noProof/>
                <w:lang w:val="en-GB"/>
              </w:rPr>
              <w:t>Annex 3: ABR Risk Management Matrix</w:t>
            </w:r>
            <w:r w:rsidR="00D80CC4" w:rsidRPr="00D34AF5">
              <w:rPr>
                <w:rStyle w:val="Hyperlink"/>
                <w:rFonts w:asciiTheme="minorBidi" w:hAnsiTheme="minorBidi"/>
                <w:b/>
                <w:noProof/>
                <w:webHidden/>
                <w:lang w:val="en-GB"/>
              </w:rPr>
              <w:tab/>
            </w:r>
            <w:r w:rsidR="00D80CC4" w:rsidRPr="00D34AF5">
              <w:rPr>
                <w:rStyle w:val="Hyperlink"/>
                <w:rFonts w:asciiTheme="minorBidi" w:hAnsiTheme="minorBidi"/>
                <w:b/>
                <w:noProof/>
                <w:webHidden/>
                <w:lang w:val="en-GB"/>
              </w:rPr>
              <w:fldChar w:fldCharType="begin"/>
            </w:r>
            <w:r w:rsidR="00D80CC4" w:rsidRPr="00D34AF5">
              <w:rPr>
                <w:rStyle w:val="Hyperlink"/>
                <w:rFonts w:asciiTheme="minorBidi" w:hAnsiTheme="minorBidi"/>
                <w:b/>
                <w:noProof/>
                <w:webHidden/>
                <w:lang w:val="en-GB"/>
              </w:rPr>
              <w:instrText xml:space="preserve"> PAGEREF _Toc203067776 \h </w:instrText>
            </w:r>
            <w:r w:rsidR="00D80CC4" w:rsidRPr="00D34AF5">
              <w:rPr>
                <w:rStyle w:val="Hyperlink"/>
                <w:rFonts w:asciiTheme="minorBidi" w:hAnsiTheme="minorBidi"/>
                <w:b/>
                <w:noProof/>
                <w:webHidden/>
                <w:lang w:val="en-GB"/>
              </w:rPr>
            </w:r>
            <w:r w:rsidR="00D80CC4" w:rsidRPr="00D34AF5">
              <w:rPr>
                <w:rStyle w:val="Hyperlink"/>
                <w:rFonts w:asciiTheme="minorBidi" w:hAnsiTheme="minorBidi"/>
                <w:b/>
                <w:noProof/>
                <w:webHidden/>
                <w:lang w:val="en-GB"/>
              </w:rPr>
              <w:fldChar w:fldCharType="separate"/>
            </w:r>
            <w:r w:rsidR="00D80CC4" w:rsidRPr="00D34AF5">
              <w:rPr>
                <w:rStyle w:val="Hyperlink"/>
                <w:rFonts w:asciiTheme="minorBidi" w:hAnsiTheme="minorBidi"/>
                <w:b/>
                <w:noProof/>
                <w:webHidden/>
                <w:lang w:val="en-GB"/>
              </w:rPr>
              <w:t>57</w:t>
            </w:r>
            <w:r w:rsidR="00D80CC4" w:rsidRPr="00D34AF5">
              <w:rPr>
                <w:rStyle w:val="Hyperlink"/>
                <w:rFonts w:asciiTheme="minorBidi" w:hAnsiTheme="minorBidi"/>
                <w:b/>
                <w:noProof/>
                <w:webHidden/>
                <w:lang w:val="en-GB"/>
              </w:rPr>
              <w:fldChar w:fldCharType="end"/>
            </w:r>
          </w:hyperlink>
        </w:p>
        <w:p w14:paraId="67888435" w14:textId="1D2EDCCF" w:rsidR="00D80CC4" w:rsidRPr="00D34AF5" w:rsidRDefault="00B15169">
          <w:pPr>
            <w:pStyle w:val="TOC1"/>
            <w:tabs>
              <w:tab w:val="right" w:leader="dot" w:pos="9350"/>
            </w:tabs>
            <w:rPr>
              <w:rStyle w:val="Hyperlink"/>
              <w:rFonts w:asciiTheme="minorBidi" w:hAnsiTheme="minorBidi"/>
              <w:b/>
              <w:noProof/>
              <w:lang w:val="en-GB"/>
            </w:rPr>
          </w:pPr>
          <w:hyperlink w:anchor="_Toc203067777" w:history="1">
            <w:r w:rsidR="00D80CC4" w:rsidRPr="00D80CC4">
              <w:rPr>
                <w:rStyle w:val="Hyperlink"/>
                <w:rFonts w:asciiTheme="minorBidi" w:hAnsiTheme="minorBidi"/>
                <w:b/>
                <w:noProof/>
                <w:lang w:val="en-GB"/>
              </w:rPr>
              <w:t>Annex 4: Link between ABPR Programme 2025-2028 and other strategic documents</w:t>
            </w:r>
            <w:r w:rsidR="00D80CC4" w:rsidRPr="00D34AF5">
              <w:rPr>
                <w:rStyle w:val="Hyperlink"/>
                <w:rFonts w:asciiTheme="minorBidi" w:hAnsiTheme="minorBidi"/>
                <w:b/>
                <w:noProof/>
                <w:webHidden/>
                <w:lang w:val="en-GB"/>
              </w:rPr>
              <w:tab/>
            </w:r>
            <w:r w:rsidR="00D80CC4" w:rsidRPr="00D34AF5">
              <w:rPr>
                <w:rStyle w:val="Hyperlink"/>
                <w:rFonts w:asciiTheme="minorBidi" w:hAnsiTheme="minorBidi"/>
                <w:b/>
                <w:noProof/>
                <w:webHidden/>
                <w:lang w:val="en-GB"/>
              </w:rPr>
              <w:fldChar w:fldCharType="begin"/>
            </w:r>
            <w:r w:rsidR="00D80CC4" w:rsidRPr="00D34AF5">
              <w:rPr>
                <w:rStyle w:val="Hyperlink"/>
                <w:rFonts w:asciiTheme="minorBidi" w:hAnsiTheme="minorBidi"/>
                <w:b/>
                <w:noProof/>
                <w:webHidden/>
                <w:lang w:val="en-GB"/>
              </w:rPr>
              <w:instrText xml:space="preserve"> PAGEREF _Toc203067777 \h </w:instrText>
            </w:r>
            <w:r w:rsidR="00D80CC4" w:rsidRPr="00D34AF5">
              <w:rPr>
                <w:rStyle w:val="Hyperlink"/>
                <w:rFonts w:asciiTheme="minorBidi" w:hAnsiTheme="minorBidi"/>
                <w:b/>
                <w:noProof/>
                <w:webHidden/>
                <w:lang w:val="en-GB"/>
              </w:rPr>
            </w:r>
            <w:r w:rsidR="00D80CC4" w:rsidRPr="00D34AF5">
              <w:rPr>
                <w:rStyle w:val="Hyperlink"/>
                <w:rFonts w:asciiTheme="minorBidi" w:hAnsiTheme="minorBidi"/>
                <w:b/>
                <w:noProof/>
                <w:webHidden/>
                <w:lang w:val="en-GB"/>
              </w:rPr>
              <w:fldChar w:fldCharType="separate"/>
            </w:r>
            <w:r w:rsidR="00D80CC4" w:rsidRPr="00D34AF5">
              <w:rPr>
                <w:rStyle w:val="Hyperlink"/>
                <w:rFonts w:asciiTheme="minorBidi" w:hAnsiTheme="minorBidi"/>
                <w:b/>
                <w:noProof/>
                <w:webHidden/>
                <w:lang w:val="en-GB"/>
              </w:rPr>
              <w:t>59</w:t>
            </w:r>
            <w:r w:rsidR="00D80CC4" w:rsidRPr="00D34AF5">
              <w:rPr>
                <w:rStyle w:val="Hyperlink"/>
                <w:rFonts w:asciiTheme="minorBidi" w:hAnsiTheme="minorBidi"/>
                <w:b/>
                <w:noProof/>
                <w:webHidden/>
                <w:lang w:val="en-GB"/>
              </w:rPr>
              <w:fldChar w:fldCharType="end"/>
            </w:r>
          </w:hyperlink>
        </w:p>
        <w:p w14:paraId="279E5732" w14:textId="7B44CBAD" w:rsidR="00C74262" w:rsidRPr="00D80CC4" w:rsidRDefault="002F3D9E" w:rsidP="00F733E0">
          <w:pPr>
            <w:jc w:val="both"/>
            <w:rPr>
              <w:rStyle w:val="Hyperlink"/>
              <w:rFonts w:asciiTheme="minorBidi" w:hAnsiTheme="minorBidi"/>
              <w:lang w:val="en-GB"/>
            </w:rPr>
          </w:pPr>
          <w:r w:rsidRPr="00D34AF5">
            <w:rPr>
              <w:rStyle w:val="Hyperlink"/>
              <w:rFonts w:asciiTheme="minorBidi" w:hAnsiTheme="minorBidi"/>
              <w:b/>
              <w:noProof/>
              <w:lang w:val="en-GB"/>
            </w:rPr>
            <w:fldChar w:fldCharType="end"/>
          </w:r>
        </w:p>
        <w:p w14:paraId="5F5952B1" w14:textId="406D14FF" w:rsidR="00C74262" w:rsidRPr="00D80CC4" w:rsidRDefault="00C74262" w:rsidP="00F733E0">
          <w:pPr>
            <w:jc w:val="both"/>
            <w:rPr>
              <w:rFonts w:asciiTheme="minorBidi" w:hAnsiTheme="minorBidi"/>
              <w:b/>
              <w:bCs/>
              <w:noProof/>
            </w:rPr>
          </w:pPr>
        </w:p>
        <w:p w14:paraId="494A6325" w14:textId="022695B0" w:rsidR="002F3D9E" w:rsidRPr="002E73F3" w:rsidRDefault="00B15169" w:rsidP="002E73F3">
          <w:pPr>
            <w:jc w:val="both"/>
            <w:rPr>
              <w:rFonts w:ascii="Arial" w:hAnsi="Arial" w:cs="Arial"/>
              <w:b/>
              <w:bCs/>
              <w:noProof/>
            </w:rPr>
          </w:pPr>
        </w:p>
      </w:sdtContent>
    </w:sdt>
    <w:p w14:paraId="10516E5B" w14:textId="2AA6C963" w:rsidR="002F3D9E" w:rsidRPr="00306FC3" w:rsidRDefault="002F3D9E" w:rsidP="00306FC3">
      <w:pPr>
        <w:pStyle w:val="NoSpacing"/>
        <w:jc w:val="both"/>
        <w:rPr>
          <w:rFonts w:ascii="Arial" w:hAnsi="Arial" w:cs="Arial"/>
          <w:lang w:val="en-GB"/>
        </w:rPr>
      </w:pPr>
    </w:p>
    <w:p w14:paraId="25C386C2" w14:textId="77777777" w:rsidR="00BC46DB" w:rsidRDefault="00BC46DB" w:rsidP="00306FC3">
      <w:pPr>
        <w:pStyle w:val="NoSpacing"/>
        <w:jc w:val="both"/>
        <w:rPr>
          <w:rFonts w:ascii="Arial" w:hAnsi="Arial" w:cs="Arial"/>
          <w:lang w:val="en-GB"/>
        </w:rPr>
      </w:pPr>
    </w:p>
    <w:p w14:paraId="071F3416" w14:textId="1D493684" w:rsidR="00BC46DB" w:rsidRDefault="00BC46DB" w:rsidP="00306FC3">
      <w:pPr>
        <w:pStyle w:val="NoSpacing"/>
        <w:jc w:val="both"/>
        <w:rPr>
          <w:rFonts w:ascii="Arial" w:hAnsi="Arial" w:cs="Arial"/>
          <w:lang w:val="en-GB"/>
        </w:rPr>
      </w:pPr>
    </w:p>
    <w:p w14:paraId="1CBD1490" w14:textId="77777777" w:rsidR="002E73F3" w:rsidRPr="00306FC3" w:rsidRDefault="002E73F3" w:rsidP="00306FC3">
      <w:pPr>
        <w:pStyle w:val="NoSpacing"/>
        <w:jc w:val="both"/>
        <w:rPr>
          <w:rFonts w:ascii="Arial" w:hAnsi="Arial" w:cs="Arial"/>
          <w:lang w:val="en-GB"/>
        </w:rPr>
      </w:pPr>
    </w:p>
    <w:p w14:paraId="14D294A2" w14:textId="23F1AA76" w:rsidR="00983976" w:rsidRPr="00306FC3" w:rsidRDefault="00A16C69" w:rsidP="00306FC3">
      <w:pPr>
        <w:pStyle w:val="Heading1"/>
        <w:jc w:val="both"/>
        <w:rPr>
          <w:rFonts w:ascii="Arial" w:hAnsi="Arial" w:cs="Arial"/>
          <w:b/>
          <w:sz w:val="24"/>
          <w:lang w:val="en-GB"/>
        </w:rPr>
      </w:pPr>
      <w:bookmarkStart w:id="1" w:name="_Toc182687605"/>
      <w:bookmarkStart w:id="2" w:name="_Toc203067755"/>
      <w:r w:rsidRPr="00306FC3">
        <w:rPr>
          <w:rFonts w:ascii="Arial" w:hAnsi="Arial" w:cs="Arial"/>
          <w:b/>
          <w:sz w:val="24"/>
          <w:lang w:val="en-GB"/>
        </w:rPr>
        <w:lastRenderedPageBreak/>
        <w:t>Abbreviations</w:t>
      </w:r>
      <w:bookmarkEnd w:id="1"/>
      <w:bookmarkEnd w:id="2"/>
      <w:r w:rsidRPr="00306FC3">
        <w:rPr>
          <w:rFonts w:ascii="Arial" w:hAnsi="Arial" w:cs="Arial"/>
          <w:b/>
          <w:sz w:val="24"/>
          <w:lang w:val="en-GB"/>
        </w:rPr>
        <w:t xml:space="preserve"> </w:t>
      </w:r>
    </w:p>
    <w:p w14:paraId="34253F57" w14:textId="77777777" w:rsidR="00436636" w:rsidRPr="00306FC3" w:rsidRDefault="00436636" w:rsidP="00306FC3">
      <w:pPr>
        <w:jc w:val="both"/>
        <w:rPr>
          <w:rFonts w:ascii="Arial" w:hAnsi="Arial" w:cs="Arial"/>
          <w:lang w:val="en-GB"/>
        </w:rPr>
      </w:pPr>
    </w:p>
    <w:p w14:paraId="2C512B77"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ABR</w:t>
      </w:r>
      <w:r w:rsidRPr="00306FC3">
        <w:rPr>
          <w:rFonts w:ascii="Arial" w:hAnsi="Arial" w:cs="Arial"/>
          <w:sz w:val="20"/>
          <w:lang w:val="en-GB"/>
        </w:rPr>
        <w:tab/>
        <w:t>Administrative Burden Reduction</w:t>
      </w:r>
    </w:p>
    <w:p w14:paraId="40FD333F"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AIP</w:t>
      </w:r>
      <w:r w:rsidRPr="00306FC3">
        <w:rPr>
          <w:rFonts w:ascii="Arial" w:hAnsi="Arial" w:cs="Arial"/>
          <w:sz w:val="20"/>
          <w:lang w:val="en-GB"/>
        </w:rPr>
        <w:tab/>
        <w:t>Agency for Information and Privacy</w:t>
      </w:r>
    </w:p>
    <w:p w14:paraId="4CA3C882"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CD</w:t>
      </w:r>
      <w:r w:rsidRPr="00306FC3">
        <w:rPr>
          <w:rFonts w:ascii="Arial" w:hAnsi="Arial" w:cs="Arial"/>
          <w:sz w:val="20"/>
          <w:lang w:val="en-GB"/>
        </w:rPr>
        <w:tab/>
        <w:t>Concept Documents</w:t>
      </w:r>
      <w:r w:rsidRPr="00306FC3">
        <w:rPr>
          <w:rFonts w:ascii="Arial" w:hAnsi="Arial" w:cs="Arial"/>
          <w:sz w:val="20"/>
          <w:lang w:val="en-GB"/>
        </w:rPr>
        <w:tab/>
      </w:r>
      <w:r w:rsidRPr="00306FC3">
        <w:rPr>
          <w:rFonts w:ascii="Arial" w:hAnsi="Arial" w:cs="Arial"/>
          <w:sz w:val="20"/>
          <w:lang w:val="en-GB"/>
        </w:rPr>
        <w:tab/>
      </w:r>
    </w:p>
    <w:p w14:paraId="42500E26"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CSO</w:t>
      </w:r>
      <w:r w:rsidRPr="00306FC3">
        <w:rPr>
          <w:rFonts w:ascii="Arial" w:hAnsi="Arial" w:cs="Arial"/>
          <w:sz w:val="20"/>
          <w:lang w:val="en-GB"/>
        </w:rPr>
        <w:tab/>
        <w:t>Civil Society Organization</w:t>
      </w:r>
    </w:p>
    <w:p w14:paraId="143BA95D"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DEIPC</w:t>
      </w:r>
      <w:r>
        <w:rPr>
          <w:rFonts w:ascii="Arial" w:hAnsi="Arial" w:cs="Arial"/>
          <w:sz w:val="20"/>
          <w:lang w:val="en-GB"/>
        </w:rPr>
        <w:tab/>
        <w:t>Department for European Integration and Policy Coordination</w:t>
      </w:r>
    </w:p>
    <w:p w14:paraId="4FDD1B4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DTU</w:t>
      </w:r>
      <w:r w:rsidRPr="00306FC3">
        <w:rPr>
          <w:rFonts w:ascii="Arial" w:hAnsi="Arial" w:cs="Arial"/>
          <w:sz w:val="20"/>
          <w:lang w:val="en-GB"/>
        </w:rPr>
        <w:tab/>
        <w:t>Digital Transformation Unit</w:t>
      </w:r>
    </w:p>
    <w:p w14:paraId="706CE329"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GCS</w:t>
      </w:r>
      <w:r>
        <w:rPr>
          <w:rFonts w:ascii="Arial" w:hAnsi="Arial" w:cs="Arial"/>
          <w:sz w:val="20"/>
          <w:lang w:val="en-GB"/>
        </w:rPr>
        <w:tab/>
        <w:t>General Coordinating Secretariat</w:t>
      </w:r>
      <w:r>
        <w:rPr>
          <w:rFonts w:ascii="Arial" w:hAnsi="Arial" w:cs="Arial"/>
          <w:sz w:val="20"/>
          <w:lang w:val="en-GB"/>
        </w:rPr>
        <w:tab/>
      </w:r>
    </w:p>
    <w:p w14:paraId="1C5390B6"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IPA</w:t>
      </w:r>
      <w:r w:rsidRPr="00306FC3">
        <w:rPr>
          <w:rFonts w:ascii="Arial" w:hAnsi="Arial" w:cs="Arial"/>
          <w:sz w:val="20"/>
          <w:lang w:val="en-GB"/>
        </w:rPr>
        <w:tab/>
        <w:t>Instrument of Pre-Agreement</w:t>
      </w:r>
    </w:p>
    <w:p w14:paraId="4CE3507C"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ISA</w:t>
      </w:r>
      <w:r w:rsidRPr="00306FC3">
        <w:rPr>
          <w:rFonts w:ascii="Arial" w:hAnsi="Arial" w:cs="Arial"/>
          <w:sz w:val="20"/>
          <w:lang w:val="en-GB"/>
        </w:rPr>
        <w:tab/>
        <w:t>Information Society Agency</w:t>
      </w:r>
    </w:p>
    <w:p w14:paraId="479391FE"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KIPA</w:t>
      </w:r>
      <w:r w:rsidRPr="00306FC3">
        <w:rPr>
          <w:rFonts w:ascii="Arial" w:hAnsi="Arial" w:cs="Arial"/>
          <w:sz w:val="20"/>
          <w:lang w:val="en-GB"/>
        </w:rPr>
        <w:tab/>
        <w:t>Kosovo Institute for Public Administration</w:t>
      </w:r>
    </w:p>
    <w:p w14:paraId="03549B2A"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LGAP</w:t>
      </w:r>
      <w:r w:rsidRPr="00306FC3">
        <w:rPr>
          <w:rFonts w:ascii="Arial" w:hAnsi="Arial" w:cs="Arial"/>
          <w:sz w:val="20"/>
          <w:lang w:val="en-GB"/>
        </w:rPr>
        <w:tab/>
        <w:t>Law on General Administrative Procedure</w:t>
      </w:r>
    </w:p>
    <w:p w14:paraId="5FD13E39"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LO</w:t>
      </w:r>
      <w:r>
        <w:rPr>
          <w:rFonts w:ascii="Arial" w:hAnsi="Arial" w:cs="Arial"/>
          <w:sz w:val="20"/>
          <w:lang w:val="en-GB"/>
        </w:rPr>
        <w:tab/>
        <w:t>Legal Office of the OPM</w:t>
      </w:r>
    </w:p>
    <w:p w14:paraId="794CF1BD" w14:textId="77777777" w:rsidR="00C84325" w:rsidRPr="00306FC3" w:rsidRDefault="00C84325" w:rsidP="00306FC3">
      <w:pPr>
        <w:spacing w:line="240" w:lineRule="auto"/>
        <w:jc w:val="both"/>
        <w:rPr>
          <w:rFonts w:ascii="Arial" w:hAnsi="Arial" w:cs="Arial"/>
          <w:sz w:val="20"/>
          <w:lang w:val="en-GB"/>
        </w:rPr>
      </w:pPr>
      <w:r w:rsidRPr="00626787">
        <w:rPr>
          <w:rFonts w:ascii="Arial" w:hAnsi="Arial" w:cs="Arial"/>
          <w:b/>
          <w:sz w:val="20"/>
          <w:lang w:val="en-GB"/>
        </w:rPr>
        <w:t>MALG</w:t>
      </w:r>
      <w:r>
        <w:rPr>
          <w:rFonts w:ascii="Arial" w:hAnsi="Arial" w:cs="Arial"/>
          <w:sz w:val="20"/>
          <w:lang w:val="en-GB"/>
        </w:rPr>
        <w:tab/>
        <w:t xml:space="preserve">Ministry for Administration of Local Governance </w:t>
      </w:r>
    </w:p>
    <w:p w14:paraId="17E2D91F"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MIA</w:t>
      </w:r>
      <w:r>
        <w:rPr>
          <w:rFonts w:ascii="Arial" w:hAnsi="Arial" w:cs="Arial"/>
          <w:sz w:val="20"/>
          <w:lang w:val="en-GB"/>
        </w:rPr>
        <w:tab/>
        <w:t>Ministry of Internal Affairs</w:t>
      </w:r>
    </w:p>
    <w:p w14:paraId="74B03EA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OPM</w:t>
      </w:r>
      <w:r w:rsidRPr="00306FC3">
        <w:rPr>
          <w:rFonts w:ascii="Arial" w:hAnsi="Arial" w:cs="Arial"/>
          <w:sz w:val="20"/>
          <w:lang w:val="en-GB"/>
        </w:rPr>
        <w:tab/>
        <w:t>Office of the Prime Minister</w:t>
      </w:r>
    </w:p>
    <w:p w14:paraId="2861201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SCM</w:t>
      </w:r>
      <w:r w:rsidRPr="00306FC3">
        <w:rPr>
          <w:rFonts w:ascii="Arial" w:hAnsi="Arial" w:cs="Arial"/>
          <w:sz w:val="20"/>
          <w:lang w:val="en-GB"/>
        </w:rPr>
        <w:tab/>
        <w:t>Standard Cost Model</w:t>
      </w:r>
    </w:p>
    <w:p w14:paraId="31197A8F"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SD</w:t>
      </w:r>
      <w:r w:rsidRPr="00306FC3">
        <w:rPr>
          <w:rFonts w:ascii="Arial" w:hAnsi="Arial" w:cs="Arial"/>
          <w:sz w:val="20"/>
          <w:lang w:val="en-GB"/>
        </w:rPr>
        <w:tab/>
        <w:t>Strategic Document</w:t>
      </w:r>
      <w:r w:rsidRPr="00306FC3">
        <w:rPr>
          <w:rFonts w:ascii="Arial" w:hAnsi="Arial" w:cs="Arial"/>
          <w:sz w:val="20"/>
          <w:lang w:val="en-GB"/>
        </w:rPr>
        <w:tab/>
      </w:r>
      <w:r w:rsidRPr="00306FC3">
        <w:rPr>
          <w:rFonts w:ascii="Arial" w:hAnsi="Arial" w:cs="Arial"/>
          <w:sz w:val="20"/>
          <w:lang w:val="en-GB"/>
        </w:rPr>
        <w:tab/>
      </w:r>
    </w:p>
    <w:p w14:paraId="397F961E"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SPC</w:t>
      </w:r>
      <w:r w:rsidRPr="00306FC3">
        <w:rPr>
          <w:rFonts w:ascii="Arial" w:hAnsi="Arial" w:cs="Arial"/>
          <w:sz w:val="20"/>
          <w:lang w:val="en-GB"/>
        </w:rPr>
        <w:tab/>
        <w:t>Strategic Planning Committee</w:t>
      </w:r>
      <w:r w:rsidRPr="00306FC3">
        <w:rPr>
          <w:rFonts w:ascii="Arial" w:hAnsi="Arial" w:cs="Arial"/>
          <w:sz w:val="20"/>
          <w:lang w:val="en-GB"/>
        </w:rPr>
        <w:tab/>
      </w:r>
      <w:r w:rsidRPr="00306FC3">
        <w:rPr>
          <w:rFonts w:ascii="Arial" w:hAnsi="Arial" w:cs="Arial"/>
          <w:sz w:val="20"/>
          <w:lang w:val="en-GB"/>
        </w:rPr>
        <w:tab/>
      </w:r>
    </w:p>
    <w:p w14:paraId="6EAED264"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SPO</w:t>
      </w:r>
      <w:r w:rsidRPr="00306FC3">
        <w:rPr>
          <w:rFonts w:ascii="Arial" w:hAnsi="Arial" w:cs="Arial"/>
          <w:sz w:val="20"/>
          <w:lang w:val="en-GB"/>
        </w:rPr>
        <w:tab/>
        <w:t>Strategic Planning Office</w:t>
      </w:r>
    </w:p>
    <w:p w14:paraId="43CA29D5" w14:textId="419F8F48" w:rsidR="00C84325" w:rsidRDefault="00C84325" w:rsidP="00306FC3">
      <w:pPr>
        <w:spacing w:line="240" w:lineRule="auto"/>
        <w:jc w:val="both"/>
        <w:rPr>
          <w:rFonts w:ascii="Arial" w:hAnsi="Arial" w:cs="Arial"/>
          <w:sz w:val="20"/>
          <w:lang w:val="en-GB"/>
        </w:rPr>
      </w:pPr>
      <w:r w:rsidRPr="00306FC3">
        <w:rPr>
          <w:rFonts w:ascii="Arial" w:hAnsi="Arial" w:cs="Arial"/>
          <w:b/>
          <w:sz w:val="20"/>
          <w:lang w:val="en-GB"/>
        </w:rPr>
        <w:t>TAK</w:t>
      </w:r>
      <w:r w:rsidRPr="00306FC3">
        <w:rPr>
          <w:rFonts w:ascii="Arial" w:hAnsi="Arial" w:cs="Arial"/>
          <w:sz w:val="20"/>
          <w:lang w:val="en-GB"/>
        </w:rPr>
        <w:tab/>
        <w:t>Tax Administration of Kosovo</w:t>
      </w:r>
    </w:p>
    <w:p w14:paraId="0E1FBC61" w14:textId="77777777" w:rsidR="00182DBC" w:rsidRP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CRA</w:t>
      </w:r>
      <w:r w:rsidRPr="00182DBC">
        <w:rPr>
          <w:rFonts w:ascii="Arial" w:hAnsi="Arial" w:cs="Arial"/>
          <w:sz w:val="20"/>
          <w:lang w:val="en-GB"/>
        </w:rPr>
        <w:tab/>
        <w:t>Civil Registration Agency</w:t>
      </w:r>
    </w:p>
    <w:p w14:paraId="728AA0D7" w14:textId="77777777" w:rsidR="00182DBC" w:rsidRP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AIS</w:t>
      </w:r>
      <w:r w:rsidRPr="00182DBC">
        <w:rPr>
          <w:rFonts w:ascii="Arial" w:hAnsi="Arial" w:cs="Arial"/>
          <w:sz w:val="20"/>
          <w:lang w:val="en-GB"/>
        </w:rPr>
        <w:tab/>
        <w:t>Agency for Information Society</w:t>
      </w:r>
    </w:p>
    <w:p w14:paraId="4B493C82" w14:textId="77777777" w:rsidR="00182DBC" w:rsidRP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EU</w:t>
      </w:r>
      <w:r w:rsidRPr="00182DBC">
        <w:rPr>
          <w:rFonts w:ascii="Arial" w:hAnsi="Arial" w:cs="Arial"/>
          <w:sz w:val="20"/>
          <w:lang w:val="en-GB"/>
        </w:rPr>
        <w:tab/>
        <w:t>European Union</w:t>
      </w:r>
    </w:p>
    <w:p w14:paraId="53A3305A" w14:textId="77777777" w:rsidR="00182DBC" w:rsidRP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GIZ</w:t>
      </w:r>
      <w:r w:rsidRPr="00182DBC">
        <w:rPr>
          <w:rFonts w:ascii="Arial" w:hAnsi="Arial" w:cs="Arial"/>
          <w:sz w:val="20"/>
          <w:lang w:val="en-GB"/>
        </w:rPr>
        <w:tab/>
        <w:t>German Agency for International Cooperation</w:t>
      </w:r>
    </w:p>
    <w:p w14:paraId="3682C077" w14:textId="385FCCCD" w:rsid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EC</w:t>
      </w:r>
      <w:r w:rsidRPr="00182DBC">
        <w:rPr>
          <w:rFonts w:ascii="Arial" w:hAnsi="Arial" w:cs="Arial"/>
          <w:sz w:val="20"/>
          <w:lang w:val="en-GB"/>
        </w:rPr>
        <w:tab/>
        <w:t>European Commission</w:t>
      </w:r>
    </w:p>
    <w:p w14:paraId="4ADE1BF8" w14:textId="47189572" w:rsidR="006265AB" w:rsidRPr="00182DBC" w:rsidRDefault="006265AB" w:rsidP="006265AB">
      <w:pPr>
        <w:spacing w:line="240" w:lineRule="auto"/>
        <w:jc w:val="both"/>
        <w:rPr>
          <w:rFonts w:ascii="Arial" w:hAnsi="Arial" w:cs="Arial"/>
          <w:sz w:val="20"/>
          <w:lang w:val="en-GB"/>
        </w:rPr>
      </w:pPr>
      <w:r w:rsidRPr="006265AB">
        <w:rPr>
          <w:rFonts w:ascii="Arial" w:hAnsi="Arial" w:cs="Arial"/>
          <w:b/>
          <w:bCs/>
          <w:sz w:val="20"/>
          <w:lang w:val="en-GB"/>
        </w:rPr>
        <w:t>ABPRP</w:t>
      </w:r>
      <w:r w:rsidRPr="006265AB">
        <w:rPr>
          <w:rFonts w:ascii="Arial" w:hAnsi="Arial" w:cs="Arial"/>
          <w:b/>
          <w:bCs/>
          <w:sz w:val="20"/>
          <w:lang w:val="en-GB"/>
        </w:rPr>
        <w:tab/>
      </w:r>
      <w:r w:rsidRPr="006265AB">
        <w:rPr>
          <w:rFonts w:ascii="Arial" w:hAnsi="Arial" w:cs="Arial"/>
          <w:sz w:val="20"/>
          <w:lang w:val="en-GB"/>
        </w:rPr>
        <w:t>Administrative Burden Prevention and Reduction Program</w:t>
      </w:r>
    </w:p>
    <w:p w14:paraId="27DF0553" w14:textId="3115A6B1" w:rsidR="00182DBC" w:rsidRDefault="00182DBC" w:rsidP="00182DBC">
      <w:pPr>
        <w:spacing w:line="240" w:lineRule="auto"/>
        <w:jc w:val="both"/>
        <w:rPr>
          <w:rFonts w:ascii="Arial" w:hAnsi="Arial" w:cs="Arial"/>
          <w:sz w:val="20"/>
          <w:lang w:val="en-GB"/>
        </w:rPr>
      </w:pPr>
      <w:r w:rsidRPr="00182DBC">
        <w:rPr>
          <w:rFonts w:ascii="Arial" w:hAnsi="Arial" w:cs="Arial"/>
          <w:b/>
          <w:bCs/>
          <w:sz w:val="20"/>
          <w:lang w:val="en-GB"/>
        </w:rPr>
        <w:t>NDP</w:t>
      </w:r>
      <w:r w:rsidRPr="00182DBC">
        <w:rPr>
          <w:rFonts w:ascii="Arial" w:hAnsi="Arial" w:cs="Arial"/>
          <w:sz w:val="20"/>
          <w:lang w:val="en-GB"/>
        </w:rPr>
        <w:tab/>
        <w:t>National Development Plan</w:t>
      </w:r>
    </w:p>
    <w:p w14:paraId="3B40D3E0" w14:textId="254B6C49" w:rsidR="00182DBC" w:rsidRPr="00182DBC" w:rsidRDefault="00182DBC" w:rsidP="004F332A">
      <w:pPr>
        <w:spacing w:line="240" w:lineRule="auto"/>
        <w:rPr>
          <w:rFonts w:ascii="Arial" w:hAnsi="Arial" w:cs="Arial"/>
          <w:sz w:val="20"/>
          <w:lang w:val="en-GB"/>
        </w:rPr>
      </w:pPr>
      <w:r w:rsidRPr="00182DBC">
        <w:rPr>
          <w:rFonts w:ascii="Arial" w:hAnsi="Arial" w:cs="Arial"/>
          <w:b/>
          <w:bCs/>
          <w:sz w:val="20"/>
          <w:lang w:val="en-GB"/>
        </w:rPr>
        <w:t>ICT</w:t>
      </w:r>
      <w:r w:rsidRPr="00182DBC">
        <w:rPr>
          <w:rFonts w:ascii="Arial" w:hAnsi="Arial" w:cs="Arial"/>
          <w:sz w:val="20"/>
          <w:lang w:val="en-GB"/>
        </w:rPr>
        <w:tab/>
        <w:t>Information and Communication Technology</w:t>
      </w:r>
    </w:p>
    <w:p w14:paraId="36FE20CF" w14:textId="4E3D7DEA" w:rsidR="002F3D9E" w:rsidRPr="00306FC3" w:rsidRDefault="002F3D9E" w:rsidP="00306FC3">
      <w:pPr>
        <w:jc w:val="both"/>
        <w:rPr>
          <w:rFonts w:ascii="Arial" w:hAnsi="Arial" w:cs="Arial"/>
          <w:lang w:val="en-GB"/>
        </w:rPr>
      </w:pPr>
    </w:p>
    <w:p w14:paraId="42A0516D" w14:textId="1CCAA20B" w:rsidR="002F3D9E" w:rsidRDefault="002F3D9E" w:rsidP="00306FC3">
      <w:pPr>
        <w:jc w:val="both"/>
        <w:rPr>
          <w:rFonts w:ascii="Arial" w:hAnsi="Arial" w:cs="Arial"/>
          <w:lang w:val="en-GB"/>
        </w:rPr>
      </w:pPr>
    </w:p>
    <w:p w14:paraId="24B74FA6" w14:textId="77777777" w:rsidR="002E73F3" w:rsidRPr="00306FC3" w:rsidRDefault="002E73F3" w:rsidP="00306FC3">
      <w:pPr>
        <w:jc w:val="both"/>
        <w:rPr>
          <w:rFonts w:ascii="Arial" w:hAnsi="Arial" w:cs="Arial"/>
          <w:lang w:val="en-GB"/>
        </w:rPr>
      </w:pPr>
    </w:p>
    <w:p w14:paraId="443CC816" w14:textId="6497255B" w:rsidR="00B40C37" w:rsidRPr="00306FC3" w:rsidRDefault="00B40C37" w:rsidP="00306FC3">
      <w:pPr>
        <w:pStyle w:val="Heading1"/>
        <w:numPr>
          <w:ilvl w:val="0"/>
          <w:numId w:val="14"/>
        </w:numPr>
        <w:spacing w:line="240" w:lineRule="auto"/>
        <w:jc w:val="both"/>
        <w:rPr>
          <w:rFonts w:ascii="Arial" w:hAnsi="Arial" w:cs="Arial"/>
          <w:b/>
          <w:sz w:val="24"/>
          <w:szCs w:val="22"/>
          <w:lang w:val="en-GB"/>
        </w:rPr>
      </w:pPr>
      <w:bookmarkStart w:id="3" w:name="_Toc185895764"/>
      <w:bookmarkStart w:id="4" w:name="_Toc185895765"/>
      <w:bookmarkStart w:id="5" w:name="_Toc185895766"/>
      <w:bookmarkStart w:id="6" w:name="_Toc185895767"/>
      <w:bookmarkStart w:id="7" w:name="_Toc182687606"/>
      <w:bookmarkStart w:id="8" w:name="_Toc203067756"/>
      <w:bookmarkEnd w:id="3"/>
      <w:bookmarkEnd w:id="4"/>
      <w:bookmarkEnd w:id="5"/>
      <w:bookmarkEnd w:id="6"/>
      <w:r w:rsidRPr="00306FC3">
        <w:rPr>
          <w:rFonts w:ascii="Arial" w:hAnsi="Arial" w:cs="Arial"/>
          <w:b/>
          <w:sz w:val="24"/>
          <w:szCs w:val="22"/>
          <w:lang w:val="en-GB"/>
        </w:rPr>
        <w:lastRenderedPageBreak/>
        <w:t>Introduction</w:t>
      </w:r>
      <w:bookmarkEnd w:id="7"/>
      <w:bookmarkEnd w:id="8"/>
    </w:p>
    <w:p w14:paraId="6AD4CDE7" w14:textId="77777777" w:rsidR="00B40C37" w:rsidRPr="00306FC3" w:rsidRDefault="00B40C37" w:rsidP="00306FC3">
      <w:pPr>
        <w:spacing w:line="240" w:lineRule="auto"/>
        <w:jc w:val="both"/>
        <w:rPr>
          <w:rFonts w:ascii="Arial" w:hAnsi="Arial" w:cs="Arial"/>
          <w:lang w:val="en-GB"/>
        </w:rPr>
      </w:pPr>
    </w:p>
    <w:p w14:paraId="00EC15ED" w14:textId="64C0D7C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Administrative Burden Prevention and Reduction Programme 2</w:t>
      </w:r>
      <w:r w:rsidR="00952101" w:rsidRPr="00306FC3">
        <w:rPr>
          <w:rFonts w:ascii="Arial" w:hAnsi="Arial" w:cs="Arial"/>
          <w:sz w:val="20"/>
          <w:lang w:val="en-GB"/>
        </w:rPr>
        <w:t>02</w:t>
      </w:r>
      <w:r w:rsidR="007E59DB" w:rsidRPr="00306FC3">
        <w:rPr>
          <w:rFonts w:ascii="Arial" w:hAnsi="Arial" w:cs="Arial"/>
          <w:sz w:val="20"/>
          <w:lang w:val="en-GB"/>
        </w:rPr>
        <w:t>5</w:t>
      </w:r>
      <w:r w:rsidR="00952101" w:rsidRPr="00306FC3">
        <w:rPr>
          <w:rFonts w:ascii="Arial" w:hAnsi="Arial" w:cs="Arial"/>
          <w:sz w:val="20"/>
          <w:lang w:val="en-GB"/>
        </w:rPr>
        <w:t>-2028</w:t>
      </w:r>
      <w:r w:rsidRPr="00306FC3">
        <w:rPr>
          <w:rFonts w:ascii="Arial" w:hAnsi="Arial" w:cs="Arial"/>
          <w:sz w:val="20"/>
          <w:lang w:val="en-GB"/>
        </w:rPr>
        <w:t xml:space="preserve"> for the Republic of Kosovo aims to transform the public administration system by reducing the complex and inefficient administrative processes that burden citizens, businesses, and governmental institutions. Administrative burdens, such as redundant regulations, lengthy procedures, and inconsistent service delivery, not only cause delays and frustration but also hinder economic growth and erode public trust in government institutions.</w:t>
      </w:r>
    </w:p>
    <w:p w14:paraId="7C11D413" w14:textId="0A7A3F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Recognizing the urgent need for reform, Kosovo’s government has committed to streamlining processes, improving digital service delivery, and making public services more accessible, efficient, and user-friendly. The Programme is a crucial component of Kosovo's wider efforts to modernize governance in line with European standards and to strengthen the principles outlined in the Law on General Administrative Procedure. It sets ambitious targets for reducing administrative costs, modernizing public services through simplification and digitalization, and building a more transparent and effective public sector.</w:t>
      </w:r>
    </w:p>
    <w:p w14:paraId="5301D8D6"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revision of the Programme comes at a critical time as Kosovo embarks on the next phase of its eGovernment strategy and broader public service reforms. The need for greater synergy between digital transformation initiatives, administrative simplification efforts, and a user-centric approach to service design is paramount. This revision will ensure that the Programme continues to address evolving challenges while making use of new opportunities to enhance service delivery and reduce burdens across all sectors of government. The revision also reflects the growing importance of decentralizing administrative burden reduction efforts, fostering collaboration between different levels of government, and promoting a culture of innovation and continuous improvement in public service delivery.</w:t>
      </w:r>
    </w:p>
    <w:p w14:paraId="08E85965"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current Programme was initially developed in a different context. At that time, there was limited focus, resources, and institutional support for reducing the administrative burdens for citizens and businesses. Complementary frameworks for strategic and practical implementation were not in place, nor were the necessary institutional structures. The primary goal of the original Programme was to launch a policy initiative to address these burdens, and significant progress has been made in this regard.</w:t>
      </w:r>
    </w:p>
    <w:p w14:paraId="54BA2E63" w14:textId="1F8BBDAD"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 xml:space="preserve">The Strategic Planning Office </w:t>
      </w:r>
      <w:r w:rsidR="00952101" w:rsidRPr="00306FC3">
        <w:rPr>
          <w:rFonts w:ascii="Arial" w:hAnsi="Arial" w:cs="Arial"/>
          <w:sz w:val="20"/>
          <w:lang w:val="en-GB"/>
        </w:rPr>
        <w:t xml:space="preserve">of the Office of the Prime Minister </w:t>
      </w:r>
      <w:r w:rsidRPr="00306FC3">
        <w:rPr>
          <w:rFonts w:ascii="Arial" w:hAnsi="Arial" w:cs="Arial"/>
          <w:sz w:val="20"/>
          <w:lang w:val="en-GB"/>
        </w:rPr>
        <w:t>successfully raised awareness among both government and non-government stakeholders through extensive consultations and collaborative efforts. This awareness has helped build momentum for broader reforms in public service design and delivery, particularly through initiatives like the eGovernment Strategy, which has become a key driver in modernizing administrative processes. Given this evolving landscape, it is necessary to revise the Programme to better align with the current reform efforts. The proposed revision will ensure the following key improvements.</w:t>
      </w:r>
    </w:p>
    <w:p w14:paraId="05927CBC"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Further integration with public service design and digitalization efforts: The revised Programme will ensure a closer alignment with ongoing digitalization initiatives, particularly those aimed at modernizing public service delivery. The goal is to create synergy between administrative burden reduction and the broader goals of digital transformation, ensuring that both efforts support each other and accelerate the delivery of efficient, accessible public services.</w:t>
      </w:r>
    </w:p>
    <w:p w14:paraId="5FC7F9EF"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Decentralization of administrative burden reduction efforts: The revised framework will move toward decentralizing the responsibility for reducing administrative burdens, empowering line ministries, local governments, and agencies to take more ownership of these efforts. This shift will ensure that burden reduction is more responsive to specific needs and conditions, allowing for more tailored and effective interventions at various levels of government.</w:t>
      </w:r>
    </w:p>
    <w:p w14:paraId="15CC2429"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Embedding a user-centric approach: A stronger focus will be placed on embedding a user-centric approach in the design and delivery of services. This means that the needs and experiences of citizens and businesses will be central to all burden reduction efforts. Public services will be redesigned with the end user in mind, ensuring that they are more intuitive, accessible, and easier to navigate.</w:t>
      </w:r>
    </w:p>
    <w:p w14:paraId="539406AB" w14:textId="13D95403"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 xml:space="preserve">Focus on horizontal, cross-Government interventions: The role of the </w:t>
      </w:r>
      <w:r w:rsidR="00952101" w:rsidRPr="00306FC3">
        <w:rPr>
          <w:rFonts w:ascii="Arial" w:hAnsi="Arial" w:cs="Arial"/>
          <w:sz w:val="20"/>
          <w:lang w:val="en-GB"/>
        </w:rPr>
        <w:t>SPO</w:t>
      </w:r>
      <w:r w:rsidRPr="00306FC3">
        <w:rPr>
          <w:rFonts w:ascii="Arial" w:hAnsi="Arial" w:cs="Arial"/>
          <w:sz w:val="20"/>
          <w:lang w:val="en-GB"/>
        </w:rPr>
        <w:t xml:space="preserve"> will increasingly focus on providing overarching support and guidance for administrative burden reduction across all levels of government. This will be done through the development of soft measures such as guidelines, </w:t>
      </w:r>
      <w:r w:rsidRPr="00306FC3">
        <w:rPr>
          <w:rFonts w:ascii="Arial" w:hAnsi="Arial" w:cs="Arial"/>
          <w:sz w:val="20"/>
          <w:lang w:val="en-GB"/>
        </w:rPr>
        <w:lastRenderedPageBreak/>
        <w:t>methodologies, and training programmes. These tools will empower various institutions to carry out their own burden reduction initiatives while ensuring consistency and coherence across the entire public administration.</w:t>
      </w:r>
    </w:p>
    <w:p w14:paraId="70D0BCCA"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In this new phase of the Programme, the focus will be on creating sustainable, long-term reforms that improve the quality of public services, reduce administrative burdens, and enhance the overall experience for both citizens and businesses.</w:t>
      </w:r>
    </w:p>
    <w:p w14:paraId="12E77617" w14:textId="573ADAEB" w:rsidR="00B40C37" w:rsidRPr="00306FC3" w:rsidRDefault="00B40C37" w:rsidP="00306FC3">
      <w:pPr>
        <w:pStyle w:val="Heading1"/>
        <w:numPr>
          <w:ilvl w:val="0"/>
          <w:numId w:val="14"/>
        </w:numPr>
        <w:spacing w:line="240" w:lineRule="auto"/>
        <w:jc w:val="both"/>
        <w:rPr>
          <w:rFonts w:ascii="Arial" w:hAnsi="Arial" w:cs="Arial"/>
          <w:b/>
          <w:sz w:val="24"/>
          <w:szCs w:val="22"/>
          <w:lang w:val="en-GB"/>
        </w:rPr>
      </w:pPr>
      <w:bookmarkStart w:id="9" w:name="_Toc182687607"/>
      <w:bookmarkStart w:id="10" w:name="_Toc203067757"/>
      <w:r w:rsidRPr="00306FC3">
        <w:rPr>
          <w:rFonts w:ascii="Arial" w:hAnsi="Arial" w:cs="Arial"/>
          <w:b/>
          <w:sz w:val="24"/>
          <w:szCs w:val="22"/>
          <w:lang w:val="en-GB"/>
        </w:rPr>
        <w:t>State of Play</w:t>
      </w:r>
      <w:bookmarkEnd w:id="9"/>
      <w:bookmarkEnd w:id="10"/>
      <w:r w:rsidRPr="00306FC3">
        <w:rPr>
          <w:rFonts w:ascii="Arial" w:hAnsi="Arial" w:cs="Arial"/>
          <w:b/>
          <w:sz w:val="24"/>
          <w:szCs w:val="22"/>
          <w:lang w:val="en-GB"/>
        </w:rPr>
        <w:t xml:space="preserve"> </w:t>
      </w:r>
    </w:p>
    <w:p w14:paraId="54AA08A0" w14:textId="77777777" w:rsidR="00B40C37" w:rsidRPr="00306FC3" w:rsidRDefault="00B40C37" w:rsidP="00306FC3">
      <w:pPr>
        <w:pStyle w:val="NoSpacing"/>
        <w:jc w:val="both"/>
        <w:rPr>
          <w:rFonts w:ascii="Arial" w:hAnsi="Arial" w:cs="Arial"/>
          <w:lang w:val="en-GB"/>
        </w:rPr>
      </w:pPr>
    </w:p>
    <w:p w14:paraId="1A19CBC7" w14:textId="136A1834" w:rsidR="00B40C37" w:rsidRPr="00306FC3" w:rsidRDefault="00B40C37" w:rsidP="00306FC3">
      <w:pPr>
        <w:pStyle w:val="NoSpacing"/>
        <w:jc w:val="both"/>
        <w:rPr>
          <w:rFonts w:ascii="Arial" w:hAnsi="Arial" w:cs="Arial"/>
          <w:bCs/>
          <w:iCs/>
          <w:sz w:val="20"/>
          <w:szCs w:val="20"/>
          <w:lang w:val="en-GB"/>
        </w:rPr>
      </w:pPr>
      <w:r w:rsidRPr="00306FC3">
        <w:rPr>
          <w:rFonts w:ascii="Arial" w:hAnsi="Arial" w:cs="Arial"/>
          <w:sz w:val="20"/>
          <w:szCs w:val="20"/>
          <w:lang w:val="en-GB"/>
        </w:rPr>
        <w:t xml:space="preserve">The Programme, developed under the coordination of </w:t>
      </w:r>
      <w:r w:rsidR="00952101" w:rsidRPr="00306FC3">
        <w:rPr>
          <w:rFonts w:ascii="Arial" w:hAnsi="Arial" w:cs="Arial"/>
          <w:sz w:val="20"/>
          <w:szCs w:val="20"/>
          <w:lang w:val="en-GB"/>
        </w:rPr>
        <w:t>SPO of OPM</w:t>
      </w:r>
      <w:r w:rsidRPr="00306FC3">
        <w:rPr>
          <w:rFonts w:ascii="Arial" w:hAnsi="Arial" w:cs="Arial"/>
          <w:sz w:val="20"/>
          <w:szCs w:val="20"/>
          <w:lang w:val="en-GB"/>
        </w:rPr>
        <w:t xml:space="preserve"> and under supervision of the Cabinet of First Deputy Prime Minister, has made significant strides, driven by high political support and strong cooperation among ministries, civil society, business associations, and international partners like the European Union, Germany, GIZ, World Bank, International Financial Corporation and USAID. European Commission recognized achievements and efforts for reducing of administrative burdens in Country Report 2024, by stating that “</w:t>
      </w:r>
      <w:r w:rsidRPr="00306FC3">
        <w:rPr>
          <w:rFonts w:ascii="Arial" w:hAnsi="Arial" w:cs="Arial"/>
          <w:sz w:val="20"/>
          <w:szCs w:val="20"/>
          <w:shd w:val="clear" w:color="auto" w:fill="FFFFFF"/>
          <w:lang w:val="en-GB"/>
        </w:rPr>
        <w:t>Kosovo</w:t>
      </w:r>
      <w:r w:rsidRPr="00306FC3">
        <w:rPr>
          <w:rStyle w:val="white-space-pre"/>
          <w:rFonts w:ascii="Arial" w:hAnsi="Arial" w:cs="Arial"/>
          <w:sz w:val="20"/>
          <w:szCs w:val="20"/>
          <w:shd w:val="clear" w:color="auto" w:fill="FFFFFF"/>
          <w:lang w:val="en-GB"/>
        </w:rPr>
        <w:t xml:space="preserve"> </w:t>
      </w:r>
      <w:hyperlink r:id="rId9" w:history="1">
        <w:r w:rsidRPr="00306FC3">
          <w:rPr>
            <w:rStyle w:val="Hyperlink"/>
            <w:rFonts w:ascii="Arial" w:hAnsi="Arial" w:cs="Arial"/>
            <w:color w:val="auto"/>
            <w:sz w:val="20"/>
            <w:szCs w:val="20"/>
            <w:u w:val="none"/>
            <w:shd w:val="clear" w:color="auto" w:fill="FFFFFF"/>
            <w:lang w:val="en-GB"/>
          </w:rPr>
          <w:t>advanced</w:t>
        </w:r>
      </w:hyperlink>
      <w:r w:rsidRPr="00306FC3">
        <w:rPr>
          <w:rStyle w:val="white-space-pre"/>
          <w:rFonts w:ascii="Arial" w:hAnsi="Arial" w:cs="Arial"/>
          <w:sz w:val="20"/>
          <w:szCs w:val="20"/>
          <w:shd w:val="clear" w:color="auto" w:fill="FFFFFF"/>
          <w:lang w:val="en-GB"/>
        </w:rPr>
        <w:t xml:space="preserve"> </w:t>
      </w:r>
      <w:r w:rsidRPr="00306FC3">
        <w:rPr>
          <w:rFonts w:ascii="Arial" w:hAnsi="Arial" w:cs="Arial"/>
          <w:sz w:val="20"/>
          <w:szCs w:val="20"/>
          <w:shd w:val="clear" w:color="auto" w:fill="FFFFFF"/>
          <w:lang w:val="en-GB"/>
        </w:rPr>
        <w:t>in reducing administrative burden by simplifying procedures through implementing the related</w:t>
      </w:r>
      <w:r w:rsidRPr="00306FC3">
        <w:rPr>
          <w:rStyle w:val="white-space-pre"/>
          <w:rFonts w:ascii="Arial" w:hAnsi="Arial" w:cs="Arial"/>
          <w:sz w:val="20"/>
          <w:szCs w:val="20"/>
          <w:shd w:val="clear" w:color="auto" w:fill="FFFFFF"/>
          <w:lang w:val="en-GB"/>
        </w:rPr>
        <w:t xml:space="preserve"> </w:t>
      </w:r>
      <w:hyperlink r:id="rId10" w:history="1">
        <w:r w:rsidRPr="00306FC3">
          <w:rPr>
            <w:rStyle w:val="Hyperlink"/>
            <w:rFonts w:ascii="Arial" w:hAnsi="Arial" w:cs="Arial"/>
            <w:color w:val="auto"/>
            <w:sz w:val="20"/>
            <w:szCs w:val="20"/>
            <w:u w:val="none"/>
            <w:shd w:val="clear" w:color="auto" w:fill="FFFFFF"/>
            <w:lang w:val="en-GB"/>
          </w:rPr>
          <w:t>Programme</w:t>
        </w:r>
      </w:hyperlink>
      <w:r w:rsidRPr="00306FC3">
        <w:rPr>
          <w:rStyle w:val="white-space-pre"/>
          <w:rFonts w:ascii="Arial" w:hAnsi="Arial" w:cs="Arial"/>
          <w:sz w:val="20"/>
          <w:szCs w:val="20"/>
          <w:shd w:val="clear" w:color="auto" w:fill="FFFFFF"/>
          <w:lang w:val="en-GB"/>
        </w:rPr>
        <w:t xml:space="preserve"> </w:t>
      </w:r>
      <w:r w:rsidRPr="00306FC3">
        <w:rPr>
          <w:rFonts w:ascii="Arial" w:hAnsi="Arial" w:cs="Arial"/>
          <w:sz w:val="20"/>
          <w:szCs w:val="20"/>
          <w:shd w:val="clear" w:color="auto" w:fill="FFFFFF"/>
          <w:lang w:val="en-GB"/>
        </w:rPr>
        <w:t>for 2022-2027</w:t>
      </w:r>
      <w:r w:rsidRPr="00306FC3">
        <w:rPr>
          <w:rFonts w:ascii="Arial" w:hAnsi="Arial" w:cs="Arial"/>
          <w:sz w:val="20"/>
          <w:szCs w:val="20"/>
          <w:lang w:val="en-GB"/>
        </w:rPr>
        <w:t>”.</w:t>
      </w:r>
      <w:r w:rsidRPr="00306FC3">
        <w:rPr>
          <w:rStyle w:val="FootnoteReference"/>
          <w:rFonts w:ascii="Arial" w:hAnsi="Arial" w:cs="Arial"/>
          <w:sz w:val="20"/>
          <w:szCs w:val="20"/>
          <w:lang w:val="en-GB"/>
        </w:rPr>
        <w:footnoteReference w:id="1"/>
      </w:r>
      <w:r w:rsidRPr="00306FC3">
        <w:rPr>
          <w:rFonts w:ascii="Arial" w:hAnsi="Arial" w:cs="Arial"/>
          <w:sz w:val="20"/>
          <w:szCs w:val="20"/>
          <w:lang w:val="en-GB"/>
        </w:rPr>
        <w:t xml:space="preserve"> OECD/SIGMA recognize the process by emphasising that “the policy on administrative simplification, reducing and preventing administrative burdens </w:t>
      </w:r>
      <w:r w:rsidRPr="00626787">
        <w:rPr>
          <w:rFonts w:ascii="Arial" w:hAnsi="Arial" w:cs="Arial"/>
          <w:sz w:val="20"/>
          <w:szCs w:val="20"/>
          <w:lang w:val="en-GB"/>
        </w:rPr>
        <w:t>has made considerable progress” and “the simplification Programme is going according to schedule”</w:t>
      </w:r>
      <w:r w:rsidR="00B20592" w:rsidRPr="00626787">
        <w:rPr>
          <w:rFonts w:ascii="Arial" w:hAnsi="Arial" w:cs="Arial"/>
          <w:sz w:val="20"/>
          <w:szCs w:val="20"/>
          <w:lang w:val="en-GB"/>
        </w:rPr>
        <w:t>, by achieving 100% score of indicator.</w:t>
      </w:r>
      <w:r w:rsidRPr="00626787">
        <w:rPr>
          <w:rStyle w:val="FootnoteReference"/>
          <w:rFonts w:ascii="Arial" w:hAnsi="Arial" w:cs="Arial"/>
          <w:sz w:val="20"/>
          <w:szCs w:val="20"/>
          <w:lang w:val="en-GB"/>
        </w:rPr>
        <w:footnoteReference w:id="2"/>
      </w:r>
      <w:r w:rsidRPr="00626787">
        <w:rPr>
          <w:rFonts w:ascii="Arial" w:hAnsi="Arial" w:cs="Arial"/>
          <w:sz w:val="20"/>
          <w:szCs w:val="20"/>
          <w:lang w:val="en-GB"/>
        </w:rPr>
        <w:t xml:space="preserve"> </w:t>
      </w:r>
      <w:r w:rsidRPr="00626787">
        <w:rPr>
          <w:rFonts w:ascii="Arial" w:hAnsi="Arial" w:cs="Arial"/>
          <w:bCs/>
          <w:iCs/>
          <w:sz w:val="20"/>
          <w:szCs w:val="20"/>
          <w:lang w:val="en-GB"/>
        </w:rPr>
        <w:t>Key achievements for the period 2022-2024</w:t>
      </w:r>
      <w:r w:rsidR="00D3272D" w:rsidRPr="00626787">
        <w:rPr>
          <w:rStyle w:val="FootnoteReference"/>
          <w:rFonts w:ascii="Arial" w:hAnsi="Arial" w:cs="Arial"/>
          <w:bCs/>
          <w:iCs/>
          <w:sz w:val="20"/>
          <w:szCs w:val="20"/>
          <w:lang w:val="en-GB"/>
        </w:rPr>
        <w:footnoteReference w:id="3"/>
      </w:r>
      <w:r w:rsidRPr="00626787">
        <w:rPr>
          <w:rFonts w:ascii="Arial" w:hAnsi="Arial" w:cs="Arial"/>
          <w:bCs/>
          <w:iCs/>
          <w:sz w:val="20"/>
          <w:szCs w:val="20"/>
          <w:lang w:val="en-GB"/>
        </w:rPr>
        <w:t>, are as following:</w:t>
      </w:r>
    </w:p>
    <w:p w14:paraId="6AAB491D" w14:textId="77777777" w:rsidR="00B40C37" w:rsidRPr="00306FC3" w:rsidRDefault="00B40C37" w:rsidP="00306FC3">
      <w:pPr>
        <w:pStyle w:val="NoSpacing"/>
        <w:jc w:val="both"/>
        <w:rPr>
          <w:rFonts w:ascii="Arial" w:hAnsi="Arial" w:cs="Arial"/>
          <w:sz w:val="20"/>
          <w:lang w:val="en-GB"/>
        </w:rPr>
      </w:pPr>
    </w:p>
    <w:p w14:paraId="4820C3BD" w14:textId="51241CB8"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Leadership and coordination</w:t>
      </w:r>
      <w:r w:rsidRPr="00306FC3">
        <w:rPr>
          <w:rFonts w:ascii="Arial" w:hAnsi="Arial" w:cs="Arial"/>
          <w:sz w:val="20"/>
          <w:lang w:val="en-GB"/>
        </w:rPr>
        <w:t>: The government has established a clear hierarchy of responsibility for implementing the Programme. 4 meetings of the Strategic Planning Commission, chaired by the Prime Minister, were held, and the National Administrative Burden Coordinator was appointed. Also, every relevant Ministry, Agency and all Municipalities, appointed responsible officials for ABR, constituting around 60 officials across the public sector working on the process. Administrative Burden Reduction Process is one of the key reform areas in Growth Plan</w:t>
      </w:r>
      <w:r w:rsidRPr="00306FC3">
        <w:rPr>
          <w:rStyle w:val="FootnoteReference"/>
          <w:rFonts w:ascii="Arial" w:hAnsi="Arial" w:cs="Arial"/>
          <w:sz w:val="20"/>
          <w:lang w:val="en-GB"/>
        </w:rPr>
        <w:footnoteReference w:id="4"/>
      </w:r>
      <w:r w:rsidRPr="00306FC3">
        <w:rPr>
          <w:rFonts w:ascii="Arial" w:hAnsi="Arial" w:cs="Arial"/>
          <w:sz w:val="20"/>
          <w:lang w:val="en-GB"/>
        </w:rPr>
        <w:t xml:space="preserve"> and part of Municipal Performance Grant</w:t>
      </w:r>
      <w:r w:rsidRPr="00306FC3">
        <w:rPr>
          <w:rStyle w:val="FootnoteReference"/>
          <w:rFonts w:ascii="Arial" w:hAnsi="Arial" w:cs="Arial"/>
          <w:sz w:val="20"/>
          <w:lang w:val="en-GB"/>
        </w:rPr>
        <w:footnoteReference w:id="5"/>
      </w:r>
      <w:r w:rsidRPr="00306FC3">
        <w:rPr>
          <w:rFonts w:ascii="Arial" w:hAnsi="Arial" w:cs="Arial"/>
          <w:sz w:val="20"/>
          <w:lang w:val="en-GB"/>
        </w:rPr>
        <w:t xml:space="preserve"> Indicators as great incentive to extend reduction to the local level.</w:t>
      </w:r>
    </w:p>
    <w:p w14:paraId="2C01FA36"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Tools and Methodologies</w:t>
      </w:r>
      <w:r w:rsidRPr="00306FC3">
        <w:rPr>
          <w:rFonts w:ascii="Arial" w:hAnsi="Arial" w:cs="Arial"/>
          <w:sz w:val="20"/>
          <w:lang w:val="en-GB"/>
        </w:rPr>
        <w:t>: The development of essential methodologies and tools, such as service catalogues and digitalization frameworks, was a priority. Tools and methodologies for measuring such as Standard Cost Model and Cost Recovery (developed also as digital applications), for user engagement such as Design Thinking (included in trainings, service design and digitalization), for Digital Ready Legislation such as Check List for Digital Ready Legislation (used for prevention and reduction of burdens) and AS IS TO BE methodology for digitalization of public services (applied fully for analyses of more than 200 services in central level), were developed.</w:t>
      </w:r>
    </w:p>
    <w:p w14:paraId="126381EF" w14:textId="6250E287" w:rsidR="00B40C37" w:rsidRPr="00306FC3" w:rsidRDefault="00B40C37" w:rsidP="00306FC3">
      <w:pPr>
        <w:spacing w:line="240" w:lineRule="auto"/>
        <w:jc w:val="both"/>
        <w:rPr>
          <w:rFonts w:ascii="Arial" w:hAnsi="Arial" w:cs="Arial"/>
          <w:lang w:val="en-GB"/>
        </w:rPr>
      </w:pPr>
      <w:r w:rsidRPr="00306FC3">
        <w:rPr>
          <w:rFonts w:ascii="Arial" w:hAnsi="Arial" w:cs="Arial"/>
          <w:b/>
          <w:sz w:val="20"/>
          <w:lang w:val="en-GB"/>
        </w:rPr>
        <w:t>Capacity building</w:t>
      </w:r>
      <w:r w:rsidRPr="00306FC3">
        <w:rPr>
          <w:rFonts w:ascii="Arial" w:hAnsi="Arial" w:cs="Arial"/>
          <w:sz w:val="20"/>
          <w:lang w:val="en-GB"/>
        </w:rPr>
        <w:t>: Training materials and modules focusing on administrative burden prevention were prepared, and 400 public officials (central and local) were trained. From January 2025, online training will start through Moodle Platform. The officials who underwent the training demonstrated significant improvement in knowledge, since they are tested in beginning and in the end of the trainings, as following:</w:t>
      </w: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306FC3"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 </w:t>
            </w:r>
          </w:p>
        </w:tc>
        <w:tc>
          <w:tcPr>
            <w:tcW w:w="737" w:type="pct"/>
            <w:noWrap/>
            <w:vAlign w:val="center"/>
            <w:hideMark/>
          </w:tcPr>
          <w:p w14:paraId="57795871"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Pass</w:t>
            </w:r>
          </w:p>
        </w:tc>
        <w:tc>
          <w:tcPr>
            <w:tcW w:w="737" w:type="pct"/>
            <w:noWrap/>
            <w:vAlign w:val="center"/>
            <w:hideMark/>
          </w:tcPr>
          <w:p w14:paraId="6542CA1B"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w:t>
            </w:r>
          </w:p>
        </w:tc>
        <w:tc>
          <w:tcPr>
            <w:tcW w:w="1050" w:type="pct"/>
            <w:noWrap/>
            <w:vAlign w:val="center"/>
            <w:hideMark/>
          </w:tcPr>
          <w:p w14:paraId="4E504C98"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Not pass</w:t>
            </w:r>
          </w:p>
        </w:tc>
        <w:tc>
          <w:tcPr>
            <w:tcW w:w="870" w:type="pct"/>
            <w:noWrap/>
            <w:vAlign w:val="center"/>
            <w:hideMark/>
          </w:tcPr>
          <w:p w14:paraId="79973470"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w:t>
            </w:r>
          </w:p>
        </w:tc>
        <w:tc>
          <w:tcPr>
            <w:tcW w:w="869" w:type="pct"/>
            <w:noWrap/>
            <w:vAlign w:val="center"/>
            <w:hideMark/>
          </w:tcPr>
          <w:p w14:paraId="38C3A8FF"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Total</w:t>
            </w:r>
          </w:p>
        </w:tc>
      </w:tr>
      <w:tr w:rsidR="00B40C37" w:rsidRPr="00306FC3"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Test 1</w:t>
            </w:r>
          </w:p>
        </w:tc>
        <w:tc>
          <w:tcPr>
            <w:tcW w:w="737" w:type="pct"/>
            <w:noWrap/>
            <w:vAlign w:val="center"/>
            <w:hideMark/>
          </w:tcPr>
          <w:p w14:paraId="43C3DB66" w14:textId="34632C01" w:rsidR="00B40C37" w:rsidRPr="00306FC3" w:rsidRDefault="002719D6"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Pr>
                <w:rFonts w:ascii="Arial" w:hAnsi="Arial" w:cs="Arial"/>
                <w:sz w:val="20"/>
                <w:lang w:val="en-GB"/>
              </w:rPr>
              <w:t>325</w:t>
            </w:r>
          </w:p>
        </w:tc>
        <w:tc>
          <w:tcPr>
            <w:tcW w:w="737" w:type="pct"/>
            <w:noWrap/>
            <w:vAlign w:val="center"/>
            <w:hideMark/>
          </w:tcPr>
          <w:p w14:paraId="4BC4C1D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65</w:t>
            </w:r>
          </w:p>
        </w:tc>
        <w:tc>
          <w:tcPr>
            <w:tcW w:w="1050" w:type="pct"/>
            <w:noWrap/>
            <w:vAlign w:val="center"/>
            <w:hideMark/>
          </w:tcPr>
          <w:p w14:paraId="564DB451" w14:textId="5E1F137A"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1</w:t>
            </w:r>
            <w:r w:rsidR="002719D6">
              <w:rPr>
                <w:rFonts w:ascii="Arial" w:hAnsi="Arial" w:cs="Arial"/>
                <w:sz w:val="20"/>
                <w:lang w:val="en-GB"/>
              </w:rPr>
              <w:t>75</w:t>
            </w:r>
          </w:p>
        </w:tc>
        <w:tc>
          <w:tcPr>
            <w:tcW w:w="870" w:type="pct"/>
            <w:noWrap/>
            <w:vAlign w:val="center"/>
            <w:hideMark/>
          </w:tcPr>
          <w:p w14:paraId="7E0B656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35</w:t>
            </w:r>
          </w:p>
        </w:tc>
        <w:tc>
          <w:tcPr>
            <w:tcW w:w="869" w:type="pct"/>
            <w:noWrap/>
            <w:vAlign w:val="center"/>
            <w:hideMark/>
          </w:tcPr>
          <w:p w14:paraId="163D5844" w14:textId="336F0ED7" w:rsidR="00B40C37" w:rsidRPr="00306FC3" w:rsidRDefault="002719D6"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Pr>
                <w:rFonts w:ascii="Arial" w:hAnsi="Arial" w:cs="Arial"/>
                <w:sz w:val="20"/>
                <w:lang w:val="en-GB"/>
              </w:rPr>
              <w:t>5</w:t>
            </w:r>
            <w:r w:rsidR="00B40C37" w:rsidRPr="00306FC3">
              <w:rPr>
                <w:rFonts w:ascii="Arial" w:hAnsi="Arial" w:cs="Arial"/>
                <w:sz w:val="20"/>
                <w:lang w:val="en-GB"/>
              </w:rPr>
              <w:t>00</w:t>
            </w:r>
          </w:p>
        </w:tc>
      </w:tr>
      <w:tr w:rsidR="00B40C37" w:rsidRPr="00306FC3"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Test 2</w:t>
            </w:r>
          </w:p>
        </w:tc>
        <w:tc>
          <w:tcPr>
            <w:tcW w:w="737" w:type="pct"/>
            <w:noWrap/>
            <w:vAlign w:val="center"/>
            <w:hideMark/>
          </w:tcPr>
          <w:p w14:paraId="2115C267" w14:textId="222D0451"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430</w:t>
            </w:r>
          </w:p>
        </w:tc>
        <w:tc>
          <w:tcPr>
            <w:tcW w:w="737" w:type="pct"/>
            <w:noWrap/>
            <w:vAlign w:val="center"/>
            <w:hideMark/>
          </w:tcPr>
          <w:p w14:paraId="5ACFA103"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06FC3">
              <w:rPr>
                <w:rFonts w:ascii="Arial" w:hAnsi="Arial" w:cs="Arial"/>
                <w:sz w:val="20"/>
                <w:lang w:val="en-GB"/>
              </w:rPr>
              <w:t>86</w:t>
            </w:r>
          </w:p>
        </w:tc>
        <w:tc>
          <w:tcPr>
            <w:tcW w:w="1050" w:type="pct"/>
            <w:noWrap/>
            <w:vAlign w:val="center"/>
            <w:hideMark/>
          </w:tcPr>
          <w:p w14:paraId="6A60E7C0" w14:textId="5DF867AB"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70</w:t>
            </w:r>
          </w:p>
        </w:tc>
        <w:tc>
          <w:tcPr>
            <w:tcW w:w="870" w:type="pct"/>
            <w:noWrap/>
            <w:vAlign w:val="center"/>
            <w:hideMark/>
          </w:tcPr>
          <w:p w14:paraId="22A78DAA"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06FC3">
              <w:rPr>
                <w:rFonts w:ascii="Arial" w:hAnsi="Arial" w:cs="Arial"/>
                <w:sz w:val="20"/>
                <w:lang w:val="en-GB"/>
              </w:rPr>
              <w:t>14</w:t>
            </w:r>
          </w:p>
        </w:tc>
        <w:tc>
          <w:tcPr>
            <w:tcW w:w="869" w:type="pct"/>
            <w:noWrap/>
            <w:vAlign w:val="center"/>
            <w:hideMark/>
          </w:tcPr>
          <w:p w14:paraId="10F26F3A" w14:textId="7AFA9377"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5</w:t>
            </w:r>
            <w:r w:rsidR="00B40C37" w:rsidRPr="00306FC3">
              <w:rPr>
                <w:rFonts w:ascii="Arial" w:hAnsi="Arial" w:cs="Arial"/>
                <w:sz w:val="20"/>
                <w:lang w:val="en-GB"/>
              </w:rPr>
              <w:t>00</w:t>
            </w:r>
          </w:p>
        </w:tc>
      </w:tr>
    </w:tbl>
    <w:p w14:paraId="540F3E2B"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lastRenderedPageBreak/>
        <w:t>Table 1: Public Officials trained 2023-2024</w:t>
      </w:r>
    </w:p>
    <w:p w14:paraId="1E40DDF7" w14:textId="0F46D771"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Administrative Burden Prevention</w:t>
      </w:r>
      <w:r w:rsidRPr="00306FC3">
        <w:rPr>
          <w:rStyle w:val="FootnoteReference"/>
          <w:rFonts w:ascii="Arial" w:hAnsi="Arial" w:cs="Arial"/>
          <w:sz w:val="20"/>
          <w:lang w:val="en-GB"/>
        </w:rPr>
        <w:footnoteReference w:id="6"/>
      </w:r>
      <w:r w:rsidRPr="00306FC3">
        <w:rPr>
          <w:rFonts w:ascii="Arial" w:hAnsi="Arial" w:cs="Arial"/>
          <w:sz w:val="20"/>
          <w:lang w:val="en-GB"/>
        </w:rPr>
        <w:t xml:space="preserve">: </w:t>
      </w:r>
      <w:r w:rsidRPr="00626787">
        <w:rPr>
          <w:rFonts w:ascii="Arial" w:hAnsi="Arial" w:cs="Arial"/>
          <w:sz w:val="20"/>
          <w:lang w:val="en-GB"/>
        </w:rPr>
        <w:t>3</w:t>
      </w:r>
      <w:r w:rsidR="00BB1BF1" w:rsidRPr="00626787">
        <w:rPr>
          <w:rFonts w:ascii="Arial" w:hAnsi="Arial" w:cs="Arial"/>
          <w:sz w:val="20"/>
          <w:lang w:val="en-GB"/>
        </w:rPr>
        <w:t>5</w:t>
      </w:r>
      <w:r w:rsidRPr="00306FC3">
        <w:rPr>
          <w:rFonts w:ascii="Arial" w:hAnsi="Arial" w:cs="Arial"/>
          <w:sz w:val="20"/>
          <w:lang w:val="en-GB"/>
        </w:rPr>
        <w:t xml:space="preserve"> concept documents were reviewed before approval in Government leading to better evidence-based policy making that promotes digitalization and simplified services, as following:</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306FC3"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ABR Implications</w:t>
            </w:r>
          </w:p>
        </w:tc>
        <w:tc>
          <w:tcPr>
            <w:tcW w:w="2077" w:type="pct"/>
            <w:gridSpan w:val="3"/>
            <w:vAlign w:val="center"/>
            <w:hideMark/>
          </w:tcPr>
          <w:p w14:paraId="6575D6A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Adoption of overall input</w:t>
            </w:r>
            <w:r w:rsidRPr="00306FC3">
              <w:rPr>
                <w:rStyle w:val="FootnoteReference"/>
                <w:rFonts w:ascii="Arial" w:eastAsia="Times New Roman" w:hAnsi="Arial" w:cs="Arial"/>
                <w:b w:val="0"/>
                <w:color w:val="2E74B5" w:themeColor="accent5" w:themeShade="BF"/>
                <w:sz w:val="20"/>
                <w:lang w:val="en-GB"/>
              </w:rPr>
              <w:footnoteReference w:id="7"/>
            </w:r>
          </w:p>
        </w:tc>
        <w:tc>
          <w:tcPr>
            <w:tcW w:w="1253" w:type="pct"/>
            <w:gridSpan w:val="3"/>
            <w:vAlign w:val="center"/>
            <w:hideMark/>
          </w:tcPr>
          <w:p w14:paraId="74B82319"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Level of input adoption by document</w:t>
            </w:r>
            <w:r w:rsidRPr="00306FC3">
              <w:rPr>
                <w:rStyle w:val="FootnoteReference"/>
                <w:rFonts w:ascii="Arial" w:eastAsia="Times New Roman" w:hAnsi="Arial" w:cs="Arial"/>
                <w:b w:val="0"/>
                <w:color w:val="2E74B5" w:themeColor="accent5" w:themeShade="BF"/>
                <w:sz w:val="20"/>
                <w:lang w:val="en-GB"/>
              </w:rPr>
              <w:footnoteReference w:id="8"/>
            </w:r>
          </w:p>
        </w:tc>
      </w:tr>
      <w:tr w:rsidR="00B40C37" w:rsidRPr="00306FC3"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Total</w:t>
            </w:r>
          </w:p>
        </w:tc>
        <w:tc>
          <w:tcPr>
            <w:tcW w:w="278" w:type="pct"/>
            <w:vAlign w:val="center"/>
            <w:hideMark/>
          </w:tcPr>
          <w:p w14:paraId="5ECEC60D" w14:textId="7504F1B2"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3</w:t>
            </w:r>
            <w:r w:rsidR="00661E3F">
              <w:rPr>
                <w:rFonts w:ascii="Arial" w:eastAsia="Times New Roman" w:hAnsi="Arial" w:cs="Arial"/>
                <w:color w:val="2E74B5" w:themeColor="accent5" w:themeShade="BF"/>
                <w:sz w:val="20"/>
                <w:lang w:val="en-GB"/>
              </w:rPr>
              <w:t>5</w:t>
            </w:r>
          </w:p>
        </w:tc>
        <w:tc>
          <w:tcPr>
            <w:tcW w:w="343" w:type="pct"/>
            <w:vAlign w:val="center"/>
            <w:hideMark/>
          </w:tcPr>
          <w:p w14:paraId="3D90D5F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1381" w:type="pct"/>
            <w:vAlign w:val="center"/>
            <w:hideMark/>
          </w:tcPr>
          <w:p w14:paraId="786E08A6"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Total </w:t>
            </w:r>
          </w:p>
        </w:tc>
        <w:tc>
          <w:tcPr>
            <w:tcW w:w="353" w:type="pct"/>
            <w:vAlign w:val="center"/>
            <w:hideMark/>
          </w:tcPr>
          <w:p w14:paraId="304EBBE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149</w:t>
            </w:r>
          </w:p>
        </w:tc>
        <w:tc>
          <w:tcPr>
            <w:tcW w:w="343" w:type="pct"/>
            <w:vAlign w:val="center"/>
            <w:hideMark/>
          </w:tcPr>
          <w:p w14:paraId="578C0AB3"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589" w:type="pct"/>
            <w:vAlign w:val="center"/>
            <w:hideMark/>
          </w:tcPr>
          <w:p w14:paraId="3283572F"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Low</w:t>
            </w:r>
          </w:p>
        </w:tc>
        <w:tc>
          <w:tcPr>
            <w:tcW w:w="289" w:type="pct"/>
            <w:vAlign w:val="center"/>
            <w:hideMark/>
          </w:tcPr>
          <w:p w14:paraId="73B47DF6" w14:textId="05057ADE" w:rsidR="00B40C37" w:rsidRPr="00306FC3" w:rsidRDefault="00661E3F"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2</w:t>
            </w:r>
          </w:p>
        </w:tc>
        <w:tc>
          <w:tcPr>
            <w:tcW w:w="375" w:type="pct"/>
            <w:vAlign w:val="center"/>
            <w:hideMark/>
          </w:tcPr>
          <w:p w14:paraId="6E51490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8%</w:t>
            </w:r>
          </w:p>
        </w:tc>
      </w:tr>
      <w:tr w:rsidR="00B40C37" w:rsidRPr="00306FC3"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 implications</w:t>
            </w:r>
          </w:p>
        </w:tc>
        <w:tc>
          <w:tcPr>
            <w:tcW w:w="278" w:type="pct"/>
            <w:vAlign w:val="center"/>
            <w:hideMark/>
          </w:tcPr>
          <w:p w14:paraId="6C14E303" w14:textId="319A6F39"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661E3F">
              <w:rPr>
                <w:rFonts w:ascii="Arial" w:eastAsia="Times New Roman" w:hAnsi="Arial" w:cs="Arial"/>
                <w:color w:val="2E74B5" w:themeColor="accent5" w:themeShade="BF"/>
                <w:sz w:val="20"/>
                <w:lang w:val="en-GB"/>
              </w:rPr>
              <w:t>6</w:t>
            </w:r>
          </w:p>
        </w:tc>
        <w:tc>
          <w:tcPr>
            <w:tcW w:w="343" w:type="pct"/>
            <w:vAlign w:val="center"/>
            <w:hideMark/>
          </w:tcPr>
          <w:p w14:paraId="7855D6F5"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43%</w:t>
            </w:r>
          </w:p>
        </w:tc>
        <w:tc>
          <w:tcPr>
            <w:tcW w:w="1381" w:type="pct"/>
            <w:vAlign w:val="center"/>
            <w:hideMark/>
          </w:tcPr>
          <w:p w14:paraId="1024725D"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addressed</w:t>
            </w:r>
          </w:p>
        </w:tc>
        <w:tc>
          <w:tcPr>
            <w:tcW w:w="353" w:type="pct"/>
            <w:vAlign w:val="center"/>
            <w:hideMark/>
          </w:tcPr>
          <w:p w14:paraId="614408EA"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109</w:t>
            </w:r>
          </w:p>
        </w:tc>
        <w:tc>
          <w:tcPr>
            <w:tcW w:w="343" w:type="pct"/>
            <w:vAlign w:val="center"/>
            <w:hideMark/>
          </w:tcPr>
          <w:p w14:paraId="0A16DC84"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73%</w:t>
            </w:r>
          </w:p>
        </w:tc>
        <w:tc>
          <w:tcPr>
            <w:tcW w:w="589" w:type="pct"/>
            <w:vAlign w:val="center"/>
            <w:hideMark/>
          </w:tcPr>
          <w:p w14:paraId="2A166FD3"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Partially</w:t>
            </w:r>
          </w:p>
        </w:tc>
        <w:tc>
          <w:tcPr>
            <w:tcW w:w="289" w:type="pct"/>
            <w:vAlign w:val="center"/>
            <w:hideMark/>
          </w:tcPr>
          <w:p w14:paraId="39CCAA26" w14:textId="790D90E6" w:rsidR="00B40C37" w:rsidRPr="00306FC3" w:rsidRDefault="00661E3F"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4</w:t>
            </w:r>
          </w:p>
        </w:tc>
        <w:tc>
          <w:tcPr>
            <w:tcW w:w="375" w:type="pct"/>
            <w:vAlign w:val="center"/>
            <w:hideMark/>
          </w:tcPr>
          <w:p w14:paraId="7BA84BFE"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23%</w:t>
            </w:r>
          </w:p>
        </w:tc>
      </w:tr>
      <w:tr w:rsidR="00B40C37" w:rsidRPr="00306FC3"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No AB implications</w:t>
            </w:r>
          </w:p>
        </w:tc>
        <w:tc>
          <w:tcPr>
            <w:tcW w:w="278" w:type="pct"/>
            <w:vAlign w:val="center"/>
            <w:hideMark/>
          </w:tcPr>
          <w:p w14:paraId="2F8FC35E" w14:textId="62E28AD6"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661E3F">
              <w:rPr>
                <w:rFonts w:ascii="Arial" w:eastAsia="Times New Roman" w:hAnsi="Arial" w:cs="Arial"/>
                <w:color w:val="2E74B5" w:themeColor="accent5" w:themeShade="BF"/>
                <w:sz w:val="20"/>
                <w:lang w:val="en-GB"/>
              </w:rPr>
              <w:t>9</w:t>
            </w:r>
          </w:p>
        </w:tc>
        <w:tc>
          <w:tcPr>
            <w:tcW w:w="343" w:type="pct"/>
            <w:vAlign w:val="center"/>
            <w:hideMark/>
          </w:tcPr>
          <w:p w14:paraId="3946AA4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57%</w:t>
            </w:r>
          </w:p>
        </w:tc>
        <w:tc>
          <w:tcPr>
            <w:tcW w:w="1381" w:type="pct"/>
            <w:vAlign w:val="center"/>
            <w:hideMark/>
          </w:tcPr>
          <w:p w14:paraId="66FFBB1D"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Comments not addressed </w:t>
            </w:r>
          </w:p>
        </w:tc>
        <w:tc>
          <w:tcPr>
            <w:tcW w:w="353" w:type="pct"/>
            <w:vAlign w:val="center"/>
            <w:hideMark/>
          </w:tcPr>
          <w:p w14:paraId="7BBA2664"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40</w:t>
            </w:r>
          </w:p>
        </w:tc>
        <w:tc>
          <w:tcPr>
            <w:tcW w:w="343" w:type="pct"/>
            <w:vAlign w:val="center"/>
            <w:hideMark/>
          </w:tcPr>
          <w:p w14:paraId="2F5FC8E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27%</w:t>
            </w:r>
          </w:p>
        </w:tc>
        <w:tc>
          <w:tcPr>
            <w:tcW w:w="589" w:type="pct"/>
            <w:vAlign w:val="center"/>
            <w:hideMark/>
          </w:tcPr>
          <w:p w14:paraId="08AA5800"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Fully</w:t>
            </w:r>
          </w:p>
        </w:tc>
        <w:tc>
          <w:tcPr>
            <w:tcW w:w="289" w:type="pct"/>
            <w:vAlign w:val="center"/>
            <w:hideMark/>
          </w:tcPr>
          <w:p w14:paraId="09FEBFEF" w14:textId="40A64654" w:rsidR="00B40C37" w:rsidRPr="00306FC3" w:rsidRDefault="00661E3F"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10</w:t>
            </w:r>
          </w:p>
        </w:tc>
        <w:tc>
          <w:tcPr>
            <w:tcW w:w="375" w:type="pct"/>
            <w:vAlign w:val="center"/>
            <w:hideMark/>
          </w:tcPr>
          <w:p w14:paraId="0D15F5B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69%</w:t>
            </w:r>
          </w:p>
        </w:tc>
      </w:tr>
    </w:tbl>
    <w:p w14:paraId="100D6C57" w14:textId="46F1A525" w:rsidR="00B40C37"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2: ABR in Concept Documents 2023-2024</w:t>
      </w:r>
    </w:p>
    <w:p w14:paraId="6178F8C8" w14:textId="0D706B0F" w:rsidR="0034693A" w:rsidRPr="00306FC3" w:rsidRDefault="00B40C37" w:rsidP="00306FC3">
      <w:pPr>
        <w:jc w:val="both"/>
        <w:rPr>
          <w:rFonts w:ascii="Arial" w:hAnsi="Arial" w:cs="Arial"/>
          <w:sz w:val="20"/>
          <w:lang w:val="en-GB"/>
        </w:rPr>
      </w:pPr>
      <w:r w:rsidRPr="00BB1BF1">
        <w:rPr>
          <w:rFonts w:ascii="Arial" w:hAnsi="Arial" w:cs="Arial"/>
          <w:sz w:val="20"/>
          <w:lang w:val="en-GB"/>
        </w:rPr>
        <w:t xml:space="preserve">Around </w:t>
      </w:r>
      <w:r w:rsidR="00BB1BF1" w:rsidRPr="00626787">
        <w:rPr>
          <w:rFonts w:ascii="Arial" w:hAnsi="Arial" w:cs="Arial"/>
          <w:b/>
          <w:sz w:val="20"/>
          <w:lang w:val="en-GB"/>
        </w:rPr>
        <w:t>220</w:t>
      </w:r>
      <w:r w:rsidR="00BB1BF1" w:rsidRPr="00BB1BF1">
        <w:rPr>
          <w:rFonts w:ascii="Arial" w:hAnsi="Arial" w:cs="Arial"/>
          <w:b/>
          <w:sz w:val="20"/>
          <w:lang w:val="en-GB"/>
        </w:rPr>
        <w:t xml:space="preserve"> </w:t>
      </w:r>
      <w:r w:rsidRPr="00BB1BF1">
        <w:rPr>
          <w:rFonts w:ascii="Arial" w:hAnsi="Arial" w:cs="Arial"/>
          <w:b/>
          <w:sz w:val="20"/>
          <w:lang w:val="en-GB"/>
        </w:rPr>
        <w:t>legal</w:t>
      </w:r>
      <w:r w:rsidRPr="00306FC3">
        <w:rPr>
          <w:rFonts w:ascii="Arial" w:hAnsi="Arial" w:cs="Arial"/>
          <w:b/>
          <w:sz w:val="20"/>
          <w:lang w:val="en-GB"/>
        </w:rPr>
        <w:t xml:space="preserve"> acts</w:t>
      </w:r>
      <w:r w:rsidRPr="00306FC3">
        <w:rPr>
          <w:rFonts w:ascii="Arial" w:hAnsi="Arial" w:cs="Arial"/>
          <w:sz w:val="20"/>
          <w:lang w:val="en-GB"/>
        </w:rPr>
        <w:t xml:space="preserve"> were reviews before approval in Government leading to less complex legislation that </w:t>
      </w:r>
      <w:r w:rsidRPr="00306FC3">
        <w:rPr>
          <w:rFonts w:ascii="Arial" w:hAnsi="Arial" w:cs="Arial"/>
          <w:b/>
          <w:sz w:val="20"/>
          <w:lang w:val="en-GB"/>
        </w:rPr>
        <w:t>promotes</w:t>
      </w:r>
      <w:r w:rsidRPr="00306FC3">
        <w:rPr>
          <w:rFonts w:ascii="Arial" w:hAnsi="Arial" w:cs="Arial"/>
          <w:sz w:val="20"/>
          <w:lang w:val="en-GB"/>
        </w:rPr>
        <w:t xml:space="preserve"> simplification and digitalization of services, as following:</w:t>
      </w:r>
    </w:p>
    <w:tbl>
      <w:tblPr>
        <w:tblStyle w:val="GridTable2-Accent5"/>
        <w:tblW w:w="5000" w:type="pct"/>
        <w:tblLayout w:type="fixed"/>
        <w:tblLook w:val="04A0" w:firstRow="1" w:lastRow="0" w:firstColumn="1" w:lastColumn="0" w:noHBand="0" w:noVBand="1"/>
      </w:tblPr>
      <w:tblGrid>
        <w:gridCol w:w="1557"/>
        <w:gridCol w:w="600"/>
        <w:gridCol w:w="631"/>
        <w:gridCol w:w="1350"/>
        <w:gridCol w:w="541"/>
        <w:gridCol w:w="631"/>
        <w:gridCol w:w="1440"/>
        <w:gridCol w:w="721"/>
        <w:gridCol w:w="719"/>
        <w:gridCol w:w="1170"/>
      </w:tblGrid>
      <w:tr w:rsidR="00B40C37" w:rsidRPr="00306FC3" w14:paraId="0DAF2FED"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489" w:type="pct"/>
            <w:gridSpan w:val="3"/>
            <w:vAlign w:val="center"/>
            <w:hideMark/>
          </w:tcPr>
          <w:p w14:paraId="2087D167" w14:textId="77777777" w:rsidR="00B40C37" w:rsidRPr="00306FC3" w:rsidRDefault="00B40C37" w:rsidP="00306FC3">
            <w:pPr>
              <w:jc w:val="both"/>
              <w:rPr>
                <w:rFonts w:ascii="Arial" w:eastAsia="Times New Roman" w:hAnsi="Arial" w:cs="Arial"/>
                <w:b w:val="0"/>
                <w:color w:val="2E74B5" w:themeColor="accent5" w:themeShade="BF"/>
                <w:sz w:val="20"/>
                <w:lang w:val="en-GB"/>
              </w:rPr>
            </w:pPr>
            <w:bookmarkStart w:id="11" w:name="_Hlk182413642"/>
            <w:r w:rsidRPr="00306FC3">
              <w:rPr>
                <w:rFonts w:ascii="Arial" w:eastAsia="Times New Roman" w:hAnsi="Arial" w:cs="Arial"/>
                <w:b w:val="0"/>
                <w:color w:val="2E74B5" w:themeColor="accent5" w:themeShade="BF"/>
                <w:sz w:val="20"/>
                <w:lang w:val="en-GB"/>
              </w:rPr>
              <w:t>ABR Implications</w:t>
            </w:r>
          </w:p>
        </w:tc>
        <w:tc>
          <w:tcPr>
            <w:tcW w:w="1347" w:type="pct"/>
            <w:gridSpan w:val="3"/>
            <w:vAlign w:val="center"/>
            <w:hideMark/>
          </w:tcPr>
          <w:p w14:paraId="15792C4B"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Overall input</w:t>
            </w:r>
          </w:p>
        </w:tc>
        <w:tc>
          <w:tcPr>
            <w:tcW w:w="1538" w:type="pct"/>
            <w:gridSpan w:val="3"/>
            <w:vAlign w:val="center"/>
            <w:hideMark/>
          </w:tcPr>
          <w:p w14:paraId="64A504D9" w14:textId="77777777" w:rsidR="00B40C37" w:rsidRPr="00306FC3" w:rsidRDefault="00B40C37" w:rsidP="00306FC3">
            <w:pPr>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Comments adopted</w:t>
            </w:r>
            <w:r w:rsidRPr="00306FC3">
              <w:rPr>
                <w:rStyle w:val="FootnoteReference"/>
                <w:rFonts w:ascii="Arial" w:eastAsia="Times New Roman" w:hAnsi="Arial" w:cs="Arial"/>
                <w:b w:val="0"/>
                <w:color w:val="2E74B5" w:themeColor="accent5" w:themeShade="BF"/>
                <w:sz w:val="20"/>
                <w:lang w:val="en-GB"/>
              </w:rPr>
              <w:footnoteReference w:id="9"/>
            </w:r>
          </w:p>
        </w:tc>
        <w:tc>
          <w:tcPr>
            <w:tcW w:w="625" w:type="pct"/>
          </w:tcPr>
          <w:p w14:paraId="29B7DD3D" w14:textId="77777777" w:rsidR="00B40C37" w:rsidRPr="00306FC3" w:rsidRDefault="00B40C37" w:rsidP="00306FC3">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p>
        </w:tc>
      </w:tr>
      <w:tr w:rsidR="00B40C37" w:rsidRPr="00306FC3" w14:paraId="2B1240A2" w14:textId="77777777" w:rsidTr="0098397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832" w:type="pct"/>
            <w:vAlign w:val="center"/>
            <w:hideMark/>
          </w:tcPr>
          <w:p w14:paraId="14CE4482"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 xml:space="preserve">Total </w:t>
            </w:r>
          </w:p>
        </w:tc>
        <w:tc>
          <w:tcPr>
            <w:tcW w:w="321" w:type="pct"/>
            <w:vAlign w:val="center"/>
            <w:hideMark/>
          </w:tcPr>
          <w:p w14:paraId="4826E58D" w14:textId="2CC7C6E9" w:rsidR="00B40C37" w:rsidRPr="00306FC3" w:rsidRDefault="0023221C"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220</w:t>
            </w:r>
          </w:p>
        </w:tc>
        <w:tc>
          <w:tcPr>
            <w:tcW w:w="337" w:type="pct"/>
            <w:vAlign w:val="center"/>
            <w:hideMark/>
          </w:tcPr>
          <w:p w14:paraId="17412027"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721" w:type="pct"/>
            <w:vAlign w:val="center"/>
            <w:hideMark/>
          </w:tcPr>
          <w:p w14:paraId="387B280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Total</w:t>
            </w:r>
          </w:p>
        </w:tc>
        <w:tc>
          <w:tcPr>
            <w:tcW w:w="289" w:type="pct"/>
            <w:vAlign w:val="center"/>
            <w:hideMark/>
          </w:tcPr>
          <w:p w14:paraId="67BC30D2" w14:textId="0726B5C9"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9</w:t>
            </w:r>
            <w:r w:rsidR="00B40C37" w:rsidRPr="00306FC3">
              <w:rPr>
                <w:rFonts w:ascii="Arial" w:eastAsia="Times New Roman" w:hAnsi="Arial" w:cs="Arial"/>
                <w:color w:val="2E74B5" w:themeColor="accent5" w:themeShade="BF"/>
                <w:sz w:val="20"/>
                <w:lang w:val="en-GB"/>
              </w:rPr>
              <w:t>5</w:t>
            </w:r>
          </w:p>
        </w:tc>
        <w:tc>
          <w:tcPr>
            <w:tcW w:w="337" w:type="pct"/>
            <w:vAlign w:val="center"/>
            <w:hideMark/>
          </w:tcPr>
          <w:p w14:paraId="39A9C7A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769" w:type="pct"/>
            <w:vAlign w:val="center"/>
            <w:hideMark/>
          </w:tcPr>
          <w:p w14:paraId="415DF417"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Total</w:t>
            </w:r>
          </w:p>
        </w:tc>
        <w:tc>
          <w:tcPr>
            <w:tcW w:w="385" w:type="pct"/>
            <w:vAlign w:val="center"/>
            <w:hideMark/>
          </w:tcPr>
          <w:p w14:paraId="4C69F1B1" w14:textId="73188B07"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180</w:t>
            </w:r>
          </w:p>
        </w:tc>
        <w:tc>
          <w:tcPr>
            <w:tcW w:w="384" w:type="pct"/>
            <w:vAlign w:val="center"/>
            <w:hideMark/>
          </w:tcPr>
          <w:p w14:paraId="1769FD4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625" w:type="pct"/>
          </w:tcPr>
          <w:p w14:paraId="582553F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Services simplified</w:t>
            </w:r>
          </w:p>
        </w:tc>
      </w:tr>
      <w:tr w:rsidR="00B40C37" w:rsidRPr="00306FC3" w14:paraId="576819B3" w14:textId="77777777" w:rsidTr="00626787">
        <w:trPr>
          <w:trHeight w:val="184"/>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64658E5"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 implications</w:t>
            </w:r>
          </w:p>
        </w:tc>
        <w:tc>
          <w:tcPr>
            <w:tcW w:w="0" w:type="pct"/>
            <w:vAlign w:val="center"/>
            <w:hideMark/>
          </w:tcPr>
          <w:p w14:paraId="03CD456D" w14:textId="0F9A6F6D" w:rsidR="00B40C37" w:rsidRPr="00306FC3" w:rsidRDefault="0023221C"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95</w:t>
            </w:r>
          </w:p>
        </w:tc>
        <w:tc>
          <w:tcPr>
            <w:tcW w:w="0" w:type="pct"/>
            <w:vAlign w:val="center"/>
            <w:hideMark/>
          </w:tcPr>
          <w:p w14:paraId="74ED205D" w14:textId="32B16105"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w:t>
            </w:r>
            <w:r w:rsidR="005A7C31">
              <w:rPr>
                <w:rFonts w:ascii="Arial" w:eastAsia="Times New Roman" w:hAnsi="Arial" w:cs="Arial"/>
                <w:color w:val="2E74B5" w:themeColor="accent5" w:themeShade="BF"/>
                <w:sz w:val="20"/>
                <w:lang w:val="en-GB"/>
              </w:rPr>
              <w:t>3</w:t>
            </w:r>
            <w:r w:rsidRPr="00306FC3">
              <w:rPr>
                <w:rFonts w:ascii="Arial" w:eastAsia="Times New Roman" w:hAnsi="Arial" w:cs="Arial"/>
                <w:color w:val="2E74B5" w:themeColor="accent5" w:themeShade="BF"/>
                <w:sz w:val="20"/>
                <w:lang w:val="en-GB"/>
              </w:rPr>
              <w:t>%</w:t>
            </w:r>
          </w:p>
        </w:tc>
        <w:tc>
          <w:tcPr>
            <w:tcW w:w="0" w:type="pct"/>
            <w:vAlign w:val="center"/>
            <w:hideMark/>
          </w:tcPr>
          <w:p w14:paraId="47FF91B6"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Fully drafted for ABR</w:t>
            </w:r>
          </w:p>
        </w:tc>
        <w:tc>
          <w:tcPr>
            <w:tcW w:w="0" w:type="pct"/>
            <w:vAlign w:val="center"/>
            <w:hideMark/>
          </w:tcPr>
          <w:p w14:paraId="3285CBC2"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28</w:t>
            </w:r>
          </w:p>
        </w:tc>
        <w:tc>
          <w:tcPr>
            <w:tcW w:w="0" w:type="pct"/>
            <w:vAlign w:val="center"/>
            <w:hideMark/>
          </w:tcPr>
          <w:p w14:paraId="51E6A6BF" w14:textId="59E3CE0A" w:rsidR="00B40C37" w:rsidRPr="00306FC3" w:rsidRDefault="005A7C31"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30</w:t>
            </w:r>
            <w:r w:rsidR="00B40C37" w:rsidRPr="00306FC3">
              <w:rPr>
                <w:rFonts w:ascii="Arial" w:eastAsia="Times New Roman" w:hAnsi="Arial" w:cs="Arial"/>
                <w:color w:val="2E74B5" w:themeColor="accent5" w:themeShade="BF"/>
                <w:sz w:val="20"/>
                <w:lang w:val="en-GB"/>
              </w:rPr>
              <w:t>%</w:t>
            </w:r>
          </w:p>
        </w:tc>
        <w:tc>
          <w:tcPr>
            <w:tcW w:w="0" w:type="pct"/>
            <w:vAlign w:val="center"/>
            <w:hideMark/>
          </w:tcPr>
          <w:p w14:paraId="1897BBFD"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addressed</w:t>
            </w:r>
          </w:p>
        </w:tc>
        <w:tc>
          <w:tcPr>
            <w:tcW w:w="0" w:type="pct"/>
            <w:vAlign w:val="center"/>
            <w:hideMark/>
          </w:tcPr>
          <w:p w14:paraId="1013A125" w14:textId="13642B94" w:rsidR="00B40C37" w:rsidRPr="00306FC3" w:rsidRDefault="005A7C31"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60</w:t>
            </w:r>
          </w:p>
        </w:tc>
        <w:tc>
          <w:tcPr>
            <w:tcW w:w="0" w:type="pct"/>
            <w:vAlign w:val="center"/>
            <w:hideMark/>
          </w:tcPr>
          <w:p w14:paraId="5C19BFD0"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33%</w:t>
            </w:r>
          </w:p>
        </w:tc>
        <w:tc>
          <w:tcPr>
            <w:tcW w:w="0" w:type="pct"/>
            <w:vMerge w:val="restart"/>
            <w:vAlign w:val="center"/>
          </w:tcPr>
          <w:p w14:paraId="62E07151" w14:textId="04E88D5C" w:rsidR="00B40C37" w:rsidRPr="00306FC3" w:rsidRDefault="00B40C37" w:rsidP="006267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w:t>
            </w:r>
            <w:r w:rsidR="00860DF3">
              <w:rPr>
                <w:rFonts w:ascii="Arial" w:eastAsia="Times New Roman" w:hAnsi="Arial" w:cs="Arial"/>
                <w:color w:val="2E74B5" w:themeColor="accent5" w:themeShade="BF"/>
                <w:sz w:val="20"/>
                <w:lang w:val="en-GB"/>
              </w:rPr>
              <w:t>5</w:t>
            </w:r>
          </w:p>
        </w:tc>
      </w:tr>
      <w:tr w:rsidR="00B40C37" w:rsidRPr="00306FC3" w14:paraId="7621F5A8" w14:textId="77777777" w:rsidTr="0098397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32" w:type="pct"/>
            <w:vAlign w:val="center"/>
            <w:hideMark/>
          </w:tcPr>
          <w:p w14:paraId="4FAEC9BC"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No AB implications</w:t>
            </w:r>
          </w:p>
        </w:tc>
        <w:tc>
          <w:tcPr>
            <w:tcW w:w="321" w:type="pct"/>
            <w:vAlign w:val="center"/>
            <w:hideMark/>
          </w:tcPr>
          <w:p w14:paraId="7F7E05BD" w14:textId="6883A590"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23221C">
              <w:rPr>
                <w:rFonts w:ascii="Arial" w:eastAsia="Times New Roman" w:hAnsi="Arial" w:cs="Arial"/>
                <w:color w:val="2E74B5" w:themeColor="accent5" w:themeShade="BF"/>
                <w:sz w:val="20"/>
                <w:lang w:val="en-GB"/>
              </w:rPr>
              <w:t>25</w:t>
            </w:r>
          </w:p>
        </w:tc>
        <w:tc>
          <w:tcPr>
            <w:tcW w:w="337" w:type="pct"/>
            <w:vAlign w:val="center"/>
            <w:hideMark/>
          </w:tcPr>
          <w:p w14:paraId="20AF18B3" w14:textId="1D73666C"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57</w:t>
            </w:r>
            <w:r w:rsidR="00B40C37" w:rsidRPr="00306FC3">
              <w:rPr>
                <w:rFonts w:ascii="Arial" w:eastAsia="Times New Roman" w:hAnsi="Arial" w:cs="Arial"/>
                <w:color w:val="2E74B5" w:themeColor="accent5" w:themeShade="BF"/>
                <w:sz w:val="20"/>
                <w:lang w:val="en-GB"/>
              </w:rPr>
              <w:t>%</w:t>
            </w:r>
          </w:p>
        </w:tc>
        <w:tc>
          <w:tcPr>
            <w:tcW w:w="721" w:type="pct"/>
            <w:vAlign w:val="center"/>
            <w:hideMark/>
          </w:tcPr>
          <w:p w14:paraId="78535A60"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Commented  </w:t>
            </w:r>
          </w:p>
        </w:tc>
        <w:tc>
          <w:tcPr>
            <w:tcW w:w="289" w:type="pct"/>
            <w:vAlign w:val="center"/>
            <w:hideMark/>
          </w:tcPr>
          <w:p w14:paraId="30BEFC6D" w14:textId="6F2D004B"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6</w:t>
            </w:r>
            <w:r w:rsidR="00B40C37" w:rsidRPr="00306FC3">
              <w:rPr>
                <w:rFonts w:ascii="Arial" w:eastAsia="Times New Roman" w:hAnsi="Arial" w:cs="Arial"/>
                <w:color w:val="2E74B5" w:themeColor="accent5" w:themeShade="BF"/>
                <w:sz w:val="20"/>
                <w:lang w:val="en-GB"/>
              </w:rPr>
              <w:t>7</w:t>
            </w:r>
          </w:p>
        </w:tc>
        <w:tc>
          <w:tcPr>
            <w:tcW w:w="337" w:type="pct"/>
            <w:vAlign w:val="center"/>
            <w:hideMark/>
          </w:tcPr>
          <w:p w14:paraId="29E6BCA3" w14:textId="2C712CE4"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70</w:t>
            </w:r>
            <w:r w:rsidR="00B40C37" w:rsidRPr="00306FC3">
              <w:rPr>
                <w:rFonts w:ascii="Arial" w:eastAsia="Times New Roman" w:hAnsi="Arial" w:cs="Arial"/>
                <w:color w:val="2E74B5" w:themeColor="accent5" w:themeShade="BF"/>
                <w:sz w:val="20"/>
                <w:lang w:val="en-GB"/>
              </w:rPr>
              <w:t>%</w:t>
            </w:r>
          </w:p>
        </w:tc>
        <w:tc>
          <w:tcPr>
            <w:tcW w:w="769" w:type="pct"/>
            <w:vAlign w:val="center"/>
            <w:hideMark/>
          </w:tcPr>
          <w:p w14:paraId="13DF874B"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not addressed</w:t>
            </w:r>
          </w:p>
        </w:tc>
        <w:tc>
          <w:tcPr>
            <w:tcW w:w="385" w:type="pct"/>
            <w:vAlign w:val="center"/>
            <w:hideMark/>
          </w:tcPr>
          <w:p w14:paraId="01560611" w14:textId="0CD3F32F"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120</w:t>
            </w:r>
          </w:p>
        </w:tc>
        <w:tc>
          <w:tcPr>
            <w:tcW w:w="384" w:type="pct"/>
            <w:vAlign w:val="center"/>
            <w:hideMark/>
          </w:tcPr>
          <w:p w14:paraId="5C336808" w14:textId="77777777" w:rsidR="00B40C37" w:rsidRPr="00306FC3" w:rsidRDefault="00B40C3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67%</w:t>
            </w:r>
          </w:p>
        </w:tc>
        <w:tc>
          <w:tcPr>
            <w:tcW w:w="625" w:type="pct"/>
            <w:vMerge/>
          </w:tcPr>
          <w:p w14:paraId="3B2ADB0B" w14:textId="77777777" w:rsidR="00B40C37" w:rsidRPr="00306FC3" w:rsidRDefault="00B40C3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r>
    </w:tbl>
    <w:bookmarkEnd w:id="11"/>
    <w:p w14:paraId="0FDA24DF" w14:textId="396ED597" w:rsidR="00B40C37"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3: ABR in Legal Acts 2023-2024</w:t>
      </w:r>
    </w:p>
    <w:p w14:paraId="09192492" w14:textId="4C1CDCF2"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Administrative Burden Reduction</w:t>
      </w:r>
      <w:r w:rsidRPr="00306FC3">
        <w:rPr>
          <w:rFonts w:ascii="Arial" w:hAnsi="Arial" w:cs="Arial"/>
          <w:sz w:val="20"/>
          <w:lang w:val="en-GB"/>
        </w:rPr>
        <w:t xml:space="preserve">: </w:t>
      </w:r>
      <w:r w:rsidR="00FA0D68">
        <w:rPr>
          <w:rFonts w:ascii="Arial" w:hAnsi="Arial" w:cs="Arial"/>
          <w:sz w:val="20"/>
          <w:lang w:val="en-GB"/>
        </w:rPr>
        <w:t>85</w:t>
      </w:r>
      <w:r w:rsidRPr="00306FC3">
        <w:rPr>
          <w:rFonts w:ascii="Arial" w:hAnsi="Arial" w:cs="Arial"/>
          <w:sz w:val="20"/>
          <w:lang w:val="en-GB"/>
        </w:rPr>
        <w:t xml:space="preserve"> services </w:t>
      </w:r>
      <w:r w:rsidR="00FA0D68">
        <w:rPr>
          <w:rFonts w:ascii="Arial" w:hAnsi="Arial" w:cs="Arial"/>
          <w:sz w:val="20"/>
          <w:lang w:val="en-GB"/>
        </w:rPr>
        <w:t xml:space="preserve">were simplified services at </w:t>
      </w:r>
      <w:r w:rsidRPr="00306FC3">
        <w:rPr>
          <w:rFonts w:ascii="Arial" w:hAnsi="Arial" w:cs="Arial"/>
          <w:sz w:val="20"/>
          <w:lang w:val="en-GB"/>
        </w:rPr>
        <w:t xml:space="preserve">the central and </w:t>
      </w:r>
      <w:r w:rsidR="00FA0D68">
        <w:rPr>
          <w:rFonts w:ascii="Arial" w:hAnsi="Arial" w:cs="Arial"/>
          <w:sz w:val="20"/>
          <w:lang w:val="en-GB"/>
        </w:rPr>
        <w:t xml:space="preserve">around 450 simplified services at </w:t>
      </w:r>
      <w:r w:rsidRPr="00306FC3">
        <w:rPr>
          <w:rFonts w:ascii="Arial" w:hAnsi="Arial" w:cs="Arial"/>
          <w:sz w:val="20"/>
          <w:lang w:val="en-GB"/>
        </w:rPr>
        <w:t xml:space="preserve">local level. This simplification led to over </w:t>
      </w:r>
      <w:r w:rsidRPr="00626787">
        <w:rPr>
          <w:rFonts w:ascii="Arial" w:hAnsi="Arial" w:cs="Arial"/>
          <w:sz w:val="20"/>
          <w:lang w:val="en-GB"/>
        </w:rPr>
        <w:t>3</w:t>
      </w:r>
      <w:r w:rsidR="00FA0D68" w:rsidRPr="00626787">
        <w:rPr>
          <w:rFonts w:ascii="Arial" w:hAnsi="Arial" w:cs="Arial"/>
          <w:sz w:val="20"/>
          <w:lang w:val="en-GB"/>
        </w:rPr>
        <w:t>.5</w:t>
      </w:r>
      <w:r w:rsidRPr="00306FC3">
        <w:rPr>
          <w:rFonts w:ascii="Arial" w:hAnsi="Arial" w:cs="Arial"/>
          <w:sz w:val="20"/>
          <w:lang w:val="en-GB"/>
        </w:rPr>
        <w:t xml:space="preserve"> million euros in savings for citizens and businesses, as following:</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344"/>
        <w:gridCol w:w="2611"/>
        <w:gridCol w:w="2700"/>
        <w:gridCol w:w="2695"/>
      </w:tblGrid>
      <w:tr w:rsidR="002B210C" w:rsidRPr="00306FC3" w14:paraId="04E39D48" w14:textId="77777777" w:rsidTr="0062678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454CAD35"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 Level</w:t>
            </w:r>
          </w:p>
        </w:tc>
        <w:tc>
          <w:tcPr>
            <w:tcW w:w="1396" w:type="pct"/>
            <w:noWrap/>
            <w:vAlign w:val="center"/>
            <w:hideMark/>
          </w:tcPr>
          <w:p w14:paraId="299DA8F7"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Simplified services</w:t>
            </w:r>
            <w:r w:rsidRPr="00306FC3">
              <w:rPr>
                <w:rStyle w:val="FootnoteReference"/>
                <w:rFonts w:ascii="Arial" w:hAnsi="Arial" w:cs="Arial"/>
                <w:b w:val="0"/>
                <w:sz w:val="20"/>
                <w:lang w:val="en-GB"/>
              </w:rPr>
              <w:footnoteReference w:id="10"/>
            </w:r>
          </w:p>
        </w:tc>
        <w:tc>
          <w:tcPr>
            <w:tcW w:w="1444" w:type="pct"/>
            <w:noWrap/>
            <w:vAlign w:val="center"/>
            <w:hideMark/>
          </w:tcPr>
          <w:p w14:paraId="4A88FE9C"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Annual Cost Savings</w:t>
            </w:r>
          </w:p>
        </w:tc>
        <w:tc>
          <w:tcPr>
            <w:tcW w:w="1441" w:type="pct"/>
            <w:noWrap/>
            <w:vAlign w:val="center"/>
            <w:hideMark/>
          </w:tcPr>
          <w:p w14:paraId="049C8D41"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Total</w:t>
            </w:r>
          </w:p>
        </w:tc>
      </w:tr>
      <w:tr w:rsidR="002B210C" w:rsidRPr="00306FC3" w14:paraId="099E63F9" w14:textId="77777777" w:rsidTr="00626787">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2B157C25"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Central</w:t>
            </w:r>
          </w:p>
        </w:tc>
        <w:tc>
          <w:tcPr>
            <w:tcW w:w="1396" w:type="pct"/>
            <w:noWrap/>
            <w:vAlign w:val="center"/>
            <w:hideMark/>
          </w:tcPr>
          <w:p w14:paraId="724858A0" w14:textId="0A55142C" w:rsidR="001E7883" w:rsidRPr="001E788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1E7883">
              <w:rPr>
                <w:rFonts w:ascii="Arial" w:hAnsi="Arial" w:cs="Arial"/>
                <w:sz w:val="20"/>
                <w:lang w:val="en-GB"/>
              </w:rPr>
              <w:t>85</w:t>
            </w:r>
          </w:p>
        </w:tc>
        <w:tc>
          <w:tcPr>
            <w:tcW w:w="1444" w:type="pct"/>
            <w:noWrap/>
            <w:vAlign w:val="center"/>
            <w:hideMark/>
          </w:tcPr>
          <w:p w14:paraId="40919074" w14:textId="77777777" w:rsidR="001E7883" w:rsidRPr="001E788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1E7883">
              <w:rPr>
                <w:rFonts w:ascii="Arial" w:hAnsi="Arial" w:cs="Arial"/>
                <w:sz w:val="20"/>
                <w:lang w:val="en-GB"/>
              </w:rPr>
              <w:t>2.5 mil EUR</w:t>
            </w:r>
          </w:p>
        </w:tc>
        <w:tc>
          <w:tcPr>
            <w:tcW w:w="1441" w:type="pct"/>
            <w:vMerge w:val="restart"/>
            <w:noWrap/>
            <w:vAlign w:val="center"/>
            <w:hideMark/>
          </w:tcPr>
          <w:p w14:paraId="2B5F7F2B" w14:textId="7CF390CE" w:rsidR="001E7883" w:rsidRPr="00306FC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3.</w:t>
            </w:r>
            <w:r>
              <w:rPr>
                <w:rFonts w:ascii="Arial" w:hAnsi="Arial" w:cs="Arial"/>
                <w:sz w:val="20"/>
                <w:lang w:val="en-GB"/>
              </w:rPr>
              <w:t>5</w:t>
            </w:r>
            <w:r w:rsidRPr="00306FC3">
              <w:rPr>
                <w:rFonts w:ascii="Arial" w:hAnsi="Arial" w:cs="Arial"/>
                <w:sz w:val="20"/>
                <w:lang w:val="en-GB"/>
              </w:rPr>
              <w:t xml:space="preserve"> mil EUR </w:t>
            </w:r>
          </w:p>
        </w:tc>
      </w:tr>
      <w:tr w:rsidR="002B210C" w:rsidRPr="00306FC3" w14:paraId="72009C24" w14:textId="77777777" w:rsidTr="00626787">
        <w:trPr>
          <w:trHeight w:val="50"/>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1C6E08A6"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Local</w:t>
            </w:r>
          </w:p>
        </w:tc>
        <w:tc>
          <w:tcPr>
            <w:tcW w:w="1396" w:type="pct"/>
            <w:noWrap/>
            <w:vAlign w:val="center"/>
            <w:hideMark/>
          </w:tcPr>
          <w:p w14:paraId="444E7CD4" w14:textId="27073137" w:rsidR="001E7883" w:rsidRPr="001E7883"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626787">
              <w:rPr>
                <w:rFonts w:ascii="Arial" w:hAnsi="Arial" w:cs="Arial"/>
                <w:sz w:val="20"/>
                <w:lang w:val="en-GB"/>
              </w:rPr>
              <w:t>450</w:t>
            </w:r>
          </w:p>
        </w:tc>
        <w:tc>
          <w:tcPr>
            <w:tcW w:w="1444" w:type="pct"/>
            <w:noWrap/>
            <w:vAlign w:val="center"/>
            <w:hideMark/>
          </w:tcPr>
          <w:p w14:paraId="32E82F60" w14:textId="59F7C08E" w:rsidR="001E7883" w:rsidRPr="00626787"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626787">
              <w:rPr>
                <w:rFonts w:ascii="Arial" w:hAnsi="Arial" w:cs="Arial"/>
                <w:sz w:val="20"/>
                <w:lang w:val="en-GB"/>
              </w:rPr>
              <w:t>1,0 mil</w:t>
            </w:r>
            <w:r w:rsidRPr="001E7883">
              <w:rPr>
                <w:rFonts w:ascii="Arial" w:hAnsi="Arial" w:cs="Arial"/>
                <w:sz w:val="20"/>
                <w:lang w:val="en-GB"/>
              </w:rPr>
              <w:t xml:space="preserve"> EUR</w:t>
            </w:r>
          </w:p>
        </w:tc>
        <w:tc>
          <w:tcPr>
            <w:tcW w:w="1441" w:type="pct"/>
            <w:vMerge/>
            <w:noWrap/>
            <w:vAlign w:val="center"/>
            <w:hideMark/>
          </w:tcPr>
          <w:p w14:paraId="106E4959" w14:textId="77777777" w:rsidR="001E7883" w:rsidRPr="00306FC3"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en-GB"/>
              </w:rPr>
            </w:pPr>
          </w:p>
        </w:tc>
      </w:tr>
    </w:tbl>
    <w:p w14:paraId="610FB19D"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4: Simplified services and cost savings in local and central level 2022-2024</w:t>
      </w:r>
    </w:p>
    <w:p w14:paraId="3173EE60" w14:textId="65358703" w:rsidR="00B40C37" w:rsidRPr="00306FC3" w:rsidRDefault="00B40C37" w:rsidP="00306FC3">
      <w:pPr>
        <w:spacing w:line="240" w:lineRule="auto"/>
        <w:jc w:val="both"/>
        <w:rPr>
          <w:rFonts w:ascii="Arial" w:hAnsi="Arial" w:cs="Arial"/>
          <w:lang w:val="en-GB"/>
        </w:rPr>
      </w:pPr>
      <w:r w:rsidRPr="00306FC3">
        <w:rPr>
          <w:rFonts w:ascii="Arial" w:hAnsi="Arial" w:cs="Arial"/>
          <w:b/>
          <w:sz w:val="20"/>
          <w:lang w:val="en-GB"/>
        </w:rPr>
        <w:t>Digitalization</w:t>
      </w:r>
      <w:r w:rsidRPr="00306FC3">
        <w:rPr>
          <w:rFonts w:ascii="Arial" w:hAnsi="Arial" w:cs="Arial"/>
          <w:sz w:val="20"/>
          <w:lang w:val="en-GB"/>
        </w:rPr>
        <w:t xml:space="preserve">: Major efforts were made toward digitizing public services, including the integration of several fully digital services into the </w:t>
      </w:r>
      <w:proofErr w:type="spellStart"/>
      <w:r w:rsidRPr="00306FC3">
        <w:rPr>
          <w:rFonts w:ascii="Arial" w:hAnsi="Arial" w:cs="Arial"/>
          <w:sz w:val="20"/>
          <w:lang w:val="en-GB"/>
        </w:rPr>
        <w:t>eKosova</w:t>
      </w:r>
      <w:proofErr w:type="spellEnd"/>
      <w:r w:rsidRPr="00306FC3">
        <w:rPr>
          <w:rFonts w:ascii="Arial" w:hAnsi="Arial" w:cs="Arial"/>
          <w:sz w:val="20"/>
          <w:lang w:val="en-GB"/>
        </w:rPr>
        <w:t xml:space="preserve"> platform, such as free legal professions services, surveyors’ services, etc. Further digitalization efforts are planned for over 65 services in 2024 and more than 70 in 2025 that already started to be developed, that led to proper simplified and digitalized services, addressing user needs and reducing administrative burdens in public administration as well. All of the services gone through a full reform: by developing the back-end systems, by developing of APIs to integrate services in </w:t>
      </w:r>
      <w:proofErr w:type="spellStart"/>
      <w:r w:rsidRPr="00306FC3">
        <w:rPr>
          <w:rFonts w:ascii="Arial" w:hAnsi="Arial" w:cs="Arial"/>
          <w:sz w:val="20"/>
          <w:lang w:val="en-GB"/>
        </w:rPr>
        <w:t>eKosova</w:t>
      </w:r>
      <w:proofErr w:type="spellEnd"/>
      <w:r w:rsidRPr="00306FC3">
        <w:rPr>
          <w:rFonts w:ascii="Arial" w:hAnsi="Arial" w:cs="Arial"/>
          <w:sz w:val="20"/>
          <w:lang w:val="en-GB"/>
        </w:rPr>
        <w:t>, by drafting the proper digital legal base and by ensuring the maintenance at least a year from launching.</w:t>
      </w:r>
      <w:r w:rsidRPr="00306FC3">
        <w:rPr>
          <w:rFonts w:ascii="Arial" w:hAnsi="Arial" w:cs="Arial"/>
          <w:lang w:val="en-GB"/>
        </w:rPr>
        <w:t xml:space="preserve"> </w:t>
      </w:r>
    </w:p>
    <w:tbl>
      <w:tblPr>
        <w:tblStyle w:val="GridTable2-Accent5"/>
        <w:tblW w:w="5000" w:type="pct"/>
        <w:tblLook w:val="04A0" w:firstRow="1" w:lastRow="0" w:firstColumn="1" w:lastColumn="0" w:noHBand="0" w:noVBand="1"/>
      </w:tblPr>
      <w:tblGrid>
        <w:gridCol w:w="1669"/>
        <w:gridCol w:w="1000"/>
        <w:gridCol w:w="887"/>
        <w:gridCol w:w="1065"/>
        <w:gridCol w:w="1207"/>
        <w:gridCol w:w="996"/>
        <w:gridCol w:w="1174"/>
        <w:gridCol w:w="1362"/>
      </w:tblGrid>
      <w:tr w:rsidR="00B40C37" w:rsidRPr="00306FC3" w14:paraId="0C2EC3C9" w14:textId="77777777" w:rsidTr="0034693A">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92" w:type="pct"/>
            <w:vAlign w:val="center"/>
          </w:tcPr>
          <w:p w14:paraId="478CB3FD" w14:textId="77777777" w:rsidR="00B40C37" w:rsidRPr="00306FC3" w:rsidRDefault="00B40C37" w:rsidP="00306FC3">
            <w:pPr>
              <w:jc w:val="both"/>
              <w:rPr>
                <w:rFonts w:ascii="Arial" w:eastAsia="Times New Roman" w:hAnsi="Arial" w:cs="Arial"/>
                <w:b w:val="0"/>
                <w:color w:val="2E74B5" w:themeColor="accent5" w:themeShade="BF"/>
                <w:sz w:val="20"/>
                <w:szCs w:val="20"/>
                <w:lang w:val="en-GB"/>
              </w:rPr>
            </w:pPr>
          </w:p>
        </w:tc>
        <w:tc>
          <w:tcPr>
            <w:tcW w:w="534" w:type="pct"/>
            <w:vAlign w:val="center"/>
          </w:tcPr>
          <w:p w14:paraId="7BE1C5F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
        </w:tc>
        <w:tc>
          <w:tcPr>
            <w:tcW w:w="474" w:type="pct"/>
            <w:vAlign w:val="center"/>
          </w:tcPr>
          <w:p w14:paraId="1F7401B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en-GB"/>
              </w:rPr>
            </w:pPr>
          </w:p>
        </w:tc>
        <w:tc>
          <w:tcPr>
            <w:tcW w:w="569" w:type="pct"/>
            <w:vAlign w:val="center"/>
          </w:tcPr>
          <w:p w14:paraId="407204C6"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
        </w:tc>
        <w:tc>
          <w:tcPr>
            <w:tcW w:w="645" w:type="pct"/>
          </w:tcPr>
          <w:p w14:paraId="712DE41D"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Back Ends</w:t>
            </w:r>
          </w:p>
        </w:tc>
        <w:tc>
          <w:tcPr>
            <w:tcW w:w="532" w:type="pct"/>
          </w:tcPr>
          <w:p w14:paraId="0895119E"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roofErr w:type="spellStart"/>
            <w:r w:rsidRPr="00306FC3">
              <w:rPr>
                <w:rFonts w:ascii="Arial" w:eastAsia="Times New Roman" w:hAnsi="Arial" w:cs="Arial"/>
                <w:b w:val="0"/>
                <w:color w:val="2E74B5" w:themeColor="accent5" w:themeShade="BF"/>
                <w:sz w:val="20"/>
                <w:szCs w:val="20"/>
                <w:lang w:val="en-GB"/>
              </w:rPr>
              <w:t>eKosova</w:t>
            </w:r>
            <w:proofErr w:type="spellEnd"/>
          </w:p>
        </w:tc>
        <w:tc>
          <w:tcPr>
            <w:tcW w:w="627" w:type="pct"/>
          </w:tcPr>
          <w:p w14:paraId="59D18F39"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Legislation</w:t>
            </w:r>
          </w:p>
        </w:tc>
        <w:tc>
          <w:tcPr>
            <w:tcW w:w="728" w:type="pct"/>
          </w:tcPr>
          <w:p w14:paraId="577059B8"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Maintenance</w:t>
            </w:r>
          </w:p>
        </w:tc>
      </w:tr>
      <w:tr w:rsidR="00B40C37" w:rsidRPr="00306FC3" w14:paraId="57D6EC97" w14:textId="77777777" w:rsidTr="0034693A">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7919A49F" w14:textId="77777777" w:rsidR="00B40C37" w:rsidRPr="007A6493" w:rsidRDefault="00B40C37" w:rsidP="00306FC3">
            <w:pPr>
              <w:jc w:val="both"/>
              <w:rPr>
                <w:rFonts w:ascii="Arial" w:eastAsia="Times New Roman" w:hAnsi="Arial" w:cs="Arial"/>
                <w:b w:val="0"/>
                <w:color w:val="2E74B5" w:themeColor="accent5" w:themeShade="BF"/>
                <w:sz w:val="20"/>
                <w:szCs w:val="20"/>
                <w:lang w:val="en-GB"/>
              </w:rPr>
            </w:pPr>
            <w:r w:rsidRPr="007A6493">
              <w:rPr>
                <w:rFonts w:ascii="Arial" w:eastAsia="Times New Roman" w:hAnsi="Arial" w:cs="Arial"/>
                <w:color w:val="2E74B5" w:themeColor="accent5" w:themeShade="BF"/>
                <w:sz w:val="20"/>
                <w:szCs w:val="20"/>
                <w:lang w:val="en-GB"/>
              </w:rPr>
              <w:t>Systems</w:t>
            </w:r>
          </w:p>
        </w:tc>
        <w:tc>
          <w:tcPr>
            <w:tcW w:w="534" w:type="pct"/>
            <w:vAlign w:val="center"/>
            <w:hideMark/>
          </w:tcPr>
          <w:p w14:paraId="67CD6736"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15</w:t>
            </w:r>
          </w:p>
        </w:tc>
        <w:tc>
          <w:tcPr>
            <w:tcW w:w="474" w:type="pct"/>
            <w:vAlign w:val="center"/>
            <w:hideMark/>
          </w:tcPr>
          <w:p w14:paraId="4DFD81C5"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626787">
              <w:rPr>
                <w:rFonts w:ascii="Arial" w:eastAsia="Times New Roman" w:hAnsi="Arial" w:cs="Arial"/>
                <w:bCs/>
                <w:color w:val="2E74B5" w:themeColor="accent5" w:themeShade="BF"/>
                <w:sz w:val="20"/>
                <w:szCs w:val="20"/>
                <w:lang w:val="en-GB"/>
              </w:rPr>
              <w:t>7</w:t>
            </w:r>
          </w:p>
        </w:tc>
        <w:tc>
          <w:tcPr>
            <w:tcW w:w="569" w:type="pct"/>
            <w:vAlign w:val="center"/>
            <w:hideMark/>
          </w:tcPr>
          <w:p w14:paraId="116845C6"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8</w:t>
            </w:r>
          </w:p>
        </w:tc>
        <w:tc>
          <w:tcPr>
            <w:tcW w:w="645" w:type="pct"/>
          </w:tcPr>
          <w:p w14:paraId="68498349"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532" w:type="pct"/>
          </w:tcPr>
          <w:p w14:paraId="673E76D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627" w:type="pct"/>
          </w:tcPr>
          <w:p w14:paraId="6262D2F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728" w:type="pct"/>
          </w:tcPr>
          <w:p w14:paraId="0444A0B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r>
      <w:tr w:rsidR="00B40C37" w:rsidRPr="00306FC3" w14:paraId="09AD1188" w14:textId="77777777" w:rsidTr="0034693A">
        <w:trPr>
          <w:trHeight w:val="112"/>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6B3F41B5" w14:textId="77777777" w:rsidR="00B40C37" w:rsidRPr="00626787" w:rsidRDefault="00B40C37" w:rsidP="00306FC3">
            <w:pPr>
              <w:jc w:val="both"/>
              <w:rPr>
                <w:rFonts w:ascii="Arial" w:eastAsia="Times New Roman" w:hAnsi="Arial" w:cs="Arial"/>
                <w:b w:val="0"/>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Services</w:t>
            </w:r>
          </w:p>
        </w:tc>
        <w:tc>
          <w:tcPr>
            <w:tcW w:w="534" w:type="pct"/>
            <w:vAlign w:val="center"/>
            <w:hideMark/>
          </w:tcPr>
          <w:p w14:paraId="74C8A952"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135</w:t>
            </w:r>
          </w:p>
        </w:tc>
        <w:tc>
          <w:tcPr>
            <w:tcW w:w="474" w:type="pct"/>
            <w:vAlign w:val="center"/>
            <w:hideMark/>
          </w:tcPr>
          <w:p w14:paraId="5114B6A2"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626787">
              <w:rPr>
                <w:rFonts w:ascii="Arial" w:eastAsia="Times New Roman" w:hAnsi="Arial" w:cs="Arial"/>
                <w:bCs/>
                <w:color w:val="2E74B5" w:themeColor="accent5" w:themeShade="BF"/>
                <w:sz w:val="20"/>
                <w:szCs w:val="20"/>
                <w:lang w:val="en-GB"/>
              </w:rPr>
              <w:t>65</w:t>
            </w:r>
          </w:p>
        </w:tc>
        <w:tc>
          <w:tcPr>
            <w:tcW w:w="569" w:type="pct"/>
            <w:vAlign w:val="center"/>
            <w:hideMark/>
          </w:tcPr>
          <w:p w14:paraId="22AF4AD5"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70</w:t>
            </w:r>
          </w:p>
        </w:tc>
        <w:tc>
          <w:tcPr>
            <w:tcW w:w="645" w:type="pct"/>
          </w:tcPr>
          <w:p w14:paraId="39D68906"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532" w:type="pct"/>
          </w:tcPr>
          <w:p w14:paraId="76537522"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627" w:type="pct"/>
          </w:tcPr>
          <w:p w14:paraId="7AC17DE7"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728" w:type="pct"/>
          </w:tcPr>
          <w:p w14:paraId="6C07FE20"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r>
      <w:tr w:rsidR="00B40C37" w:rsidRPr="00306FC3" w14:paraId="52A5DFFE" w14:textId="77777777" w:rsidTr="0034693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4F864447" w14:textId="77777777" w:rsidR="00B40C37" w:rsidRPr="00306FC3" w:rsidRDefault="00B40C37" w:rsidP="00306FC3">
            <w:pPr>
              <w:jc w:val="both"/>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lastRenderedPageBreak/>
              <w:t>Year</w:t>
            </w:r>
          </w:p>
        </w:tc>
        <w:tc>
          <w:tcPr>
            <w:tcW w:w="534" w:type="pct"/>
            <w:vAlign w:val="center"/>
            <w:hideMark/>
          </w:tcPr>
          <w:p w14:paraId="6CF648A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474" w:type="pct"/>
            <w:vAlign w:val="center"/>
            <w:hideMark/>
          </w:tcPr>
          <w:p w14:paraId="3F4D5DD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306FC3">
              <w:rPr>
                <w:rFonts w:ascii="Arial" w:eastAsia="Times New Roman" w:hAnsi="Arial" w:cs="Arial"/>
                <w:bCs/>
                <w:color w:val="2E74B5" w:themeColor="accent5" w:themeShade="BF"/>
                <w:sz w:val="20"/>
                <w:szCs w:val="20"/>
                <w:lang w:val="en-GB"/>
              </w:rPr>
              <w:t>2024</w:t>
            </w:r>
            <w:r w:rsidRPr="00306FC3">
              <w:rPr>
                <w:rStyle w:val="FootnoteReference"/>
                <w:rFonts w:ascii="Arial" w:eastAsia="Times New Roman" w:hAnsi="Arial" w:cs="Arial"/>
                <w:bCs/>
                <w:color w:val="2E74B5" w:themeColor="accent5" w:themeShade="BF"/>
                <w:sz w:val="20"/>
                <w:szCs w:val="20"/>
                <w:lang w:val="en-GB"/>
              </w:rPr>
              <w:footnoteReference w:id="11"/>
            </w:r>
          </w:p>
        </w:tc>
        <w:tc>
          <w:tcPr>
            <w:tcW w:w="569" w:type="pct"/>
            <w:vAlign w:val="center"/>
            <w:hideMark/>
          </w:tcPr>
          <w:p w14:paraId="16151B95"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2025</w:t>
            </w:r>
            <w:r w:rsidRPr="00306FC3">
              <w:rPr>
                <w:rStyle w:val="FootnoteReference"/>
                <w:rFonts w:ascii="Arial" w:eastAsia="Times New Roman" w:hAnsi="Arial" w:cs="Arial"/>
                <w:color w:val="2E74B5" w:themeColor="accent5" w:themeShade="BF"/>
                <w:sz w:val="20"/>
                <w:szCs w:val="20"/>
                <w:lang w:val="en-GB"/>
              </w:rPr>
              <w:footnoteReference w:id="12"/>
            </w:r>
          </w:p>
        </w:tc>
        <w:tc>
          <w:tcPr>
            <w:tcW w:w="645" w:type="pct"/>
          </w:tcPr>
          <w:p w14:paraId="42CFD1E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532" w:type="pct"/>
          </w:tcPr>
          <w:p w14:paraId="39B3B22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627" w:type="pct"/>
          </w:tcPr>
          <w:p w14:paraId="3DC56C76"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728" w:type="pct"/>
          </w:tcPr>
          <w:p w14:paraId="59DEC7D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r>
    </w:tbl>
    <w:p w14:paraId="1DC944B4"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5: Systems and services finished or started for 2024-2025</w:t>
      </w:r>
    </w:p>
    <w:p w14:paraId="48E8A3A7"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Cooperation</w:t>
      </w:r>
      <w:r w:rsidRPr="00306FC3">
        <w:rPr>
          <w:rFonts w:ascii="Arial" w:hAnsi="Arial" w:cs="Arial"/>
          <w:sz w:val="20"/>
          <w:lang w:val="en-GB"/>
        </w:rPr>
        <w:t xml:space="preserve">: A collaborative approach with development partners, civil society, and business associations was critical to the success of the Programme. More than 50 activities ranged from training public officials to simplifying regulations and reducing costs in both central and local governments. </w:t>
      </w:r>
    </w:p>
    <w:p w14:paraId="50E021D7" w14:textId="08B26CA9" w:rsidR="00B40C37" w:rsidRDefault="00B40C37" w:rsidP="00306FC3">
      <w:pPr>
        <w:spacing w:line="240" w:lineRule="auto"/>
        <w:jc w:val="both"/>
        <w:rPr>
          <w:rFonts w:ascii="Arial" w:hAnsi="Arial" w:cs="Arial"/>
          <w:sz w:val="20"/>
          <w:lang w:val="en-GB"/>
        </w:rPr>
      </w:pPr>
      <w:r w:rsidRPr="00306FC3">
        <w:rPr>
          <w:rFonts w:ascii="Arial" w:hAnsi="Arial" w:cs="Arial"/>
          <w:sz w:val="20"/>
          <w:lang w:val="en-GB"/>
        </w:rPr>
        <w:t>However, challenges remain. Some of the main challenges are, gender disparity, since there was low participation by women in the administrative burden reduction training programs, particularly at the local level. One of the challenges is public service quality, despite the improvements, challenges remain in fully digitizing and simplifying services across all government levels for level of understanding of simplification and digitalization of services and its effect, that invoke resistance for change.</w:t>
      </w:r>
    </w:p>
    <w:p w14:paraId="5709B00E" w14:textId="2E73DC1C" w:rsidR="007D33B8" w:rsidRPr="00F00317" w:rsidRDefault="007D33B8" w:rsidP="007D33B8">
      <w:pPr>
        <w:pStyle w:val="Heading1"/>
        <w:numPr>
          <w:ilvl w:val="0"/>
          <w:numId w:val="14"/>
        </w:numPr>
        <w:spacing w:line="240" w:lineRule="auto"/>
        <w:jc w:val="both"/>
        <w:rPr>
          <w:rFonts w:ascii="Arial" w:hAnsi="Arial" w:cs="Arial"/>
          <w:b/>
          <w:sz w:val="24"/>
          <w:szCs w:val="20"/>
          <w:lang w:val="en-GB"/>
        </w:rPr>
      </w:pPr>
      <w:bookmarkStart w:id="12" w:name="_Toc203067758"/>
      <w:r w:rsidRPr="007D33B8">
        <w:rPr>
          <w:rFonts w:ascii="Arial" w:hAnsi="Arial" w:cs="Arial"/>
          <w:b/>
          <w:sz w:val="24"/>
          <w:szCs w:val="22"/>
          <w:lang w:val="en-GB"/>
        </w:rPr>
        <w:t>Main</w:t>
      </w:r>
      <w:r w:rsidRPr="00E83CC6">
        <w:rPr>
          <w:rFonts w:ascii="Arial" w:hAnsi="Arial" w:cs="Arial"/>
          <w:b/>
          <w:sz w:val="24"/>
          <w:szCs w:val="20"/>
          <w:lang w:val="en-GB"/>
        </w:rPr>
        <w:t xml:space="preserve"> Goal</w:t>
      </w:r>
      <w:bookmarkEnd w:id="12"/>
    </w:p>
    <w:p w14:paraId="29B3FA14" w14:textId="77777777" w:rsidR="007D33B8" w:rsidRPr="00E83CC6" w:rsidRDefault="007D33B8" w:rsidP="007D33B8">
      <w:pPr>
        <w:rPr>
          <w:lang w:val="en-GB"/>
        </w:rPr>
      </w:pPr>
    </w:p>
    <w:p w14:paraId="788DA7CE" w14:textId="77777777" w:rsidR="007D33B8" w:rsidRPr="00F00317" w:rsidRDefault="007D33B8" w:rsidP="007D33B8">
      <w:pPr>
        <w:spacing w:line="240" w:lineRule="auto"/>
        <w:jc w:val="both"/>
        <w:rPr>
          <w:rFonts w:ascii="Arial" w:hAnsi="Arial" w:cs="Arial"/>
          <w:sz w:val="20"/>
          <w:lang w:val="en-GB"/>
        </w:rPr>
      </w:pPr>
      <w:r w:rsidRPr="00E83CC6">
        <w:rPr>
          <w:rFonts w:ascii="Arial" w:hAnsi="Arial" w:cs="Arial"/>
          <w:sz w:val="20"/>
          <w:lang w:val="en-GB"/>
        </w:rPr>
        <w:t>The primary goal of the Administrative Burden Prevention and Reduction Programme 2025–2028 is to foster a more efficient, transparent, and user-centric public administration system that minimizes unnecessary complexities, enhances service delivery, and builds trust between citizens, businesses, and government institutions. This will be achieved by reducing administrative costs</w:t>
      </w:r>
      <w:r>
        <w:rPr>
          <w:rFonts w:ascii="Arial" w:hAnsi="Arial" w:cs="Arial"/>
          <w:sz w:val="20"/>
          <w:lang w:val="en-GB"/>
        </w:rPr>
        <w:t xml:space="preserve"> and time for users</w:t>
      </w:r>
      <w:r w:rsidRPr="00E83CC6">
        <w:rPr>
          <w:rFonts w:ascii="Arial" w:hAnsi="Arial" w:cs="Arial"/>
          <w:sz w:val="20"/>
          <w:lang w:val="en-GB"/>
        </w:rPr>
        <w:t>, modernizing public services through simplification and digitalization, and embedding user-centric approaches throughout the service design and delivery process. By aligning with European standards and leveraging innovative methodologies, the Programme aims to create an enabling environment for economic growth and citizen satisfaction. Additionally, decentralization and capacity building will empower stakeholders at all levels, ensuring tailored, responsive, and sustainable reforms across the Republic of Kosovo.</w:t>
      </w:r>
    </w:p>
    <w:p w14:paraId="6D6B822B" w14:textId="77777777" w:rsidR="007D33B8" w:rsidRPr="00F00317" w:rsidRDefault="007D33B8" w:rsidP="007D33B8">
      <w:pPr>
        <w:spacing w:line="240" w:lineRule="auto"/>
        <w:jc w:val="both"/>
        <w:rPr>
          <w:rFonts w:ascii="Arial" w:hAnsi="Arial" w:cs="Arial"/>
          <w:sz w:val="20"/>
          <w:lang w:val="en-GB"/>
        </w:rPr>
      </w:pPr>
      <w:r w:rsidRPr="00E83CC6">
        <w:rPr>
          <w:rFonts w:ascii="Arial" w:hAnsi="Arial" w:cs="Arial"/>
          <w:sz w:val="20"/>
          <w:lang w:val="en-GB"/>
        </w:rPr>
        <w:t>Looking ahead, and building on the successful achievements of the current Programme, the main goal remains to enhance users’ satisfaction with public service delivery and reduce costs for accessing these services. The results of our efforts will be measured through the following strategic-level targets.</w:t>
      </w:r>
    </w:p>
    <w:tbl>
      <w:tblPr>
        <w:tblStyle w:val="GridTable6Colorful-Accent5"/>
        <w:tblW w:w="0" w:type="auto"/>
        <w:tblLook w:val="04A0" w:firstRow="1" w:lastRow="0" w:firstColumn="1" w:lastColumn="0" w:noHBand="0" w:noVBand="1"/>
      </w:tblPr>
      <w:tblGrid>
        <w:gridCol w:w="456"/>
        <w:gridCol w:w="1704"/>
        <w:gridCol w:w="1439"/>
        <w:gridCol w:w="1529"/>
        <w:gridCol w:w="1349"/>
        <w:gridCol w:w="2873"/>
      </w:tblGrid>
      <w:tr w:rsidR="007D33B8" w:rsidRPr="008C2A14" w14:paraId="177D6C85" w14:textId="77777777" w:rsidTr="00301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Align w:val="center"/>
          </w:tcPr>
          <w:p w14:paraId="506DA108" w14:textId="77777777" w:rsidR="007D33B8" w:rsidRPr="008C2A14" w:rsidRDefault="007D33B8" w:rsidP="003015B9">
            <w:pPr>
              <w:rPr>
                <w:rFonts w:ascii="Arial" w:hAnsi="Arial" w:cs="Arial"/>
                <w:bCs w:val="0"/>
                <w:sz w:val="18"/>
                <w:szCs w:val="18"/>
                <w:lang w:val="en-GB"/>
              </w:rPr>
            </w:pPr>
            <w:r w:rsidRPr="008C2A14">
              <w:rPr>
                <w:rFonts w:ascii="Arial" w:hAnsi="Arial" w:cs="Arial"/>
                <w:bCs w:val="0"/>
                <w:sz w:val="18"/>
                <w:szCs w:val="18"/>
                <w:lang w:val="en-GB"/>
              </w:rPr>
              <w:t>No</w:t>
            </w:r>
          </w:p>
        </w:tc>
        <w:tc>
          <w:tcPr>
            <w:tcW w:w="1705" w:type="dxa"/>
            <w:vAlign w:val="center"/>
          </w:tcPr>
          <w:p w14:paraId="18C7A206"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Indicators</w:t>
            </w:r>
          </w:p>
        </w:tc>
        <w:tc>
          <w:tcPr>
            <w:tcW w:w="1440" w:type="dxa"/>
            <w:vAlign w:val="center"/>
          </w:tcPr>
          <w:p w14:paraId="3D9F8C28"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Baseline</w:t>
            </w:r>
            <w:r w:rsidRPr="008C2A14">
              <w:rPr>
                <w:rFonts w:ascii="Arial" w:hAnsi="Arial" w:cs="Arial"/>
                <w:bCs w:val="0"/>
                <w:sz w:val="18"/>
                <w:szCs w:val="18"/>
                <w:lang w:val="en-GB"/>
              </w:rPr>
              <w:br/>
              <w:t>(2024)</w:t>
            </w:r>
          </w:p>
        </w:tc>
        <w:tc>
          <w:tcPr>
            <w:tcW w:w="1530" w:type="dxa"/>
            <w:vAlign w:val="center"/>
          </w:tcPr>
          <w:p w14:paraId="2CD0BB6A"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Interim goal (2026)</w:t>
            </w:r>
          </w:p>
        </w:tc>
        <w:tc>
          <w:tcPr>
            <w:tcW w:w="1350" w:type="dxa"/>
            <w:vAlign w:val="center"/>
          </w:tcPr>
          <w:p w14:paraId="5EB2A606"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Last year goal (2028)</w:t>
            </w:r>
          </w:p>
        </w:tc>
        <w:tc>
          <w:tcPr>
            <w:tcW w:w="2875" w:type="dxa"/>
            <w:vAlign w:val="center"/>
          </w:tcPr>
          <w:p w14:paraId="06983031"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Outcome</w:t>
            </w:r>
          </w:p>
        </w:tc>
      </w:tr>
      <w:tr w:rsidR="007D33B8" w:rsidRPr="008C2A14" w14:paraId="6C274628" w14:textId="77777777" w:rsidTr="0031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1B8DDF1"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General Goal</w:t>
            </w:r>
          </w:p>
        </w:tc>
      </w:tr>
      <w:tr w:rsidR="007D33B8" w:rsidRPr="008C2A14" w14:paraId="68249798" w14:textId="77777777" w:rsidTr="003118E5">
        <w:tc>
          <w:tcPr>
            <w:cnfStyle w:val="001000000000" w:firstRow="0" w:lastRow="0" w:firstColumn="1" w:lastColumn="0" w:oddVBand="0" w:evenVBand="0" w:oddHBand="0" w:evenHBand="0" w:firstRowFirstColumn="0" w:firstRowLastColumn="0" w:lastRowFirstColumn="0" w:lastRowLastColumn="0"/>
            <w:tcW w:w="450" w:type="dxa"/>
          </w:tcPr>
          <w:p w14:paraId="39BB640B"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1</w:t>
            </w:r>
          </w:p>
        </w:tc>
        <w:tc>
          <w:tcPr>
            <w:tcW w:w="1705" w:type="dxa"/>
          </w:tcPr>
          <w:p w14:paraId="64F9C90B"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Time savings</w:t>
            </w:r>
          </w:p>
        </w:tc>
        <w:tc>
          <w:tcPr>
            <w:tcW w:w="1440" w:type="dxa"/>
          </w:tcPr>
          <w:p w14:paraId="5DA29D09"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TBM</w:t>
            </w:r>
          </w:p>
        </w:tc>
        <w:tc>
          <w:tcPr>
            <w:tcW w:w="1530" w:type="dxa"/>
          </w:tcPr>
          <w:p w14:paraId="426F4DA4"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&gt;50%</w:t>
            </w:r>
          </w:p>
        </w:tc>
        <w:tc>
          <w:tcPr>
            <w:tcW w:w="1350" w:type="dxa"/>
          </w:tcPr>
          <w:p w14:paraId="43027195"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&gt;70%</w:t>
            </w:r>
          </w:p>
        </w:tc>
        <w:tc>
          <w:tcPr>
            <w:tcW w:w="2875" w:type="dxa"/>
            <w:vMerge w:val="restart"/>
          </w:tcPr>
          <w:p w14:paraId="4FCC3546" w14:textId="77777777" w:rsidR="007D33B8" w:rsidRPr="008C2A14" w:rsidRDefault="007D33B8" w:rsidP="00E83CC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Ensuring affordable public services through administrative burden reduction.</w:t>
            </w:r>
          </w:p>
        </w:tc>
      </w:tr>
      <w:tr w:rsidR="007D33B8" w:rsidRPr="008C2A14" w14:paraId="3BE0E1C2" w14:textId="77777777" w:rsidTr="0031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ED881E7"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2</w:t>
            </w:r>
          </w:p>
        </w:tc>
        <w:tc>
          <w:tcPr>
            <w:tcW w:w="1705" w:type="dxa"/>
          </w:tcPr>
          <w:p w14:paraId="32FC5309"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Cost savings</w:t>
            </w:r>
          </w:p>
        </w:tc>
        <w:tc>
          <w:tcPr>
            <w:tcW w:w="1440" w:type="dxa"/>
          </w:tcPr>
          <w:p w14:paraId="150A4B20"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3.5 MIL EUR</w:t>
            </w:r>
          </w:p>
        </w:tc>
        <w:tc>
          <w:tcPr>
            <w:tcW w:w="1530" w:type="dxa"/>
          </w:tcPr>
          <w:p w14:paraId="46F0CFB5"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&gt;15 MIL EUR</w:t>
            </w:r>
          </w:p>
        </w:tc>
        <w:tc>
          <w:tcPr>
            <w:tcW w:w="1350" w:type="dxa"/>
          </w:tcPr>
          <w:p w14:paraId="1F5D3EBA"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&gt;30 MIL EUR</w:t>
            </w:r>
          </w:p>
        </w:tc>
        <w:tc>
          <w:tcPr>
            <w:tcW w:w="2875" w:type="dxa"/>
            <w:vMerge/>
          </w:tcPr>
          <w:p w14:paraId="573C3598" w14:textId="77777777" w:rsidR="007D33B8" w:rsidRPr="008C2A14" w:rsidRDefault="007D33B8" w:rsidP="007F4F8D">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07BA8D98" w14:textId="0D2B778D" w:rsidR="00AB2A1B" w:rsidRPr="0097646B" w:rsidRDefault="007F4F8D" w:rsidP="0097646B">
      <w:pPr>
        <w:pStyle w:val="Caption"/>
        <w:jc w:val="both"/>
        <w:rPr>
          <w:rFonts w:ascii="Arial" w:hAnsi="Arial" w:cs="Arial"/>
          <w:i w:val="0"/>
          <w:szCs w:val="22"/>
          <w:lang w:val="en-GB"/>
        </w:rPr>
      </w:pPr>
      <w:bookmarkStart w:id="13" w:name="_Hlk185975555"/>
      <w:r w:rsidRPr="0097646B">
        <w:rPr>
          <w:rFonts w:ascii="Arial" w:hAnsi="Arial" w:cs="Arial"/>
          <w:i w:val="0"/>
          <w:szCs w:val="22"/>
          <w:lang w:val="en-GB"/>
        </w:rPr>
        <w:t xml:space="preserve">Table </w:t>
      </w:r>
      <w:r w:rsidR="0097646B" w:rsidRPr="0097646B">
        <w:rPr>
          <w:rFonts w:ascii="Arial" w:hAnsi="Arial" w:cs="Arial"/>
          <w:i w:val="0"/>
          <w:szCs w:val="22"/>
          <w:lang w:val="en-GB"/>
        </w:rPr>
        <w:t>6: Strategic Level Targets</w:t>
      </w:r>
    </w:p>
    <w:p w14:paraId="523C1C29" w14:textId="0722B179"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14" w:name="_Toc182687608"/>
      <w:bookmarkStart w:id="15" w:name="_Toc203067759"/>
      <w:bookmarkEnd w:id="13"/>
      <w:r w:rsidRPr="007D33B8">
        <w:rPr>
          <w:rFonts w:ascii="Arial" w:hAnsi="Arial" w:cs="Arial"/>
          <w:b/>
          <w:sz w:val="24"/>
          <w:szCs w:val="22"/>
          <w:lang w:val="en-GB"/>
        </w:rPr>
        <w:t>Capacity</w:t>
      </w:r>
      <w:r w:rsidRPr="00306FC3">
        <w:rPr>
          <w:rFonts w:ascii="Arial" w:hAnsi="Arial" w:cs="Arial"/>
          <w:b/>
          <w:sz w:val="24"/>
          <w:szCs w:val="20"/>
          <w:lang w:val="en-GB"/>
        </w:rPr>
        <w:t xml:space="preserve"> building</w:t>
      </w:r>
      <w:bookmarkEnd w:id="14"/>
      <w:bookmarkEnd w:id="15"/>
    </w:p>
    <w:p w14:paraId="66213132" w14:textId="77777777" w:rsidR="00501A7D" w:rsidRPr="00306FC3" w:rsidRDefault="00501A7D" w:rsidP="00306FC3">
      <w:pPr>
        <w:jc w:val="both"/>
        <w:rPr>
          <w:rFonts w:ascii="Arial" w:hAnsi="Arial" w:cs="Arial"/>
          <w:lang w:val="en-GB"/>
        </w:rPr>
      </w:pPr>
    </w:p>
    <w:p w14:paraId="67112B2E"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capacity building of public officials at both </w:t>
      </w:r>
      <w:r w:rsidRPr="00306FC3">
        <w:rPr>
          <w:rFonts w:ascii="Arial" w:hAnsi="Arial" w:cs="Arial"/>
          <w:b/>
          <w:sz w:val="20"/>
          <w:szCs w:val="20"/>
          <w:lang w:val="en-GB"/>
        </w:rPr>
        <w:t>central and local levels</w:t>
      </w:r>
      <w:r w:rsidRPr="00306FC3">
        <w:rPr>
          <w:rFonts w:ascii="Arial" w:hAnsi="Arial" w:cs="Arial"/>
          <w:sz w:val="20"/>
          <w:szCs w:val="20"/>
          <w:lang w:val="en-GB"/>
        </w:rPr>
        <w:t xml:space="preserve"> regarding the prevention and reduction of administrative burden is one of the </w:t>
      </w:r>
      <w:r w:rsidR="00E06B7F" w:rsidRPr="00306FC3">
        <w:rPr>
          <w:rFonts w:ascii="Arial" w:hAnsi="Arial" w:cs="Arial"/>
          <w:sz w:val="20"/>
          <w:szCs w:val="20"/>
          <w:lang w:val="en-GB"/>
        </w:rPr>
        <w:t xml:space="preserve">main </w:t>
      </w:r>
      <w:r w:rsidRPr="00306FC3">
        <w:rPr>
          <w:rFonts w:ascii="Arial" w:hAnsi="Arial" w:cs="Arial"/>
          <w:sz w:val="20"/>
          <w:szCs w:val="20"/>
          <w:lang w:val="en-GB"/>
        </w:rPr>
        <w:t>program’s components. This is because the administrative burden lies not only in legislation but also in how administrative procedures are applied in service delivery. One of the principles in managing administrative procedures is that “the administrative procedure should not be subject to a specific form; it should be completed as quickly as possible, with minimal costs both for the party and the public authority, except when otherwise required by law.”</w:t>
      </w:r>
    </w:p>
    <w:p w14:paraId="18B27F32" w14:textId="59EEB395"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In this regard, the training</w:t>
      </w:r>
      <w:r w:rsidR="00E06B7F" w:rsidRPr="00306FC3">
        <w:rPr>
          <w:rFonts w:ascii="Arial" w:hAnsi="Arial" w:cs="Arial"/>
          <w:sz w:val="20"/>
          <w:szCs w:val="20"/>
          <w:lang w:val="en-GB"/>
        </w:rPr>
        <w:t>s within component</w:t>
      </w:r>
      <w:r w:rsidRPr="00306FC3">
        <w:rPr>
          <w:rFonts w:ascii="Arial" w:hAnsi="Arial" w:cs="Arial"/>
          <w:sz w:val="20"/>
          <w:szCs w:val="20"/>
          <w:lang w:val="en-GB"/>
        </w:rPr>
        <w:t xml:space="preserve"> aims not only to enhance capacities but also to </w:t>
      </w:r>
      <w:r w:rsidRPr="00306FC3">
        <w:rPr>
          <w:rFonts w:ascii="Arial" w:hAnsi="Arial" w:cs="Arial"/>
          <w:b/>
          <w:sz w:val="20"/>
          <w:szCs w:val="20"/>
          <w:lang w:val="en-GB"/>
        </w:rPr>
        <w:t>raise awareness</w:t>
      </w:r>
      <w:r w:rsidRPr="00306FC3">
        <w:rPr>
          <w:rFonts w:ascii="Arial" w:hAnsi="Arial" w:cs="Arial"/>
          <w:sz w:val="20"/>
          <w:szCs w:val="20"/>
          <w:lang w:val="en-GB"/>
        </w:rPr>
        <w:t xml:space="preserve"> and </w:t>
      </w:r>
      <w:r w:rsidRPr="00306FC3">
        <w:rPr>
          <w:rFonts w:ascii="Arial" w:hAnsi="Arial" w:cs="Arial"/>
          <w:b/>
          <w:sz w:val="20"/>
          <w:szCs w:val="20"/>
          <w:lang w:val="en-GB"/>
        </w:rPr>
        <w:t>inform public administration about the administrative burden</w:t>
      </w:r>
      <w:r w:rsidRPr="00306FC3">
        <w:rPr>
          <w:rFonts w:ascii="Arial" w:hAnsi="Arial" w:cs="Arial"/>
          <w:sz w:val="20"/>
          <w:szCs w:val="20"/>
          <w:lang w:val="en-GB"/>
        </w:rPr>
        <w:t xml:space="preserve">. Therefore, </w:t>
      </w:r>
      <w:r w:rsidRPr="00306FC3">
        <w:rPr>
          <w:rFonts w:ascii="Arial" w:hAnsi="Arial" w:cs="Arial"/>
          <w:sz w:val="20"/>
          <w:szCs w:val="20"/>
          <w:lang w:val="en-GB"/>
        </w:rPr>
        <w:lastRenderedPageBreak/>
        <w:t>communication and the approach to citizens to facilitate access to service is a priority, rather than creating formalities and administrative burdens that obstruct citizens from obtaining services.</w:t>
      </w:r>
      <w:r w:rsidR="006E2A92">
        <w:rPr>
          <w:rFonts w:ascii="Arial" w:hAnsi="Arial" w:cs="Arial"/>
          <w:sz w:val="20"/>
          <w:szCs w:val="20"/>
          <w:lang w:val="en-GB"/>
        </w:rPr>
        <w:t xml:space="preserve"> In this sense, </w:t>
      </w:r>
      <w:proofErr w:type="spellStart"/>
      <w:r w:rsidR="006E2A92">
        <w:rPr>
          <w:rFonts w:ascii="Arial" w:hAnsi="Arial" w:cs="Arial"/>
          <w:sz w:val="20"/>
          <w:szCs w:val="20"/>
          <w:lang w:val="en-GB"/>
        </w:rPr>
        <w:t>DigiCamps</w:t>
      </w:r>
      <w:proofErr w:type="spellEnd"/>
      <w:r w:rsidR="006E2A92">
        <w:rPr>
          <w:rFonts w:ascii="Arial" w:hAnsi="Arial" w:cs="Arial"/>
          <w:sz w:val="20"/>
          <w:szCs w:val="20"/>
          <w:lang w:val="en-GB"/>
        </w:rPr>
        <w:t xml:space="preserve">, also will be organized. </w:t>
      </w:r>
    </w:p>
    <w:p w14:paraId="12C661D5" w14:textId="30EFCB00"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training is organized in two phases spanning five days: 1) three days of training on principles and administrative </w:t>
      </w:r>
      <w:proofErr w:type="spellStart"/>
      <w:r w:rsidRPr="00306FC3">
        <w:rPr>
          <w:rFonts w:ascii="Arial" w:hAnsi="Arial" w:cs="Arial"/>
          <w:sz w:val="20"/>
          <w:szCs w:val="20"/>
          <w:lang w:val="en-GB"/>
        </w:rPr>
        <w:t>behavior</w:t>
      </w:r>
      <w:proofErr w:type="spellEnd"/>
      <w:r w:rsidRPr="00306FC3">
        <w:rPr>
          <w:rFonts w:ascii="Arial" w:hAnsi="Arial" w:cs="Arial"/>
          <w:sz w:val="20"/>
          <w:szCs w:val="20"/>
          <w:lang w:val="en-GB"/>
        </w:rPr>
        <w:t xml:space="preserve"> affecting the prevention and reduction of administrative burden, the </w:t>
      </w:r>
      <w:r w:rsidR="002B6AF7" w:rsidRPr="00306FC3">
        <w:rPr>
          <w:rFonts w:ascii="Arial" w:hAnsi="Arial" w:cs="Arial"/>
          <w:sz w:val="20"/>
          <w:szCs w:val="20"/>
          <w:lang w:val="en-GB"/>
        </w:rPr>
        <w:t>SCM</w:t>
      </w:r>
      <w:r w:rsidRPr="00306FC3">
        <w:rPr>
          <w:rFonts w:ascii="Arial" w:hAnsi="Arial" w:cs="Arial"/>
          <w:sz w:val="20"/>
          <w:szCs w:val="20"/>
          <w:lang w:val="en-GB"/>
        </w:rPr>
        <w:t xml:space="preserve"> as a tool for measuring the administrative burden, digitalization as a tool for prevention and reduction of the burden, and legal harmonization, and 2) two days on “design thinking.” In terms of digitalization, emphasis is placed on whether the legislation promotes digitalization, and for this purpose, a checklist has been developed to assess whether the legislation creates obstacles to or promotes digitalization of services. The aim here is for legislation to </w:t>
      </w:r>
      <w:r w:rsidRPr="00306FC3">
        <w:rPr>
          <w:rFonts w:ascii="Arial" w:hAnsi="Arial" w:cs="Arial"/>
          <w:b/>
          <w:sz w:val="20"/>
          <w:szCs w:val="20"/>
          <w:lang w:val="en-GB"/>
        </w:rPr>
        <w:t>promote rather than hinder digitalization</w:t>
      </w:r>
      <w:r w:rsidRPr="00306FC3">
        <w:rPr>
          <w:rFonts w:ascii="Arial" w:hAnsi="Arial" w:cs="Arial"/>
          <w:sz w:val="20"/>
          <w:szCs w:val="20"/>
          <w:lang w:val="en-GB"/>
        </w:rPr>
        <w:t>. The checklist will also be used in the future to ensure that newly drafted legislation promotes, rather than hinders, the digitalization of procedures.</w:t>
      </w:r>
    </w:p>
    <w:p w14:paraId="5FA3D27D" w14:textId="0578DDB9"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As for the second phase, “</w:t>
      </w:r>
      <w:r w:rsidRPr="00306FC3">
        <w:rPr>
          <w:rFonts w:ascii="Arial" w:hAnsi="Arial" w:cs="Arial"/>
          <w:b/>
          <w:sz w:val="20"/>
          <w:szCs w:val="20"/>
          <w:lang w:val="en-GB"/>
        </w:rPr>
        <w:t>design thinking</w:t>
      </w:r>
      <w:r w:rsidRPr="00306FC3">
        <w:rPr>
          <w:rFonts w:ascii="Arial" w:hAnsi="Arial" w:cs="Arial"/>
          <w:sz w:val="20"/>
          <w:szCs w:val="20"/>
          <w:lang w:val="en-GB"/>
        </w:rPr>
        <w:t xml:space="preserve">” is an innovative methodology for improving public service delivery by placing the user at the </w:t>
      </w:r>
      <w:proofErr w:type="spellStart"/>
      <w:r w:rsidRPr="00306FC3">
        <w:rPr>
          <w:rFonts w:ascii="Arial" w:hAnsi="Arial" w:cs="Arial"/>
          <w:sz w:val="20"/>
          <w:szCs w:val="20"/>
          <w:lang w:val="en-GB"/>
        </w:rPr>
        <w:t>center</w:t>
      </w:r>
      <w:proofErr w:type="spellEnd"/>
      <w:r w:rsidRPr="00306FC3">
        <w:rPr>
          <w:rFonts w:ascii="Arial" w:hAnsi="Arial" w:cs="Arial"/>
          <w:sz w:val="20"/>
          <w:szCs w:val="20"/>
          <w:lang w:val="en-GB"/>
        </w:rPr>
        <w:t xml:space="preserve"> (user-centric approach). Through this, the training aims to equip participants with knowledge and practical skills to explore and create solutions for complex challenges through key stages: user empathy, problem definition, ideation, prototyping, and testing. This process supports creativity and teamwork, producing ideas that are both innovative and applicable in real-world contexts.</w:t>
      </w:r>
    </w:p>
    <w:p w14:paraId="2ACEE266" w14:textId="5836C48C"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A new feature of the training is that it is not conducted by a single trainer, but five trainers are engaged over the five training days to discuss specific aspects within the prevention and reduction of administrative burden. Each day includes two exercises that facilitate group work, greater interactivity, and hands-on learning based on case studies where citizens approach public administration to receive a service.</w:t>
      </w:r>
      <w:r w:rsidR="00E06B7F" w:rsidRPr="00306FC3">
        <w:rPr>
          <w:rFonts w:ascii="Arial" w:hAnsi="Arial" w:cs="Arial"/>
          <w:sz w:val="20"/>
          <w:szCs w:val="20"/>
          <w:lang w:val="en-GB"/>
        </w:rPr>
        <w:t xml:space="preserve"> Also, through this training the approach established with the Program, is promoted: </w:t>
      </w:r>
      <w:r w:rsidR="00E06B7F" w:rsidRPr="00306FC3">
        <w:rPr>
          <w:rFonts w:ascii="Arial" w:hAnsi="Arial" w:cs="Arial"/>
          <w:b/>
          <w:sz w:val="20"/>
          <w:szCs w:val="20"/>
          <w:lang w:val="en-GB"/>
        </w:rPr>
        <w:t>different subjects, different officials, different trainers</w:t>
      </w:r>
      <w:r w:rsidR="00E06B7F" w:rsidRPr="00306FC3">
        <w:rPr>
          <w:rFonts w:ascii="Arial" w:hAnsi="Arial" w:cs="Arial"/>
          <w:sz w:val="20"/>
          <w:szCs w:val="20"/>
          <w:lang w:val="en-GB"/>
        </w:rPr>
        <w:t xml:space="preserve">, since it resulted that </w:t>
      </w:r>
      <w:r w:rsidR="00E06B7F" w:rsidRPr="00306FC3">
        <w:rPr>
          <w:rFonts w:ascii="Arial" w:hAnsi="Arial" w:cs="Arial"/>
          <w:b/>
          <w:sz w:val="20"/>
          <w:szCs w:val="20"/>
          <w:lang w:val="en-GB"/>
        </w:rPr>
        <w:t>combination</w:t>
      </w:r>
      <w:r w:rsidR="00E06B7F" w:rsidRPr="00306FC3">
        <w:rPr>
          <w:rFonts w:ascii="Arial" w:hAnsi="Arial" w:cs="Arial"/>
          <w:sz w:val="20"/>
          <w:szCs w:val="20"/>
          <w:lang w:val="en-GB"/>
        </w:rPr>
        <w:t xml:space="preserve"> motivates </w:t>
      </w:r>
      <w:r w:rsidR="00E06B7F" w:rsidRPr="00306FC3">
        <w:rPr>
          <w:rFonts w:ascii="Arial" w:hAnsi="Arial" w:cs="Arial"/>
          <w:b/>
          <w:sz w:val="20"/>
          <w:szCs w:val="20"/>
          <w:lang w:val="en-GB"/>
        </w:rPr>
        <w:t>interact</w:t>
      </w:r>
      <w:r w:rsidR="00B775A8" w:rsidRPr="00306FC3">
        <w:rPr>
          <w:rFonts w:ascii="Arial" w:hAnsi="Arial" w:cs="Arial"/>
          <w:b/>
          <w:sz w:val="20"/>
          <w:szCs w:val="20"/>
          <w:lang w:val="en-GB"/>
        </w:rPr>
        <w:t>ive discussions</w:t>
      </w:r>
      <w:r w:rsidR="00E06B7F" w:rsidRPr="00306FC3">
        <w:rPr>
          <w:rFonts w:ascii="Arial" w:hAnsi="Arial" w:cs="Arial"/>
          <w:sz w:val="20"/>
          <w:szCs w:val="20"/>
          <w:lang w:val="en-GB"/>
        </w:rPr>
        <w:t xml:space="preserve">, but also for a proper simplified and digitalized public services, different profiles are needed. </w:t>
      </w:r>
    </w:p>
    <w:p w14:paraId="6D6EA771" w14:textId="08506E02" w:rsidR="001D4E27" w:rsidRPr="00306FC3" w:rsidRDefault="001D4E27" w:rsidP="00E57BC1">
      <w:pPr>
        <w:pStyle w:val="Heading2"/>
        <w:numPr>
          <w:ilvl w:val="1"/>
          <w:numId w:val="18"/>
        </w:numPr>
        <w:jc w:val="both"/>
        <w:rPr>
          <w:rFonts w:ascii="Arial" w:hAnsi="Arial" w:cs="Arial"/>
          <w:sz w:val="20"/>
          <w:lang w:val="en-GB"/>
        </w:rPr>
      </w:pPr>
      <w:bookmarkStart w:id="16" w:name="_Toc182687609"/>
      <w:bookmarkStart w:id="17" w:name="_Toc203067760"/>
      <w:r w:rsidRPr="00306FC3">
        <w:rPr>
          <w:rFonts w:ascii="Arial" w:hAnsi="Arial" w:cs="Arial"/>
          <w:sz w:val="20"/>
          <w:lang w:val="en-GB"/>
        </w:rPr>
        <w:t>Targeted training</w:t>
      </w:r>
      <w:bookmarkEnd w:id="16"/>
      <w:bookmarkEnd w:id="17"/>
    </w:p>
    <w:p w14:paraId="491A9D53" w14:textId="66583B91"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Trainings so far have often been provided in a targeted manner, or for </w:t>
      </w:r>
      <w:r w:rsidRPr="00306FC3">
        <w:rPr>
          <w:rFonts w:ascii="Arial" w:hAnsi="Arial" w:cs="Arial"/>
          <w:b/>
          <w:sz w:val="20"/>
          <w:szCs w:val="20"/>
          <w:lang w:val="en-GB"/>
        </w:rPr>
        <w:t>specific groups</w:t>
      </w:r>
      <w:r w:rsidRPr="00306FC3">
        <w:rPr>
          <w:rFonts w:ascii="Arial" w:hAnsi="Arial" w:cs="Arial"/>
          <w:sz w:val="20"/>
          <w:szCs w:val="20"/>
          <w:lang w:val="en-GB"/>
        </w:rPr>
        <w:t xml:space="preserve"> based on the field of work. For example, targeted training for inspectorates or on the connection between administrative burden and inspection procedures</w:t>
      </w:r>
      <w:r w:rsidR="00E06B7F" w:rsidRPr="00306FC3">
        <w:rPr>
          <w:rFonts w:ascii="Arial" w:hAnsi="Arial" w:cs="Arial"/>
          <w:sz w:val="20"/>
          <w:szCs w:val="20"/>
          <w:lang w:val="en-GB"/>
        </w:rPr>
        <w:t xml:space="preserve">, or with </w:t>
      </w:r>
      <w:r w:rsidR="00E06B7F" w:rsidRPr="00306FC3">
        <w:rPr>
          <w:rFonts w:ascii="Arial" w:hAnsi="Arial" w:cs="Arial"/>
          <w:b/>
          <w:sz w:val="20"/>
          <w:szCs w:val="20"/>
          <w:lang w:val="en-GB"/>
        </w:rPr>
        <w:t>business registry contact points</w:t>
      </w:r>
      <w:r w:rsidR="00E06B7F" w:rsidRPr="00306FC3">
        <w:rPr>
          <w:rFonts w:ascii="Arial" w:hAnsi="Arial" w:cs="Arial"/>
          <w:sz w:val="20"/>
          <w:szCs w:val="20"/>
          <w:lang w:val="en-GB"/>
        </w:rPr>
        <w:t xml:space="preserve"> all over the country, etc</w:t>
      </w:r>
      <w:r w:rsidRPr="00306FC3">
        <w:rPr>
          <w:rFonts w:ascii="Arial" w:hAnsi="Arial" w:cs="Arial"/>
          <w:sz w:val="20"/>
          <w:szCs w:val="20"/>
          <w:lang w:val="en-GB"/>
        </w:rPr>
        <w:t xml:space="preserve">. </w:t>
      </w:r>
      <w:r w:rsidR="00E06B7F" w:rsidRPr="00306FC3">
        <w:rPr>
          <w:rFonts w:ascii="Arial" w:hAnsi="Arial" w:cs="Arial"/>
          <w:sz w:val="20"/>
          <w:szCs w:val="20"/>
          <w:lang w:val="en-GB"/>
        </w:rPr>
        <w:t>S</w:t>
      </w:r>
      <w:r w:rsidRPr="00306FC3">
        <w:rPr>
          <w:rFonts w:ascii="Arial" w:hAnsi="Arial" w:cs="Arial"/>
          <w:sz w:val="20"/>
          <w:szCs w:val="20"/>
          <w:lang w:val="en-GB"/>
        </w:rPr>
        <w:t xml:space="preserve">imilar trainings will also be organized with </w:t>
      </w:r>
      <w:r w:rsidR="00E06B7F" w:rsidRPr="00306FC3">
        <w:rPr>
          <w:rFonts w:ascii="Arial" w:hAnsi="Arial" w:cs="Arial"/>
          <w:sz w:val="20"/>
          <w:szCs w:val="20"/>
          <w:lang w:val="en-GB"/>
        </w:rPr>
        <w:t xml:space="preserve">different </w:t>
      </w:r>
      <w:r w:rsidR="007C0B79" w:rsidRPr="00306FC3">
        <w:rPr>
          <w:rFonts w:ascii="Arial" w:hAnsi="Arial" w:cs="Arial"/>
          <w:b/>
          <w:sz w:val="20"/>
          <w:szCs w:val="20"/>
          <w:lang w:val="en-GB"/>
        </w:rPr>
        <w:t xml:space="preserve">key </w:t>
      </w:r>
      <w:r w:rsidR="00E06B7F" w:rsidRPr="00306FC3">
        <w:rPr>
          <w:rFonts w:ascii="Arial" w:hAnsi="Arial" w:cs="Arial"/>
          <w:b/>
          <w:sz w:val="20"/>
          <w:szCs w:val="20"/>
          <w:lang w:val="en-GB"/>
        </w:rPr>
        <w:t>officials</w:t>
      </w:r>
      <w:r w:rsidR="00E06B7F" w:rsidRPr="00306FC3">
        <w:rPr>
          <w:rFonts w:ascii="Arial" w:hAnsi="Arial" w:cs="Arial"/>
          <w:sz w:val="20"/>
          <w:szCs w:val="20"/>
          <w:lang w:val="en-GB"/>
        </w:rPr>
        <w:t xml:space="preserve"> </w:t>
      </w:r>
      <w:r w:rsidRPr="00306FC3">
        <w:rPr>
          <w:rFonts w:ascii="Arial" w:hAnsi="Arial" w:cs="Arial"/>
          <w:sz w:val="20"/>
          <w:szCs w:val="20"/>
          <w:lang w:val="en-GB"/>
        </w:rPr>
        <w:t>at both the central and local levels, that implement procedures and work directly with parties.</w:t>
      </w:r>
    </w:p>
    <w:p w14:paraId="645F9C6D" w14:textId="56620EAC" w:rsidR="001D4E27" w:rsidRPr="00306FC3" w:rsidRDefault="001D4E27" w:rsidP="00E57BC1">
      <w:pPr>
        <w:pStyle w:val="Heading2"/>
        <w:numPr>
          <w:ilvl w:val="1"/>
          <w:numId w:val="18"/>
        </w:numPr>
        <w:jc w:val="both"/>
        <w:rPr>
          <w:rFonts w:ascii="Arial" w:hAnsi="Arial" w:cs="Arial"/>
          <w:sz w:val="20"/>
          <w:lang w:val="en-GB"/>
        </w:rPr>
      </w:pPr>
      <w:bookmarkStart w:id="18" w:name="_Toc182687610"/>
      <w:bookmarkStart w:id="19" w:name="_Toc203067761"/>
      <w:r w:rsidRPr="00306FC3">
        <w:rPr>
          <w:rFonts w:ascii="Arial" w:hAnsi="Arial" w:cs="Arial"/>
          <w:sz w:val="20"/>
          <w:lang w:val="en-GB"/>
        </w:rPr>
        <w:t>Training evaluation</w:t>
      </w:r>
      <w:bookmarkEnd w:id="18"/>
      <w:bookmarkEnd w:id="19"/>
    </w:p>
    <w:p w14:paraId="137EE2E5" w14:textId="266C36C1"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An important </w:t>
      </w:r>
      <w:r w:rsidR="000611A6" w:rsidRPr="00306FC3">
        <w:rPr>
          <w:rFonts w:ascii="Arial" w:hAnsi="Arial" w:cs="Arial"/>
          <w:sz w:val="20"/>
          <w:szCs w:val="20"/>
          <w:lang w:val="en-GB"/>
        </w:rPr>
        <w:t xml:space="preserve">element </w:t>
      </w:r>
      <w:r w:rsidRPr="00306FC3">
        <w:rPr>
          <w:rFonts w:ascii="Arial" w:hAnsi="Arial" w:cs="Arial"/>
          <w:sz w:val="20"/>
          <w:szCs w:val="20"/>
          <w:lang w:val="en-GB"/>
        </w:rPr>
        <w:t xml:space="preserve">of </w:t>
      </w:r>
      <w:r w:rsidR="000611A6" w:rsidRPr="00306FC3">
        <w:rPr>
          <w:rFonts w:ascii="Arial" w:hAnsi="Arial" w:cs="Arial"/>
          <w:sz w:val="20"/>
          <w:szCs w:val="20"/>
          <w:lang w:val="en-GB"/>
        </w:rPr>
        <w:t xml:space="preserve">trainings </w:t>
      </w:r>
      <w:r w:rsidRPr="00306FC3">
        <w:rPr>
          <w:rFonts w:ascii="Arial" w:hAnsi="Arial" w:cs="Arial"/>
          <w:sz w:val="20"/>
          <w:szCs w:val="20"/>
          <w:lang w:val="en-GB"/>
        </w:rPr>
        <w:t xml:space="preserve">is a) the training evaluation by participants and b) the assessment of participants' knowledge. Regarding the first aspect, </w:t>
      </w:r>
      <w:r w:rsidR="007C0B79" w:rsidRPr="00306FC3">
        <w:rPr>
          <w:rFonts w:ascii="Arial" w:hAnsi="Arial" w:cs="Arial"/>
          <w:sz w:val="20"/>
          <w:szCs w:val="20"/>
          <w:lang w:val="en-GB"/>
        </w:rPr>
        <w:t>KIPA</w:t>
      </w:r>
      <w:r w:rsidRPr="00306FC3">
        <w:rPr>
          <w:rFonts w:ascii="Arial" w:hAnsi="Arial" w:cs="Arial"/>
          <w:sz w:val="20"/>
          <w:szCs w:val="20"/>
          <w:lang w:val="en-GB"/>
        </w:rPr>
        <w:t>, through standard evaluation forms, has gathered feedback from officials and any recommendations they may have for the future. The training is also evaluated by the SPO and experts with the aim of updating content and exercises based on the needs assessment of participants in the training.</w:t>
      </w:r>
      <w:r w:rsidR="005D3937" w:rsidRPr="00306FC3">
        <w:rPr>
          <w:rFonts w:ascii="Arial" w:hAnsi="Arial" w:cs="Arial"/>
          <w:sz w:val="20"/>
          <w:szCs w:val="20"/>
          <w:lang w:val="en-GB"/>
        </w:rPr>
        <w:t xml:space="preserve"> </w:t>
      </w:r>
      <w:r w:rsidRPr="00306FC3">
        <w:rPr>
          <w:rFonts w:ascii="Arial" w:hAnsi="Arial" w:cs="Arial"/>
          <w:sz w:val="20"/>
          <w:szCs w:val="20"/>
          <w:lang w:val="en-GB"/>
        </w:rPr>
        <w:t>For the second aspect, the evaluation of participants' training knowledge was initially conducted through a 22-question multiple-choice test given to participants at the start of the training and at the end of the training. The effectiveness of this method was assessed after six months, and it was considered useful by participants, with the suggestion that the test be shorter and conducted online. Following this recommendation, the test was reduced from 22 to 13 multiple-choice questions and converted to an online format. Participants now take the test on their phones via a link sent to their email on the first and third day of training. Additionally, results are collected online, and periodic assessments of the training’s impact on participants are conducted from time to time.</w:t>
      </w:r>
    </w:p>
    <w:p w14:paraId="0BC833DC" w14:textId="41D25EAC" w:rsidR="001D4E27" w:rsidRPr="00306FC3" w:rsidRDefault="001D4E27" w:rsidP="00E57BC1">
      <w:pPr>
        <w:pStyle w:val="Heading2"/>
        <w:numPr>
          <w:ilvl w:val="1"/>
          <w:numId w:val="18"/>
        </w:numPr>
        <w:jc w:val="both"/>
        <w:rPr>
          <w:rFonts w:ascii="Arial" w:hAnsi="Arial" w:cs="Arial"/>
          <w:sz w:val="20"/>
          <w:lang w:val="en-GB"/>
        </w:rPr>
      </w:pPr>
      <w:bookmarkStart w:id="20" w:name="_Toc182687611"/>
      <w:bookmarkStart w:id="21" w:name="_Toc203067762"/>
      <w:r w:rsidRPr="00306FC3">
        <w:rPr>
          <w:rFonts w:ascii="Arial" w:hAnsi="Arial" w:cs="Arial"/>
          <w:sz w:val="20"/>
          <w:lang w:val="en-GB"/>
        </w:rPr>
        <w:t>E-learning</w:t>
      </w:r>
      <w:bookmarkEnd w:id="20"/>
      <w:bookmarkEnd w:id="21"/>
      <w:r w:rsidRPr="00306FC3">
        <w:rPr>
          <w:rFonts w:ascii="Arial" w:hAnsi="Arial" w:cs="Arial"/>
          <w:sz w:val="20"/>
          <w:lang w:val="en-GB"/>
        </w:rPr>
        <w:t xml:space="preserve"> </w:t>
      </w:r>
    </w:p>
    <w:p w14:paraId="1A7A38FE"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An important component of the training and increasing the level of information in administration regarding the administrative burden will be the online training, which will be made available through the </w:t>
      </w:r>
      <w:r w:rsidRPr="00306FC3">
        <w:rPr>
          <w:rFonts w:ascii="Arial" w:hAnsi="Arial" w:cs="Arial"/>
          <w:b/>
          <w:sz w:val="20"/>
          <w:szCs w:val="20"/>
          <w:lang w:val="en-GB"/>
        </w:rPr>
        <w:t>Moodle</w:t>
      </w:r>
      <w:r w:rsidRPr="00306FC3">
        <w:rPr>
          <w:rFonts w:ascii="Arial" w:hAnsi="Arial" w:cs="Arial"/>
          <w:sz w:val="20"/>
          <w:szCs w:val="20"/>
          <w:lang w:val="en-GB"/>
        </w:rPr>
        <w:t xml:space="preserve"> platform of KIPA. Moodle is an online learning (e-learning) platform used by universities and organizations to create interactive environments for training.</w:t>
      </w:r>
    </w:p>
    <w:p w14:paraId="5DE93958"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lastRenderedPageBreak/>
        <w:t xml:space="preserve">The online training will be based on the program of on-site training structured around four modules, accompanied by </w:t>
      </w:r>
      <w:r w:rsidRPr="00306FC3">
        <w:rPr>
          <w:rFonts w:ascii="Arial" w:hAnsi="Arial" w:cs="Arial"/>
          <w:b/>
          <w:sz w:val="20"/>
          <w:szCs w:val="20"/>
          <w:lang w:val="en-GB"/>
        </w:rPr>
        <w:t>videos, quizzes, case studies, and a final test</w:t>
      </w:r>
      <w:r w:rsidRPr="00306FC3">
        <w:rPr>
          <w:rFonts w:ascii="Arial" w:hAnsi="Arial" w:cs="Arial"/>
          <w:sz w:val="20"/>
          <w:szCs w:val="20"/>
          <w:lang w:val="en-GB"/>
        </w:rPr>
        <w:t>. Participants will have the opportunity to register using their official email addresses, to pause during the process whenever needed, until completion. Each participant during the training will be informed of how many minutes each module takes and the total duration of the training, meaning the participant will have the time divided into minutes according to the modules and the overall time it takes for the entire training.</w:t>
      </w:r>
    </w:p>
    <w:p w14:paraId="5749D356"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Each module will be accompanied by a case study and a quiz with five multiple-choice questions. At the end of each quiz, participants will be able to see the correct and incorrect answers immediately. There will be no conditions for successfully passing the quiz for one module to move on to the next module. A participant who completes all the modules is considered to have attended the training.</w:t>
      </w:r>
    </w:p>
    <w:p w14:paraId="3F688671" w14:textId="64DF37C4" w:rsidR="001D4E27"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At the end of the four modules, participants will take a final test with 10 questions, also with multiple-choice options. Passing the final test will be a prerequisite for receiving the </w:t>
      </w:r>
      <w:r w:rsidRPr="00306FC3">
        <w:rPr>
          <w:rFonts w:ascii="Arial" w:hAnsi="Arial" w:cs="Arial"/>
          <w:b/>
          <w:sz w:val="20"/>
          <w:szCs w:val="20"/>
          <w:lang w:val="en-GB"/>
        </w:rPr>
        <w:t>certificate</w:t>
      </w:r>
      <w:r w:rsidRPr="00306FC3">
        <w:rPr>
          <w:rFonts w:ascii="Arial" w:hAnsi="Arial" w:cs="Arial"/>
          <w:sz w:val="20"/>
          <w:szCs w:val="20"/>
          <w:lang w:val="en-GB"/>
        </w:rPr>
        <w:t>, which will be generated online. Thus, the system generates a certificate that is the same as the certificates currently issued by KIPA for the training program. However, even though a participant may start from module two or three, rather than the beginning, they will not have the opportunity to complete and receive the certificate if they do not complete all the modules.</w:t>
      </w:r>
    </w:p>
    <w:p w14:paraId="1DBD4D17" w14:textId="77777777" w:rsidR="00DD4EB4" w:rsidRPr="00F00317" w:rsidRDefault="00DD4EB4" w:rsidP="00DD4EB4">
      <w:pPr>
        <w:jc w:val="both"/>
        <w:rPr>
          <w:rFonts w:ascii="Arial" w:hAnsi="Arial" w:cs="Arial"/>
          <w:sz w:val="20"/>
          <w:szCs w:val="20"/>
          <w:lang w:val="en-GB"/>
        </w:rPr>
      </w:pPr>
      <w:r w:rsidRPr="00F00317">
        <w:rPr>
          <w:rFonts w:ascii="Arial" w:hAnsi="Arial" w:cs="Arial"/>
          <w:sz w:val="20"/>
          <w:szCs w:val="20"/>
          <w:lang w:val="en-GB"/>
        </w:rPr>
        <w:t xml:space="preserve">We aim to measure our success in capacity building efforts, through the following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DD4EB4" w:rsidRPr="00F00317" w14:paraId="73230B17" w14:textId="77777777" w:rsidTr="00976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2433EC1" w14:textId="77777777" w:rsidR="00DD4EB4" w:rsidRPr="00F00317" w:rsidRDefault="00DD4EB4"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2655" w:type="dxa"/>
          </w:tcPr>
          <w:p w14:paraId="68CB2BF5" w14:textId="77777777" w:rsidR="00DD4EB4" w:rsidRPr="00F00317" w:rsidRDefault="00DD4EB4"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957" w:type="dxa"/>
          </w:tcPr>
          <w:p w14:paraId="55623889"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1240" w:type="dxa"/>
          </w:tcPr>
          <w:p w14:paraId="341FCB25"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1259" w:type="dxa"/>
          </w:tcPr>
          <w:p w14:paraId="42C10915"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2783" w:type="dxa"/>
          </w:tcPr>
          <w:p w14:paraId="02863EC7"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DD4EB4" w:rsidRPr="00F00317" w14:paraId="5C8A9989" w14:textId="77777777" w:rsidTr="00DD4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26D7768" w14:textId="77777777" w:rsidR="00DD4EB4" w:rsidRPr="00F00317" w:rsidRDefault="00DD4EB4" w:rsidP="00E83CC6">
            <w:pPr>
              <w:jc w:val="center"/>
              <w:rPr>
                <w:rFonts w:ascii="Arial" w:hAnsi="Arial" w:cs="Arial"/>
                <w:b w:val="0"/>
                <w:sz w:val="18"/>
                <w:szCs w:val="18"/>
                <w:lang w:val="en-GB"/>
              </w:rPr>
            </w:pPr>
            <w:r w:rsidRPr="00F00317">
              <w:rPr>
                <w:rFonts w:ascii="Arial" w:hAnsi="Arial" w:cs="Arial"/>
                <w:sz w:val="18"/>
                <w:szCs w:val="18"/>
                <w:lang w:val="en-GB"/>
              </w:rPr>
              <w:t>Capacity Building</w:t>
            </w:r>
          </w:p>
        </w:tc>
      </w:tr>
      <w:tr w:rsidR="00DD4EB4" w:rsidRPr="00F00317" w14:paraId="28813AFC" w14:textId="77777777" w:rsidTr="0097646B">
        <w:tc>
          <w:tcPr>
            <w:cnfStyle w:val="001000000000" w:firstRow="0" w:lastRow="0" w:firstColumn="1" w:lastColumn="0" w:oddVBand="0" w:evenVBand="0" w:oddHBand="0" w:evenHBand="0" w:firstRowFirstColumn="0" w:firstRowLastColumn="0" w:lastRowFirstColumn="0" w:lastRowLastColumn="0"/>
            <w:tcW w:w="456" w:type="dxa"/>
          </w:tcPr>
          <w:p w14:paraId="4C3104EB"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1</w:t>
            </w:r>
          </w:p>
        </w:tc>
        <w:tc>
          <w:tcPr>
            <w:tcW w:w="2655" w:type="dxa"/>
          </w:tcPr>
          <w:p w14:paraId="0F9697A5" w14:textId="77777777" w:rsidR="00DD4EB4" w:rsidRPr="00F00317" w:rsidRDefault="00DD4EB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Number of public officials trained</w:t>
            </w:r>
          </w:p>
        </w:tc>
        <w:tc>
          <w:tcPr>
            <w:tcW w:w="957" w:type="dxa"/>
          </w:tcPr>
          <w:p w14:paraId="1F445A7A"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500</w:t>
            </w:r>
          </w:p>
        </w:tc>
        <w:tc>
          <w:tcPr>
            <w:tcW w:w="1240" w:type="dxa"/>
          </w:tcPr>
          <w:p w14:paraId="1C4FC361"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1500</w:t>
            </w:r>
          </w:p>
        </w:tc>
        <w:tc>
          <w:tcPr>
            <w:tcW w:w="1259" w:type="dxa"/>
          </w:tcPr>
          <w:p w14:paraId="3B071789"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2000</w:t>
            </w:r>
          </w:p>
        </w:tc>
        <w:tc>
          <w:tcPr>
            <w:tcW w:w="2783" w:type="dxa"/>
            <w:vMerge w:val="restart"/>
          </w:tcPr>
          <w:p w14:paraId="1A1EBE8F" w14:textId="77777777" w:rsidR="00DD4EB4" w:rsidRPr="00F00317" w:rsidRDefault="00DD4EB4" w:rsidP="00E83CC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lang w:val="en-GB"/>
              </w:rPr>
              <w:t>Equip stakeholders with the skills and tools to lead administrative burden reduction efforts across all levels of government.</w:t>
            </w:r>
          </w:p>
        </w:tc>
      </w:tr>
      <w:tr w:rsidR="00DD4EB4" w:rsidRPr="00F00317" w14:paraId="27A9529A" w14:textId="77777777" w:rsidTr="00976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0C09085"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2</w:t>
            </w:r>
          </w:p>
        </w:tc>
        <w:tc>
          <w:tcPr>
            <w:tcW w:w="2655" w:type="dxa"/>
          </w:tcPr>
          <w:p w14:paraId="7674EFEA" w14:textId="77777777" w:rsidR="00DD4EB4" w:rsidRPr="00F00317" w:rsidRDefault="00DD4EB4"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Ratio between T1 and T2</w:t>
            </w:r>
          </w:p>
        </w:tc>
        <w:tc>
          <w:tcPr>
            <w:tcW w:w="957" w:type="dxa"/>
          </w:tcPr>
          <w:p w14:paraId="7F24EDA6"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21%</w:t>
            </w:r>
          </w:p>
        </w:tc>
        <w:tc>
          <w:tcPr>
            <w:tcW w:w="1240" w:type="dxa"/>
          </w:tcPr>
          <w:p w14:paraId="46BDF89C"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30%</w:t>
            </w:r>
          </w:p>
        </w:tc>
        <w:tc>
          <w:tcPr>
            <w:tcW w:w="1259" w:type="dxa"/>
          </w:tcPr>
          <w:p w14:paraId="00F74388"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50%</w:t>
            </w:r>
          </w:p>
        </w:tc>
        <w:tc>
          <w:tcPr>
            <w:tcW w:w="2783" w:type="dxa"/>
            <w:vMerge/>
          </w:tcPr>
          <w:p w14:paraId="28E65721"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DD4EB4" w:rsidRPr="00F00317" w14:paraId="191D1437" w14:textId="77777777" w:rsidTr="0097646B">
        <w:tc>
          <w:tcPr>
            <w:cnfStyle w:val="001000000000" w:firstRow="0" w:lastRow="0" w:firstColumn="1" w:lastColumn="0" w:oddVBand="0" w:evenVBand="0" w:oddHBand="0" w:evenHBand="0" w:firstRowFirstColumn="0" w:firstRowLastColumn="0" w:lastRowFirstColumn="0" w:lastRowLastColumn="0"/>
            <w:tcW w:w="456" w:type="dxa"/>
          </w:tcPr>
          <w:p w14:paraId="25D2931C"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3</w:t>
            </w:r>
          </w:p>
        </w:tc>
        <w:tc>
          <w:tcPr>
            <w:tcW w:w="2655" w:type="dxa"/>
          </w:tcPr>
          <w:p w14:paraId="1A625B00" w14:textId="77777777" w:rsidR="00DD4EB4" w:rsidRPr="00F00317" w:rsidRDefault="00DD4EB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Impact of trainings on the routine in the public officials</w:t>
            </w:r>
          </w:p>
        </w:tc>
        <w:tc>
          <w:tcPr>
            <w:tcW w:w="957" w:type="dxa"/>
          </w:tcPr>
          <w:p w14:paraId="4A49C536"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0</w:t>
            </w:r>
          </w:p>
        </w:tc>
        <w:tc>
          <w:tcPr>
            <w:tcW w:w="1240" w:type="dxa"/>
          </w:tcPr>
          <w:p w14:paraId="0B1F7F46"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&gt;50%</w:t>
            </w:r>
          </w:p>
        </w:tc>
        <w:tc>
          <w:tcPr>
            <w:tcW w:w="1259" w:type="dxa"/>
          </w:tcPr>
          <w:p w14:paraId="526269B5"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&gt;70%</w:t>
            </w:r>
          </w:p>
        </w:tc>
        <w:tc>
          <w:tcPr>
            <w:tcW w:w="2783" w:type="dxa"/>
            <w:vMerge/>
          </w:tcPr>
          <w:p w14:paraId="247E3752"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bl>
    <w:p w14:paraId="1A6131B9" w14:textId="619839B8" w:rsidR="00DD4EB4" w:rsidRPr="0094272F" w:rsidRDefault="0097646B" w:rsidP="0094272F">
      <w:pPr>
        <w:pStyle w:val="Caption"/>
        <w:jc w:val="both"/>
        <w:rPr>
          <w:rFonts w:ascii="Arial" w:hAnsi="Arial" w:cs="Arial"/>
          <w:i w:val="0"/>
          <w:szCs w:val="22"/>
          <w:lang w:val="en-GB"/>
        </w:rPr>
      </w:pPr>
      <w:r w:rsidRPr="0097646B">
        <w:rPr>
          <w:rFonts w:ascii="Arial" w:hAnsi="Arial" w:cs="Arial"/>
          <w:i w:val="0"/>
          <w:szCs w:val="22"/>
          <w:lang w:val="en-GB"/>
        </w:rPr>
        <w:t xml:space="preserve">Table </w:t>
      </w:r>
      <w:r>
        <w:rPr>
          <w:rFonts w:ascii="Arial" w:hAnsi="Arial" w:cs="Arial"/>
          <w:i w:val="0"/>
          <w:szCs w:val="22"/>
          <w:lang w:val="en-GB"/>
        </w:rPr>
        <w:t>7</w:t>
      </w:r>
      <w:r w:rsidRPr="0097646B">
        <w:rPr>
          <w:rFonts w:ascii="Arial" w:hAnsi="Arial" w:cs="Arial"/>
          <w:i w:val="0"/>
          <w:szCs w:val="22"/>
          <w:lang w:val="en-GB"/>
        </w:rPr>
        <w:t xml:space="preserve">: </w:t>
      </w:r>
      <w:r w:rsidR="0094272F">
        <w:rPr>
          <w:rFonts w:ascii="Arial" w:hAnsi="Arial" w:cs="Arial"/>
          <w:i w:val="0"/>
          <w:szCs w:val="22"/>
          <w:lang w:val="en-GB"/>
        </w:rPr>
        <w:t>Capacity building targets</w:t>
      </w:r>
    </w:p>
    <w:p w14:paraId="17B990FA" w14:textId="011DE34D"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r w:rsidRPr="00306FC3">
        <w:rPr>
          <w:rFonts w:ascii="Arial" w:hAnsi="Arial" w:cs="Arial"/>
          <w:b/>
          <w:sz w:val="24"/>
          <w:szCs w:val="20"/>
          <w:lang w:val="en-GB"/>
        </w:rPr>
        <w:t xml:space="preserve"> </w:t>
      </w:r>
      <w:bookmarkStart w:id="22" w:name="_Toc182687612"/>
      <w:bookmarkStart w:id="23" w:name="_Toc203067763"/>
      <w:r w:rsidRPr="007D33B8">
        <w:rPr>
          <w:rFonts w:ascii="Arial" w:hAnsi="Arial" w:cs="Arial"/>
          <w:b/>
          <w:sz w:val="24"/>
          <w:szCs w:val="22"/>
          <w:lang w:val="en-GB"/>
        </w:rPr>
        <w:t>Prevention</w:t>
      </w:r>
      <w:bookmarkEnd w:id="22"/>
      <w:bookmarkEnd w:id="23"/>
      <w:r w:rsidRPr="00306FC3">
        <w:rPr>
          <w:rFonts w:ascii="Arial" w:hAnsi="Arial" w:cs="Arial"/>
          <w:b/>
          <w:sz w:val="24"/>
          <w:szCs w:val="20"/>
          <w:lang w:val="en-GB"/>
        </w:rPr>
        <w:t xml:space="preserve"> </w:t>
      </w:r>
    </w:p>
    <w:p w14:paraId="23DF6B7C" w14:textId="77777777" w:rsidR="00184F0A" w:rsidRPr="00306FC3" w:rsidRDefault="00184F0A" w:rsidP="00306FC3">
      <w:pPr>
        <w:jc w:val="both"/>
        <w:rPr>
          <w:rFonts w:ascii="Arial" w:hAnsi="Arial" w:cs="Arial"/>
          <w:lang w:val="en-GB"/>
        </w:rPr>
      </w:pPr>
    </w:p>
    <w:p w14:paraId="44FB83AA"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 key approach to alleviating administrative burdens involves preventive measures throughout the entire policy cycle, particularly during policy analysis and planning stages. The purpose of prevention of administrative burden is to proactively integrate strategies to minimize burdens from the outset of the policy-making process, ensuring they are avoided before they materialize; in contrast, reduction of administrative burden focuses on addressing and mitigating existing burdens after they have been identified within established policies and procedures. Recognizing this, we introduced prevention as a fundamental component of burden reduction. </w:t>
      </w:r>
    </w:p>
    <w:p w14:paraId="7FF6D71D" w14:textId="73E2638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To facilitate this, we established close collaboration with line institutions, especially involving ABR coordinators, and the Departments for European Integration, </w:t>
      </w:r>
      <w:r w:rsidR="007C0B79" w:rsidRPr="00306FC3">
        <w:rPr>
          <w:rFonts w:ascii="Arial" w:hAnsi="Arial" w:cs="Arial"/>
          <w:sz w:val="20"/>
          <w:szCs w:val="20"/>
          <w:lang w:val="en-GB"/>
        </w:rPr>
        <w:t xml:space="preserve">IT, </w:t>
      </w:r>
      <w:r w:rsidRPr="00306FC3">
        <w:rPr>
          <w:rFonts w:ascii="Arial" w:hAnsi="Arial" w:cs="Arial"/>
          <w:sz w:val="20"/>
          <w:szCs w:val="20"/>
          <w:lang w:val="en-GB"/>
        </w:rPr>
        <w:t xml:space="preserve">Policy Coordination, and Legal Affairs. When implementing interventions, as a general rule, we have been promoting multi-disciplinary teams to engage in prevention efforts, involving not only sectorial and legal officials, but also IT, finance and direct service providers. </w:t>
      </w:r>
    </w:p>
    <w:p w14:paraId="3BA762E1" w14:textId="1E4EDEE9"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In support of these preventive efforts, and in partnership with the aforementioned bodies, we began by identifying primary policy documents for assessment through an ABR lens. Concurrently, we reviewed the government’s list of Strategic Documents, Concept Documents, and primary and secondary </w:t>
      </w:r>
      <w:r w:rsidR="007C0B79" w:rsidRPr="00306FC3">
        <w:rPr>
          <w:rFonts w:ascii="Arial" w:hAnsi="Arial" w:cs="Arial"/>
          <w:sz w:val="20"/>
          <w:szCs w:val="20"/>
          <w:lang w:val="en-GB"/>
        </w:rPr>
        <w:t>Le</w:t>
      </w:r>
      <w:r w:rsidRPr="00306FC3">
        <w:rPr>
          <w:rFonts w:ascii="Arial" w:hAnsi="Arial" w:cs="Arial"/>
          <w:sz w:val="20"/>
          <w:szCs w:val="20"/>
          <w:lang w:val="en-GB"/>
        </w:rPr>
        <w:t xml:space="preserve">gislation. Our focus was on pinpointing those policy instruments with the most immediate and significant implications for service delivery and ABR. To further strengthen the support for line ministries, we have also been developing special tools to support them in the process: </w:t>
      </w:r>
    </w:p>
    <w:p w14:paraId="1F892895" w14:textId="4656748E"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lastRenderedPageBreak/>
        <w:t>Checklist for Strategic Documents and Concept Documents:</w:t>
      </w:r>
      <w:r w:rsidRPr="00306FC3">
        <w:rPr>
          <w:rStyle w:val="FootnoteReference"/>
          <w:rFonts w:ascii="Arial" w:hAnsi="Arial" w:cs="Arial"/>
          <w:sz w:val="20"/>
          <w:szCs w:val="20"/>
          <w:lang w:val="en-GB"/>
        </w:rPr>
        <w:footnoteReference w:id="13"/>
      </w:r>
      <w:r w:rsidRPr="00306FC3">
        <w:rPr>
          <w:rFonts w:ascii="Arial" w:hAnsi="Arial" w:cs="Arial"/>
          <w:sz w:val="20"/>
          <w:szCs w:val="20"/>
          <w:lang w:val="en-GB"/>
        </w:rPr>
        <w:t xml:space="preserve"> The checklist provides guidelines for integrating administrative burden reduction strategies into the development of concept documents and strategic plans. It emphasizes the importance of incorporating service delivery considerations, guided by the best practices from SIGMA principles and Kosovo's legislation on general administrative procedures. The document outlines key areas of focus, including </w:t>
      </w:r>
      <w:r w:rsidRPr="00306FC3">
        <w:rPr>
          <w:rFonts w:ascii="Arial" w:hAnsi="Arial" w:cs="Arial"/>
          <w:b/>
          <w:sz w:val="20"/>
          <w:szCs w:val="20"/>
          <w:lang w:val="en-GB"/>
        </w:rPr>
        <w:t>problem identification, setting objectives, service improvement, option comparison, and impact assessment</w:t>
      </w:r>
      <w:r w:rsidRPr="00306FC3">
        <w:rPr>
          <w:rFonts w:ascii="Arial" w:hAnsi="Arial" w:cs="Arial"/>
          <w:sz w:val="20"/>
          <w:szCs w:val="20"/>
          <w:lang w:val="en-GB"/>
        </w:rPr>
        <w:t xml:space="preserve">, with an emphasis on reducing administrative burdens like document requirements, service time, and costs. It also includes monitoring and evaluation mechanisms for measuring these improvements. The tool will play a critical role in ensuring that ABR related issues are properly reflected in the policy instruments deriving from impact assessment. </w:t>
      </w:r>
    </w:p>
    <w:p w14:paraId="6BE6A39C" w14:textId="77777777"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Digital ready legislation checklist</w:t>
      </w:r>
      <w:r w:rsidRPr="00306FC3">
        <w:rPr>
          <w:rStyle w:val="FootnoteReference"/>
          <w:rFonts w:ascii="Arial" w:hAnsi="Arial" w:cs="Arial"/>
          <w:sz w:val="20"/>
          <w:szCs w:val="20"/>
          <w:lang w:val="en-GB"/>
        </w:rPr>
        <w:footnoteReference w:id="14"/>
      </w:r>
      <w:r w:rsidRPr="00306FC3">
        <w:rPr>
          <w:rFonts w:ascii="Arial" w:hAnsi="Arial" w:cs="Arial"/>
          <w:sz w:val="20"/>
          <w:szCs w:val="20"/>
          <w:lang w:val="en-GB"/>
        </w:rPr>
        <w:t xml:space="preserve">: The checklist outlines key considerations for drafting and evaluating legislation related to the design and digitalization of public services. It emphasizes enabling </w:t>
      </w:r>
      <w:r w:rsidRPr="00306FC3">
        <w:rPr>
          <w:rFonts w:ascii="Arial" w:hAnsi="Arial" w:cs="Arial"/>
          <w:b/>
          <w:sz w:val="20"/>
          <w:szCs w:val="20"/>
          <w:lang w:val="en-GB"/>
        </w:rPr>
        <w:t>electronic communication, automation, interoperability, and innovation</w:t>
      </w:r>
      <w:r w:rsidRPr="00306FC3">
        <w:rPr>
          <w:rFonts w:ascii="Arial" w:hAnsi="Arial" w:cs="Arial"/>
          <w:sz w:val="20"/>
          <w:szCs w:val="20"/>
          <w:lang w:val="en-GB"/>
        </w:rPr>
        <w:t xml:space="preserve">, ensuring that laws do not hinder but promote digital service delivery. The checklist guides officials to avoid legal barriers like requiring physical documents or in-person interactions and encourages the use of electronic authentication, data exchange between institutions, and emerging technologies while adhering to user-centric design principles. The tool also promotes use of key simplification and streamlining approaches, such as elimination of services, their combination, reduction of information required and extension of renewal. SPO makes most use of this tool, when providing input to legal acts, in the drafting and consultation stages.  </w:t>
      </w:r>
    </w:p>
    <w:p w14:paraId="0A1F7C74" w14:textId="59DE10E4"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Standard Cost Model Manual</w:t>
      </w:r>
      <w:r w:rsidRPr="00306FC3">
        <w:rPr>
          <w:rStyle w:val="FootnoteReference"/>
          <w:rFonts w:ascii="Arial" w:hAnsi="Arial" w:cs="Arial"/>
          <w:sz w:val="20"/>
          <w:szCs w:val="20"/>
          <w:lang w:val="en-GB"/>
        </w:rPr>
        <w:footnoteReference w:id="15"/>
      </w:r>
      <w:r w:rsidRPr="00306FC3">
        <w:rPr>
          <w:rFonts w:ascii="Arial" w:hAnsi="Arial" w:cs="Arial"/>
          <w:sz w:val="20"/>
          <w:szCs w:val="20"/>
          <w:lang w:val="en-GB"/>
        </w:rPr>
        <w:t>: The manual is a guide to the</w:t>
      </w:r>
      <w:r w:rsidR="002B6AF7" w:rsidRPr="00306FC3">
        <w:rPr>
          <w:rFonts w:ascii="Arial" w:hAnsi="Arial" w:cs="Arial"/>
          <w:sz w:val="20"/>
          <w:szCs w:val="20"/>
          <w:lang w:val="en-GB"/>
        </w:rPr>
        <w:t xml:space="preserve"> SCM</w:t>
      </w:r>
      <w:r w:rsidRPr="00306FC3">
        <w:rPr>
          <w:rFonts w:ascii="Arial" w:hAnsi="Arial" w:cs="Arial"/>
          <w:sz w:val="20"/>
          <w:szCs w:val="20"/>
          <w:lang w:val="en-GB"/>
        </w:rPr>
        <w:t xml:space="preserve"> used for </w:t>
      </w:r>
      <w:r w:rsidRPr="00306FC3">
        <w:rPr>
          <w:rFonts w:ascii="Arial" w:hAnsi="Arial" w:cs="Arial"/>
          <w:b/>
          <w:sz w:val="20"/>
          <w:szCs w:val="20"/>
          <w:lang w:val="en-GB"/>
        </w:rPr>
        <w:t>measuring administrative burdens</w:t>
      </w:r>
      <w:r w:rsidRPr="00306FC3">
        <w:rPr>
          <w:rFonts w:ascii="Arial" w:hAnsi="Arial" w:cs="Arial"/>
          <w:sz w:val="20"/>
          <w:szCs w:val="20"/>
          <w:lang w:val="en-GB"/>
        </w:rPr>
        <w:t xml:space="preserve"> imposed by legal requirements on businesses. It explains how to identify, quantify, and reduce administrative burdens related to mandatory information obligations from regulations. The manual outlines steps for measuring these costs, including identifying laws, defining data requirements, estimating time and financial costs for businesses, and calculating the overall burden. It also details how SCM can support reforms such as simplification or digitalization of administrative procedures. In addition, based on the manual an IT Solution on calculating the </w:t>
      </w:r>
      <w:r w:rsidR="002B6AF7" w:rsidRPr="00306FC3">
        <w:rPr>
          <w:rFonts w:ascii="Arial" w:hAnsi="Arial" w:cs="Arial"/>
          <w:sz w:val="20"/>
          <w:szCs w:val="20"/>
          <w:lang w:val="en-GB"/>
        </w:rPr>
        <w:t>SCM</w:t>
      </w:r>
      <w:r w:rsidRPr="00306FC3">
        <w:rPr>
          <w:rFonts w:ascii="Arial" w:hAnsi="Arial" w:cs="Arial"/>
          <w:sz w:val="20"/>
          <w:szCs w:val="20"/>
          <w:lang w:val="en-GB"/>
        </w:rPr>
        <w:t xml:space="preserve"> was designed and made available for use by the administration.</w:t>
      </w:r>
      <w:r w:rsidRPr="00306FC3">
        <w:rPr>
          <w:rStyle w:val="FootnoteReference"/>
          <w:rFonts w:ascii="Arial" w:hAnsi="Arial" w:cs="Arial"/>
          <w:sz w:val="20"/>
          <w:szCs w:val="20"/>
          <w:lang w:val="en-GB"/>
        </w:rPr>
        <w:footnoteReference w:id="16"/>
      </w:r>
    </w:p>
    <w:p w14:paraId="74F62D74" w14:textId="77777777"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Cost Recovery Manual</w:t>
      </w:r>
      <w:r w:rsidRPr="00306FC3">
        <w:rPr>
          <w:rStyle w:val="FootnoteReference"/>
          <w:rFonts w:ascii="Arial" w:hAnsi="Arial" w:cs="Arial"/>
          <w:sz w:val="20"/>
          <w:szCs w:val="20"/>
          <w:lang w:val="en-GB"/>
        </w:rPr>
        <w:footnoteReference w:id="17"/>
      </w:r>
      <w:r w:rsidRPr="00306FC3">
        <w:rPr>
          <w:rFonts w:ascii="Arial" w:hAnsi="Arial" w:cs="Arial"/>
          <w:sz w:val="20"/>
          <w:szCs w:val="20"/>
          <w:lang w:val="en-GB"/>
        </w:rPr>
        <w:t xml:space="preserve">: The manual focuses on calculating fees for administrative procedures in Kosovo based on the </w:t>
      </w:r>
      <w:r w:rsidRPr="00306FC3">
        <w:rPr>
          <w:rFonts w:ascii="Arial" w:hAnsi="Arial" w:cs="Arial"/>
          <w:b/>
          <w:sz w:val="20"/>
          <w:szCs w:val="20"/>
          <w:lang w:val="en-GB"/>
        </w:rPr>
        <w:t>cost recovery principle</w:t>
      </w:r>
      <w:r w:rsidRPr="00306FC3">
        <w:rPr>
          <w:rFonts w:ascii="Arial" w:hAnsi="Arial" w:cs="Arial"/>
          <w:sz w:val="20"/>
          <w:szCs w:val="20"/>
          <w:lang w:val="en-GB"/>
        </w:rPr>
        <w:t xml:space="preserve">, as per the requirements of the LGAP, Article 12. It outlines a detailed methodology for determining costs, dividing them into direct and indirect categories. The document provides a step-by-step guide for public institutions to assess these costs and apply </w:t>
      </w:r>
      <w:r w:rsidRPr="00306FC3">
        <w:rPr>
          <w:rFonts w:ascii="Arial" w:hAnsi="Arial" w:cs="Arial"/>
          <w:b/>
          <w:sz w:val="20"/>
          <w:szCs w:val="20"/>
          <w:lang w:val="en-GB"/>
        </w:rPr>
        <w:t>appropriate fees</w:t>
      </w:r>
      <w:r w:rsidRPr="00306FC3">
        <w:rPr>
          <w:rFonts w:ascii="Arial" w:hAnsi="Arial" w:cs="Arial"/>
          <w:sz w:val="20"/>
          <w:szCs w:val="20"/>
          <w:lang w:val="en-GB"/>
        </w:rPr>
        <w:t>, ensuring that charges reflect the actual expenses of issuing permits or licenses. It emphasizes regular reviews and adjustments to maintain accurate fee levels and includes a model to automate calculations. In addition, an IT solution was developed and made available for the administration to calculate the costs needed for covering service delivery.</w:t>
      </w:r>
      <w:r w:rsidR="005D3937" w:rsidRPr="00306FC3">
        <w:rPr>
          <w:rStyle w:val="FootnoteReference"/>
          <w:rFonts w:ascii="Arial" w:hAnsi="Arial" w:cs="Arial"/>
          <w:sz w:val="20"/>
          <w:szCs w:val="20"/>
          <w:lang w:val="en-GB"/>
        </w:rPr>
        <w:footnoteReference w:id="18"/>
      </w:r>
      <w:r w:rsidRPr="00306FC3">
        <w:rPr>
          <w:rFonts w:ascii="Arial" w:hAnsi="Arial" w:cs="Arial"/>
          <w:sz w:val="20"/>
          <w:szCs w:val="20"/>
          <w:lang w:val="en-GB"/>
        </w:rPr>
        <w:t xml:space="preserve"> </w:t>
      </w:r>
    </w:p>
    <w:p w14:paraId="233AA7A4" w14:textId="515F384C"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Making use of the above tools, interventions were carried out</w:t>
      </w:r>
      <w:r w:rsidR="00202AD1" w:rsidRPr="00306FC3">
        <w:rPr>
          <w:rFonts w:ascii="Arial" w:hAnsi="Arial" w:cs="Arial"/>
          <w:sz w:val="20"/>
          <w:szCs w:val="20"/>
          <w:lang w:val="en-GB"/>
        </w:rPr>
        <w:t xml:space="preserve"> </w:t>
      </w:r>
      <w:r w:rsidRPr="00306FC3">
        <w:rPr>
          <w:rFonts w:ascii="Arial" w:hAnsi="Arial" w:cs="Arial"/>
          <w:sz w:val="20"/>
          <w:szCs w:val="20"/>
          <w:lang w:val="en-GB"/>
        </w:rPr>
        <w:t xml:space="preserve">during the development of both </w:t>
      </w:r>
      <w:r w:rsidR="00952101" w:rsidRPr="00306FC3">
        <w:rPr>
          <w:rFonts w:ascii="Arial" w:hAnsi="Arial" w:cs="Arial"/>
          <w:sz w:val="20"/>
          <w:szCs w:val="20"/>
          <w:lang w:val="en-GB"/>
        </w:rPr>
        <w:t>CD</w:t>
      </w:r>
      <w:r w:rsidRPr="00306FC3">
        <w:rPr>
          <w:rFonts w:ascii="Arial" w:hAnsi="Arial" w:cs="Arial"/>
          <w:sz w:val="20"/>
          <w:szCs w:val="20"/>
          <w:lang w:val="en-GB"/>
        </w:rPr>
        <w:t xml:space="preserve"> and legislation. In terms of the strategic framework, 31 </w:t>
      </w:r>
      <w:r w:rsidR="00952101" w:rsidRPr="00306FC3">
        <w:rPr>
          <w:rFonts w:ascii="Arial" w:hAnsi="Arial" w:cs="Arial"/>
          <w:sz w:val="20"/>
          <w:szCs w:val="20"/>
          <w:lang w:val="en-GB"/>
        </w:rPr>
        <w:t>CD</w:t>
      </w:r>
      <w:r w:rsidRPr="00306FC3">
        <w:rPr>
          <w:rFonts w:ascii="Arial" w:hAnsi="Arial" w:cs="Arial"/>
          <w:sz w:val="20"/>
          <w:szCs w:val="20"/>
          <w:lang w:val="en-GB"/>
        </w:rPr>
        <w:t xml:space="preserve"> were reviewed </w:t>
      </w:r>
      <w:r w:rsidR="00C91BE8" w:rsidRPr="00306FC3">
        <w:rPr>
          <w:rFonts w:ascii="Arial" w:hAnsi="Arial" w:cs="Arial"/>
          <w:sz w:val="20"/>
          <w:szCs w:val="20"/>
          <w:lang w:val="en-GB"/>
        </w:rPr>
        <w:t>for the period of 2023-2024, during drafting and consulting phases.</w:t>
      </w:r>
      <w:r w:rsidR="00C91BE8" w:rsidRPr="00306FC3">
        <w:rPr>
          <w:rStyle w:val="FootnoteReference"/>
          <w:rFonts w:ascii="Arial" w:hAnsi="Arial" w:cs="Arial"/>
          <w:sz w:val="20"/>
          <w:szCs w:val="20"/>
          <w:lang w:val="en-GB"/>
        </w:rPr>
        <w:footnoteReference w:id="19"/>
      </w:r>
      <w:r w:rsidRPr="00306FC3">
        <w:rPr>
          <w:rFonts w:ascii="Arial" w:hAnsi="Arial" w:cs="Arial"/>
          <w:sz w:val="20"/>
          <w:szCs w:val="20"/>
          <w:lang w:val="en-GB"/>
        </w:rPr>
        <w:t xml:space="preserve"> Of these, 19 were approved by the Government. 14 of these were deemed </w:t>
      </w:r>
      <w:r w:rsidRPr="00306FC3">
        <w:rPr>
          <w:rFonts w:ascii="Arial" w:hAnsi="Arial" w:cs="Arial"/>
          <w:sz w:val="20"/>
          <w:szCs w:val="20"/>
          <w:lang w:val="en-GB"/>
        </w:rPr>
        <w:lastRenderedPageBreak/>
        <w:t xml:space="preserve">to be relevant for ABR, and hence assessed by the team. At the level of the document, 58% addressed in full the provided input, 25% partially and 17% at a low level. </w:t>
      </w:r>
    </w:p>
    <w:p w14:paraId="1C3DF2A8" w14:textId="404B36A7"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In addition, during </w:t>
      </w:r>
      <w:r w:rsidR="004B2BB6" w:rsidRPr="00306FC3">
        <w:rPr>
          <w:rFonts w:ascii="Arial" w:hAnsi="Arial" w:cs="Arial"/>
          <w:sz w:val="20"/>
          <w:szCs w:val="20"/>
          <w:lang w:val="en-GB"/>
        </w:rPr>
        <w:t>2023-2024</w:t>
      </w:r>
      <w:r w:rsidR="004B2BB6" w:rsidRPr="00306FC3">
        <w:rPr>
          <w:rStyle w:val="FootnoteReference"/>
          <w:rFonts w:ascii="Arial" w:hAnsi="Arial" w:cs="Arial"/>
          <w:sz w:val="20"/>
          <w:szCs w:val="20"/>
          <w:lang w:val="en-GB"/>
        </w:rPr>
        <w:footnoteReference w:id="20"/>
      </w:r>
      <w:r w:rsidRPr="00306FC3">
        <w:rPr>
          <w:rFonts w:ascii="Arial" w:hAnsi="Arial" w:cs="Arial"/>
          <w:sz w:val="20"/>
          <w:szCs w:val="20"/>
          <w:lang w:val="en-GB"/>
        </w:rPr>
        <w:t xml:space="preserve">, </w:t>
      </w:r>
      <w:r w:rsidR="00202AD1" w:rsidRPr="00306FC3">
        <w:rPr>
          <w:rFonts w:ascii="Arial" w:hAnsi="Arial" w:cs="Arial"/>
          <w:sz w:val="20"/>
          <w:szCs w:val="20"/>
          <w:lang w:val="en-GB"/>
        </w:rPr>
        <w:t>SPO</w:t>
      </w:r>
      <w:r w:rsidRPr="00306FC3">
        <w:rPr>
          <w:rFonts w:ascii="Arial" w:hAnsi="Arial" w:cs="Arial"/>
          <w:sz w:val="20"/>
          <w:szCs w:val="20"/>
          <w:lang w:val="en-GB"/>
        </w:rPr>
        <w:t xml:space="preserve"> also provided input during the legal drafting process. The main activities included providing initial input, based on the above tools, and then holding extensive consultations with the line ministries and the relevant working groups. </w:t>
      </w:r>
      <w:r w:rsidR="00552164" w:rsidRPr="00306FC3">
        <w:rPr>
          <w:rFonts w:ascii="Arial" w:hAnsi="Arial" w:cs="Arial"/>
          <w:sz w:val="20"/>
          <w:szCs w:val="20"/>
          <w:lang w:val="en-GB"/>
        </w:rPr>
        <w:t>188</w:t>
      </w:r>
      <w:r w:rsidRPr="00306FC3">
        <w:rPr>
          <w:rFonts w:ascii="Arial" w:hAnsi="Arial" w:cs="Arial"/>
          <w:sz w:val="20"/>
          <w:szCs w:val="20"/>
          <w:lang w:val="en-GB"/>
        </w:rPr>
        <w:t xml:space="preserve"> pieces of legislation were reviewed, of which, </w:t>
      </w:r>
      <w:r w:rsidR="00552164" w:rsidRPr="00306FC3">
        <w:rPr>
          <w:rFonts w:ascii="Arial" w:hAnsi="Arial" w:cs="Arial"/>
          <w:sz w:val="20"/>
          <w:szCs w:val="20"/>
          <w:lang w:val="en-GB"/>
        </w:rPr>
        <w:t>43</w:t>
      </w:r>
      <w:r w:rsidRPr="00306FC3">
        <w:rPr>
          <w:rFonts w:ascii="Arial" w:hAnsi="Arial" w:cs="Arial"/>
          <w:sz w:val="20"/>
          <w:szCs w:val="20"/>
          <w:lang w:val="en-GB"/>
        </w:rPr>
        <w:t xml:space="preserve"> were approved. Of these, </w:t>
      </w:r>
      <w:r w:rsidR="00552164" w:rsidRPr="00306FC3">
        <w:rPr>
          <w:rFonts w:ascii="Arial" w:hAnsi="Arial" w:cs="Arial"/>
          <w:sz w:val="20"/>
          <w:szCs w:val="20"/>
          <w:lang w:val="en-GB"/>
        </w:rPr>
        <w:t>75</w:t>
      </w:r>
      <w:r w:rsidRPr="00306FC3">
        <w:rPr>
          <w:rFonts w:ascii="Arial" w:hAnsi="Arial" w:cs="Arial"/>
          <w:sz w:val="20"/>
          <w:szCs w:val="20"/>
          <w:lang w:val="en-GB"/>
        </w:rPr>
        <w:t xml:space="preserve"> were relevant to the ABR, which were further analysed and reviewed. The input was provided in line with the above tools, which focused on the LGAP </w:t>
      </w:r>
      <w:r w:rsidR="004B2BB6" w:rsidRPr="00306FC3">
        <w:rPr>
          <w:rFonts w:ascii="Arial" w:hAnsi="Arial" w:cs="Arial"/>
          <w:sz w:val="20"/>
          <w:szCs w:val="20"/>
          <w:lang w:val="en-GB"/>
        </w:rPr>
        <w:t xml:space="preserve">service delivery </w:t>
      </w:r>
      <w:r w:rsidRPr="00306FC3">
        <w:rPr>
          <w:rFonts w:ascii="Arial" w:hAnsi="Arial" w:cs="Arial"/>
          <w:sz w:val="20"/>
          <w:szCs w:val="20"/>
          <w:lang w:val="en-GB"/>
        </w:rPr>
        <w:t xml:space="preserve">principles, as well as digital ready principles. In total, </w:t>
      </w:r>
      <w:r w:rsidR="00552164" w:rsidRPr="00306FC3">
        <w:rPr>
          <w:rFonts w:ascii="Arial" w:hAnsi="Arial" w:cs="Arial"/>
          <w:sz w:val="20"/>
          <w:szCs w:val="20"/>
          <w:lang w:val="en-GB"/>
        </w:rPr>
        <w:t>41</w:t>
      </w:r>
      <w:r w:rsidRPr="00306FC3">
        <w:rPr>
          <w:rFonts w:ascii="Arial" w:hAnsi="Arial" w:cs="Arial"/>
          <w:sz w:val="20"/>
          <w:szCs w:val="20"/>
          <w:lang w:val="en-GB"/>
        </w:rPr>
        <w:t xml:space="preserve"> </w:t>
      </w:r>
      <w:r w:rsidR="004B2BB6" w:rsidRPr="00306FC3">
        <w:rPr>
          <w:rFonts w:ascii="Arial" w:hAnsi="Arial" w:cs="Arial"/>
          <w:sz w:val="20"/>
          <w:szCs w:val="20"/>
          <w:lang w:val="en-GB"/>
        </w:rPr>
        <w:t xml:space="preserve">services </w:t>
      </w:r>
      <w:r w:rsidRPr="00306FC3">
        <w:rPr>
          <w:rFonts w:ascii="Arial" w:hAnsi="Arial" w:cs="Arial"/>
          <w:sz w:val="20"/>
          <w:szCs w:val="20"/>
          <w:lang w:val="en-GB"/>
        </w:rPr>
        <w:t xml:space="preserve">were </w:t>
      </w:r>
      <w:r w:rsidR="004B2BB6" w:rsidRPr="00306FC3">
        <w:rPr>
          <w:rFonts w:ascii="Arial" w:hAnsi="Arial" w:cs="Arial"/>
          <w:sz w:val="20"/>
          <w:szCs w:val="20"/>
          <w:lang w:val="en-GB"/>
        </w:rPr>
        <w:t>simplified or burdens were prevented</w:t>
      </w:r>
      <w:r w:rsidRPr="00306FC3">
        <w:rPr>
          <w:rFonts w:ascii="Arial" w:hAnsi="Arial" w:cs="Arial"/>
          <w:sz w:val="20"/>
          <w:szCs w:val="20"/>
          <w:lang w:val="en-GB"/>
        </w:rPr>
        <w:t>.</w:t>
      </w:r>
      <w:r w:rsidR="004B2BB6" w:rsidRPr="00306FC3">
        <w:rPr>
          <w:rStyle w:val="FootnoteReference"/>
          <w:rFonts w:ascii="Arial" w:hAnsi="Arial" w:cs="Arial"/>
          <w:sz w:val="20"/>
          <w:szCs w:val="20"/>
          <w:lang w:val="en-GB"/>
        </w:rPr>
        <w:footnoteReference w:id="21"/>
      </w:r>
      <w:r w:rsidRPr="00306FC3">
        <w:rPr>
          <w:rFonts w:ascii="Arial" w:hAnsi="Arial" w:cs="Arial"/>
          <w:sz w:val="20"/>
          <w:szCs w:val="20"/>
          <w:lang w:val="en-GB"/>
        </w:rPr>
        <w:t xml:space="preserve"> </w:t>
      </w:r>
    </w:p>
    <w:p w14:paraId="0ED13EFF" w14:textId="2BFAF0EB" w:rsidR="001D4E27" w:rsidRPr="00306FC3" w:rsidRDefault="001D4E27" w:rsidP="00306FC3">
      <w:pPr>
        <w:spacing w:after="120"/>
        <w:jc w:val="both"/>
        <w:rPr>
          <w:rFonts w:ascii="Arial" w:hAnsi="Arial" w:cs="Arial"/>
          <w:sz w:val="20"/>
          <w:szCs w:val="20"/>
          <w:lang w:val="en-GB"/>
        </w:rPr>
      </w:pPr>
      <w:bookmarkStart w:id="24" w:name="_Hlk182144977"/>
      <w:r w:rsidRPr="00306FC3">
        <w:rPr>
          <w:rFonts w:ascii="Arial" w:hAnsi="Arial" w:cs="Arial"/>
          <w:sz w:val="20"/>
          <w:szCs w:val="20"/>
          <w:lang w:val="en-GB"/>
        </w:rPr>
        <w:t xml:space="preserve">With all the progress achieved, there are still challenges faced in the prevention process. The main challenges remain in resistance to introduction of a user-centric approach to reducing administrative burden, difficulties in terms of capacities to carry out complex measuring methodologies such as SCM, but also in making use of modern digital ready legislation methodologies. </w:t>
      </w:r>
      <w:r w:rsidR="00B30C9B" w:rsidRPr="00306FC3">
        <w:rPr>
          <w:rFonts w:ascii="Arial" w:hAnsi="Arial" w:cs="Arial"/>
          <w:sz w:val="20"/>
          <w:szCs w:val="20"/>
          <w:lang w:val="en-GB"/>
        </w:rPr>
        <w:t xml:space="preserve">As emphasized in Capacity Building session, to achieve proper simplification and digitalization of services, a combination of subject and officials is needed. Therefore, to make digital ready legislation, not only lawyers are important. In contrary, users are first, IT, policy and service providers are second, and then comes lawyers to compose the results of the first two as legal norms. </w:t>
      </w:r>
      <w:r w:rsidRPr="00306FC3">
        <w:rPr>
          <w:rFonts w:ascii="Arial" w:hAnsi="Arial" w:cs="Arial"/>
          <w:sz w:val="20"/>
          <w:szCs w:val="20"/>
          <w:lang w:val="en-GB"/>
        </w:rPr>
        <w:t xml:space="preserve">Moreover, line ministries still face great difficulties in developing impact assessments, in the planning phase, which adds to difficulties in the reflecting the ABR issues. </w:t>
      </w:r>
      <w:bookmarkEnd w:id="24"/>
      <w:r w:rsidRPr="00306FC3">
        <w:rPr>
          <w:rFonts w:ascii="Arial" w:hAnsi="Arial" w:cs="Arial"/>
          <w:sz w:val="20"/>
          <w:szCs w:val="20"/>
          <w:lang w:val="en-GB"/>
        </w:rPr>
        <w:t>To address the challenges in preventing administrative burdens effectively, it will be essential to build on the current achievements by implementing a multi-faceted strategy:</w:t>
      </w:r>
    </w:p>
    <w:p w14:paraId="0C6A6780" w14:textId="67899C01"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Update and strengthen intervention tools</w:t>
      </w:r>
      <w:r w:rsidRPr="00306FC3">
        <w:rPr>
          <w:rFonts w:ascii="Arial" w:hAnsi="Arial" w:cs="Arial"/>
          <w:sz w:val="20"/>
          <w:szCs w:val="20"/>
          <w:lang w:val="en-GB"/>
        </w:rPr>
        <w:t xml:space="preserve">: Regularly revising and improving the ABR Checklist, Digital Ready Legislation Checklist, </w:t>
      </w:r>
      <w:r w:rsidR="00952101" w:rsidRPr="00306FC3">
        <w:rPr>
          <w:rFonts w:ascii="Arial" w:hAnsi="Arial" w:cs="Arial"/>
          <w:sz w:val="20"/>
          <w:szCs w:val="20"/>
          <w:lang w:val="en-GB"/>
        </w:rPr>
        <w:t>SCM</w:t>
      </w:r>
      <w:r w:rsidRPr="00306FC3">
        <w:rPr>
          <w:rFonts w:ascii="Arial" w:hAnsi="Arial" w:cs="Arial"/>
          <w:sz w:val="20"/>
          <w:szCs w:val="20"/>
          <w:lang w:val="en-GB"/>
        </w:rPr>
        <w:t xml:space="preserve"> Manual, and Cost Recovery Manual is crucial. This ensures they stay aligned with evolving needs and best practices, making them more practical and user-centric for the line ministries. Clear guidance and accessible tools will support line ministries in embedding these tools early in their analysis.</w:t>
      </w:r>
    </w:p>
    <w:p w14:paraId="69114914" w14:textId="77777777"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Organize interventions earlier in the policy making</w:t>
      </w:r>
      <w:r w:rsidRPr="00306FC3">
        <w:rPr>
          <w:rFonts w:ascii="Arial" w:hAnsi="Arial" w:cs="Arial"/>
          <w:b/>
          <w:sz w:val="20"/>
          <w:szCs w:val="20"/>
          <w:lang w:val="en-GB"/>
        </w:rPr>
        <w:t xml:space="preserve">: </w:t>
      </w:r>
      <w:r w:rsidRPr="00306FC3">
        <w:rPr>
          <w:rFonts w:ascii="Arial" w:hAnsi="Arial" w:cs="Arial"/>
          <w:sz w:val="20"/>
          <w:szCs w:val="20"/>
          <w:lang w:val="en-GB"/>
        </w:rPr>
        <w:t>Interventions will take place as early as possible in the policy cycle, ideally at the analysis and planning stages. Early intervention allows line ministries to consider administrative burden prevention from the outset, making it easier to integrate ABR principles into both strategic documents and legal acts and minimizing the need for revisions later in the process.</w:t>
      </w:r>
    </w:p>
    <w:p w14:paraId="572D6B37" w14:textId="039CEF3D"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Promote AB</w:t>
      </w:r>
      <w:r w:rsidR="00824ED6" w:rsidRPr="00306FC3">
        <w:rPr>
          <w:rStyle w:val="Strong"/>
          <w:rFonts w:ascii="Arial" w:hAnsi="Arial" w:cs="Arial"/>
          <w:b w:val="0"/>
          <w:sz w:val="20"/>
          <w:szCs w:val="20"/>
          <w:lang w:val="en-GB"/>
        </w:rPr>
        <w:t>R</w:t>
      </w:r>
      <w:r w:rsidRPr="00306FC3">
        <w:rPr>
          <w:rStyle w:val="Strong"/>
          <w:rFonts w:ascii="Arial" w:hAnsi="Arial" w:cs="Arial"/>
          <w:b w:val="0"/>
          <w:sz w:val="20"/>
          <w:szCs w:val="20"/>
          <w:lang w:val="en-GB"/>
        </w:rPr>
        <w:t xml:space="preserve"> reflection to policy design</w:t>
      </w:r>
      <w:r w:rsidRPr="00306FC3">
        <w:rPr>
          <w:rFonts w:ascii="Arial" w:hAnsi="Arial" w:cs="Arial"/>
          <w:sz w:val="20"/>
          <w:szCs w:val="20"/>
          <w:lang w:val="en-GB"/>
        </w:rPr>
        <w:t>: Resistance to adopting a user-centric approach and more modern digital ready legal drafting and SCM remain major barriers. To overcome such challenges, additional training and capacity-building measures will be introduced. Regular workshops, on-the-job training, and technical assistance will help line ministry officials gain expertise in using SCM as a measurement tool, thus improving the accuracy of cost assessments and enabling data-driven decision-making.</w:t>
      </w:r>
    </w:p>
    <w:p w14:paraId="04770CDA" w14:textId="77777777" w:rsidR="001D4E27"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Facilitate inter-institutional collaboration and knowledge sharing</w:t>
      </w:r>
      <w:r w:rsidRPr="00306FC3">
        <w:rPr>
          <w:rFonts w:ascii="Arial" w:hAnsi="Arial" w:cs="Arial"/>
          <w:sz w:val="20"/>
          <w:szCs w:val="20"/>
          <w:lang w:val="en-GB"/>
        </w:rPr>
        <w:t>: Facilitating regular collaboration and exchanges between line ministries and multi-disciplinary teams—including legal, financial, IT, and policy specialists—will improve consistency in ABR implementation. Regular workshops, knowledge-sharing sessions, and case studies on successful interventions will help overcome isolated efforts and reinforce a cohesive approach across government institutions.</w:t>
      </w:r>
    </w:p>
    <w:p w14:paraId="33D3E114" w14:textId="77777777" w:rsidR="00B954B0" w:rsidRPr="00F00317" w:rsidRDefault="00B954B0" w:rsidP="00B954B0">
      <w:pPr>
        <w:pStyle w:val="NormalWeb"/>
        <w:spacing w:after="120" w:afterAutospacing="0"/>
        <w:jc w:val="both"/>
        <w:rPr>
          <w:rFonts w:ascii="Arial" w:hAnsi="Arial" w:cs="Arial"/>
          <w:sz w:val="20"/>
          <w:szCs w:val="20"/>
          <w:lang w:val="en-GB"/>
        </w:rPr>
      </w:pPr>
      <w:bookmarkStart w:id="25" w:name="_Hlk185935726"/>
      <w:r w:rsidRPr="00F00317">
        <w:rPr>
          <w:rFonts w:ascii="Arial" w:hAnsi="Arial" w:cs="Arial"/>
          <w:sz w:val="20"/>
          <w:szCs w:val="20"/>
          <w:lang w:val="en-GB"/>
        </w:rPr>
        <w:t xml:space="preserve">To measure our success in preventing administrative burden, we will make use of the following targets: </w:t>
      </w:r>
    </w:p>
    <w:p w14:paraId="626E986D" w14:textId="77777777" w:rsidR="00B954B0" w:rsidRPr="00F00317" w:rsidDel="00F72AE6" w:rsidRDefault="00B954B0" w:rsidP="00B954B0">
      <w:pPr>
        <w:pStyle w:val="NormalWeb"/>
        <w:spacing w:after="120" w:afterAutospacing="0"/>
        <w:jc w:val="both"/>
        <w:rPr>
          <w:rFonts w:ascii="Arial" w:hAnsi="Arial" w:cs="Arial"/>
          <w:sz w:val="20"/>
          <w:szCs w:val="20"/>
          <w:lang w:val="en-GB"/>
        </w:rPr>
      </w:pPr>
    </w:p>
    <w:tbl>
      <w:tblPr>
        <w:tblStyle w:val="GridTable6Colorful-Accent5"/>
        <w:tblW w:w="5000" w:type="pct"/>
        <w:tblLook w:val="04A0" w:firstRow="1" w:lastRow="0" w:firstColumn="1" w:lastColumn="0" w:noHBand="0" w:noVBand="1"/>
      </w:tblPr>
      <w:tblGrid>
        <w:gridCol w:w="456"/>
        <w:gridCol w:w="2655"/>
        <w:gridCol w:w="957"/>
        <w:gridCol w:w="1240"/>
        <w:gridCol w:w="1259"/>
        <w:gridCol w:w="2783"/>
      </w:tblGrid>
      <w:tr w:rsidR="00B954B0" w:rsidRPr="00F00317" w14:paraId="04BAC33E" w14:textId="77777777" w:rsidTr="00B9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Pr>
          <w:p w14:paraId="47DA7779" w14:textId="77777777" w:rsidR="00B954B0" w:rsidRPr="00F00317" w:rsidRDefault="00B954B0"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1420" w:type="pct"/>
          </w:tcPr>
          <w:p w14:paraId="232629B0" w14:textId="77777777" w:rsidR="00B954B0" w:rsidRPr="00F00317" w:rsidRDefault="00B954B0"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512" w:type="pct"/>
          </w:tcPr>
          <w:p w14:paraId="0A19F86B"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663" w:type="pct"/>
          </w:tcPr>
          <w:p w14:paraId="215BCC2F"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673" w:type="pct"/>
          </w:tcPr>
          <w:p w14:paraId="59B4DA19"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1488" w:type="pct"/>
          </w:tcPr>
          <w:p w14:paraId="0A1FE5AD"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B954B0" w:rsidRPr="00F00317" w14:paraId="49446A99" w14:textId="77777777" w:rsidTr="00B9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BE0C724" w14:textId="77777777" w:rsidR="00B954B0" w:rsidRPr="00F00317" w:rsidRDefault="00B954B0" w:rsidP="00E83CC6">
            <w:pPr>
              <w:jc w:val="center"/>
              <w:rPr>
                <w:rFonts w:ascii="Arial" w:hAnsi="Arial" w:cs="Arial"/>
                <w:b w:val="0"/>
                <w:sz w:val="18"/>
                <w:szCs w:val="18"/>
                <w:lang w:val="en-GB"/>
              </w:rPr>
            </w:pPr>
            <w:r w:rsidRPr="00F00317">
              <w:rPr>
                <w:rFonts w:ascii="Arial" w:hAnsi="Arial" w:cs="Arial"/>
                <w:sz w:val="18"/>
                <w:szCs w:val="18"/>
                <w:lang w:val="en-GB"/>
              </w:rPr>
              <w:t>Prevention</w:t>
            </w:r>
          </w:p>
        </w:tc>
      </w:tr>
      <w:tr w:rsidR="00B954B0" w:rsidRPr="00F00317" w14:paraId="0C06A8D4" w14:textId="77777777" w:rsidTr="00B954B0">
        <w:tc>
          <w:tcPr>
            <w:cnfStyle w:val="001000000000" w:firstRow="0" w:lastRow="0" w:firstColumn="1" w:lastColumn="0" w:oddVBand="0" w:evenVBand="0" w:oddHBand="0" w:evenHBand="0" w:firstRowFirstColumn="0" w:firstRowLastColumn="0" w:lastRowFirstColumn="0" w:lastRowLastColumn="0"/>
            <w:tcW w:w="244" w:type="pct"/>
          </w:tcPr>
          <w:p w14:paraId="60BA4419" w14:textId="77777777" w:rsidR="00B954B0" w:rsidRPr="00F00317" w:rsidRDefault="00B954B0" w:rsidP="00E83CC6">
            <w:pPr>
              <w:jc w:val="center"/>
              <w:rPr>
                <w:rFonts w:ascii="Arial" w:hAnsi="Arial" w:cs="Arial"/>
                <w:sz w:val="18"/>
                <w:szCs w:val="18"/>
                <w:lang w:val="en-GB"/>
              </w:rPr>
            </w:pPr>
            <w:r w:rsidRPr="00F00317">
              <w:rPr>
                <w:rFonts w:ascii="Arial" w:hAnsi="Arial" w:cs="Arial"/>
                <w:sz w:val="18"/>
                <w:szCs w:val="18"/>
                <w:lang w:val="en-GB"/>
              </w:rPr>
              <w:t>1</w:t>
            </w:r>
          </w:p>
        </w:tc>
        <w:tc>
          <w:tcPr>
            <w:tcW w:w="1420" w:type="pct"/>
          </w:tcPr>
          <w:p w14:paraId="64D36F16" w14:textId="77777777" w:rsidR="00B954B0" w:rsidRPr="00F00317" w:rsidRDefault="00B954B0"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lang w:val="en-GB"/>
              </w:rPr>
            </w:pPr>
            <w:r w:rsidRPr="00F00317">
              <w:rPr>
                <w:rFonts w:ascii="Arial" w:hAnsi="Arial" w:cs="Arial"/>
                <w:iCs/>
                <w:sz w:val="18"/>
                <w:szCs w:val="18"/>
                <w:lang w:val="en-GB"/>
              </w:rPr>
              <w:t>Concept Documents which address ABR related input by SPO and GCS</w:t>
            </w:r>
            <w:r w:rsidRPr="00F00317">
              <w:rPr>
                <w:rStyle w:val="FootnoteReference"/>
                <w:rFonts w:ascii="Arial" w:hAnsi="Arial" w:cs="Arial"/>
                <w:iCs/>
                <w:sz w:val="18"/>
                <w:szCs w:val="18"/>
                <w:lang w:val="en-GB"/>
              </w:rPr>
              <w:footnoteReference w:id="22"/>
            </w:r>
          </w:p>
        </w:tc>
        <w:tc>
          <w:tcPr>
            <w:tcW w:w="512" w:type="pct"/>
          </w:tcPr>
          <w:p w14:paraId="1E599070"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58%</w:t>
            </w:r>
            <w:r w:rsidRPr="00F00317">
              <w:rPr>
                <w:rStyle w:val="FootnoteReference"/>
                <w:rFonts w:ascii="Arial" w:hAnsi="Arial" w:cs="Arial"/>
                <w:sz w:val="18"/>
                <w:szCs w:val="18"/>
                <w:lang w:val="en-GB"/>
              </w:rPr>
              <w:footnoteReference w:id="23"/>
            </w:r>
          </w:p>
        </w:tc>
        <w:tc>
          <w:tcPr>
            <w:tcW w:w="663" w:type="pct"/>
          </w:tcPr>
          <w:p w14:paraId="6D06CC50"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70%</w:t>
            </w:r>
          </w:p>
        </w:tc>
        <w:tc>
          <w:tcPr>
            <w:tcW w:w="673" w:type="pct"/>
          </w:tcPr>
          <w:p w14:paraId="38D8F8AC"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80%</w:t>
            </w:r>
          </w:p>
        </w:tc>
        <w:tc>
          <w:tcPr>
            <w:tcW w:w="1488" w:type="pct"/>
            <w:vMerge w:val="restart"/>
          </w:tcPr>
          <w:p w14:paraId="76C8AFA1" w14:textId="77777777" w:rsidR="00B954B0" w:rsidRPr="00F00317" w:rsidRDefault="00B954B0"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Proactively eliminate complexities, streamline processes, and make use digitalization in the policy making and legal drafting.</w:t>
            </w:r>
          </w:p>
        </w:tc>
      </w:tr>
      <w:tr w:rsidR="00B954B0" w:rsidRPr="00F00317" w14:paraId="18FAC720" w14:textId="77777777" w:rsidTr="00B954B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4" w:type="pct"/>
          </w:tcPr>
          <w:p w14:paraId="768791DF" w14:textId="77777777" w:rsidR="00B954B0" w:rsidRPr="00F00317" w:rsidRDefault="00B954B0" w:rsidP="00E83CC6">
            <w:pPr>
              <w:jc w:val="center"/>
              <w:rPr>
                <w:rFonts w:ascii="Arial" w:hAnsi="Arial" w:cs="Arial"/>
                <w:sz w:val="18"/>
                <w:szCs w:val="18"/>
                <w:lang w:val="en-GB"/>
              </w:rPr>
            </w:pPr>
            <w:r w:rsidRPr="00F00317">
              <w:rPr>
                <w:rFonts w:ascii="Arial" w:hAnsi="Arial" w:cs="Arial"/>
                <w:sz w:val="18"/>
                <w:szCs w:val="18"/>
                <w:lang w:val="en-GB"/>
              </w:rPr>
              <w:t>2</w:t>
            </w:r>
          </w:p>
        </w:tc>
        <w:tc>
          <w:tcPr>
            <w:tcW w:w="1420" w:type="pct"/>
          </w:tcPr>
          <w:p w14:paraId="49F41571" w14:textId="77777777" w:rsidR="00B954B0" w:rsidRPr="00F00317" w:rsidRDefault="00B954B0"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100% of the new laws imposing an administrative burden are reviewed in context of prevention of administrative burden according to Administrative Burden Reduction methodology</w:t>
            </w:r>
            <w:r w:rsidRPr="00F00317">
              <w:rPr>
                <w:rStyle w:val="FootnoteReference"/>
                <w:rFonts w:ascii="Arial" w:hAnsi="Arial" w:cs="Arial"/>
                <w:iCs/>
                <w:sz w:val="18"/>
                <w:szCs w:val="18"/>
                <w:lang w:val="en-GB"/>
              </w:rPr>
              <w:footnoteReference w:id="24"/>
            </w:r>
          </w:p>
        </w:tc>
        <w:tc>
          <w:tcPr>
            <w:tcW w:w="512" w:type="pct"/>
          </w:tcPr>
          <w:p w14:paraId="33E76C97" w14:textId="3E2C8E16" w:rsidR="00B954B0" w:rsidRPr="00F00317" w:rsidRDefault="00302852"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302852">
              <w:rPr>
                <w:rFonts w:ascii="Arial" w:hAnsi="Arial" w:cs="Arial"/>
                <w:sz w:val="18"/>
                <w:szCs w:val="18"/>
                <w:lang w:val="en-GB"/>
              </w:rPr>
              <w:t>100%</w:t>
            </w:r>
            <w:r w:rsidR="00B954B0" w:rsidRPr="00302852">
              <w:rPr>
                <w:rStyle w:val="FootnoteReference"/>
                <w:rFonts w:ascii="Arial" w:hAnsi="Arial" w:cs="Arial"/>
                <w:sz w:val="18"/>
                <w:szCs w:val="18"/>
                <w:lang w:val="en-GB"/>
              </w:rPr>
              <w:footnoteReference w:id="25"/>
            </w:r>
          </w:p>
        </w:tc>
        <w:tc>
          <w:tcPr>
            <w:tcW w:w="663" w:type="pct"/>
          </w:tcPr>
          <w:p w14:paraId="503D9CD8" w14:textId="77777777" w:rsidR="00B954B0" w:rsidRPr="00F00317" w:rsidRDefault="00B954B0"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100%</w:t>
            </w:r>
          </w:p>
        </w:tc>
        <w:tc>
          <w:tcPr>
            <w:tcW w:w="673" w:type="pct"/>
          </w:tcPr>
          <w:p w14:paraId="66B6E8F4" w14:textId="77777777" w:rsidR="00B954B0" w:rsidRPr="00F00317" w:rsidRDefault="00B954B0"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100%</w:t>
            </w:r>
          </w:p>
        </w:tc>
        <w:tc>
          <w:tcPr>
            <w:tcW w:w="1488" w:type="pct"/>
            <w:vMerge/>
          </w:tcPr>
          <w:p w14:paraId="1213B45B" w14:textId="77777777" w:rsidR="00B954B0" w:rsidRPr="00F00317" w:rsidRDefault="00B954B0"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bookmarkEnd w:id="25"/>
    <w:p w14:paraId="7657E239" w14:textId="304800A1" w:rsidR="004748E8" w:rsidRPr="001035CE" w:rsidRDefault="0094272F" w:rsidP="0094272F">
      <w:pPr>
        <w:pStyle w:val="Caption"/>
        <w:rPr>
          <w:rFonts w:ascii="Arial" w:hAnsi="Arial" w:cs="Arial"/>
          <w:i w:val="0"/>
          <w:iCs w:val="0"/>
          <w:sz w:val="20"/>
          <w:szCs w:val="20"/>
          <w:lang w:val="en-GB"/>
        </w:rPr>
      </w:pPr>
      <w:r w:rsidRPr="001035CE">
        <w:rPr>
          <w:rFonts w:ascii="Arial" w:hAnsi="Arial" w:cs="Arial"/>
          <w:i w:val="0"/>
          <w:iCs w:val="0"/>
        </w:rPr>
        <w:t xml:space="preserve">Table 8: Prevention Targets </w:t>
      </w:r>
    </w:p>
    <w:p w14:paraId="1100FD9D" w14:textId="5DB332B9"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26" w:name="_Toc182687613"/>
      <w:bookmarkStart w:id="27" w:name="_Toc203067764"/>
      <w:r w:rsidRPr="007D33B8">
        <w:rPr>
          <w:rFonts w:ascii="Arial" w:hAnsi="Arial" w:cs="Arial"/>
          <w:b/>
          <w:sz w:val="24"/>
          <w:szCs w:val="22"/>
          <w:lang w:val="en-GB"/>
        </w:rPr>
        <w:t>Reduction</w:t>
      </w:r>
      <w:bookmarkEnd w:id="26"/>
      <w:bookmarkEnd w:id="27"/>
    </w:p>
    <w:p w14:paraId="73645C1B" w14:textId="77777777" w:rsidR="002D4E1B" w:rsidRPr="00306FC3" w:rsidRDefault="002D4E1B" w:rsidP="00306FC3">
      <w:pPr>
        <w:jc w:val="both"/>
        <w:rPr>
          <w:rFonts w:ascii="Arial" w:hAnsi="Arial" w:cs="Arial"/>
          <w:lang w:val="en-GB"/>
        </w:rPr>
      </w:pPr>
    </w:p>
    <w:p w14:paraId="32B9A4A1" w14:textId="1EAC3015"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Programme has identified reducing administrative burden as a key objective, primarily through efforts focused on simplification, streamlining, and digitalizing public services. To achieve this, extensive measures have been undertaken across central and local government levels. Over the implementation period, </w:t>
      </w:r>
      <w:r w:rsidR="00EF788D" w:rsidRPr="00306FC3">
        <w:rPr>
          <w:rFonts w:ascii="Arial" w:hAnsi="Arial" w:cs="Arial"/>
          <w:sz w:val="20"/>
          <w:szCs w:val="20"/>
          <w:lang w:val="en-GB"/>
        </w:rPr>
        <w:t xml:space="preserve">for 2022-2024 </w:t>
      </w:r>
      <w:r w:rsidR="00552164" w:rsidRPr="00306FC3">
        <w:rPr>
          <w:rFonts w:ascii="Arial" w:hAnsi="Arial" w:cs="Arial"/>
          <w:sz w:val="20"/>
          <w:szCs w:val="20"/>
          <w:lang w:val="en-GB"/>
        </w:rPr>
        <w:t>AROUND 250</w:t>
      </w:r>
      <w:r w:rsidR="00EF788D" w:rsidRPr="00306FC3">
        <w:rPr>
          <w:rFonts w:ascii="Arial" w:hAnsi="Arial" w:cs="Arial"/>
          <w:sz w:val="20"/>
          <w:szCs w:val="20"/>
          <w:lang w:val="en-GB"/>
        </w:rPr>
        <w:t xml:space="preserve"> </w:t>
      </w:r>
      <w:r w:rsidRPr="00306FC3">
        <w:rPr>
          <w:rFonts w:ascii="Arial" w:hAnsi="Arial" w:cs="Arial"/>
          <w:sz w:val="20"/>
          <w:szCs w:val="20"/>
          <w:lang w:val="en-GB"/>
        </w:rPr>
        <w:t>services underwent significant simplification</w:t>
      </w:r>
      <w:r w:rsidR="00F72E74" w:rsidRPr="00306FC3">
        <w:rPr>
          <w:rFonts w:ascii="Arial" w:hAnsi="Arial" w:cs="Arial"/>
          <w:sz w:val="20"/>
          <w:szCs w:val="20"/>
          <w:lang w:val="en-GB"/>
        </w:rPr>
        <w:t xml:space="preserve"> in central and local level</w:t>
      </w:r>
      <w:r w:rsidRPr="00306FC3">
        <w:rPr>
          <w:rFonts w:ascii="Arial" w:hAnsi="Arial" w:cs="Arial"/>
          <w:sz w:val="20"/>
          <w:szCs w:val="20"/>
          <w:lang w:val="en-GB"/>
        </w:rPr>
        <w:t xml:space="preserve">, and an additional </w:t>
      </w:r>
      <w:r w:rsidR="00552164" w:rsidRPr="00306FC3">
        <w:rPr>
          <w:rFonts w:ascii="Arial" w:hAnsi="Arial" w:cs="Arial"/>
          <w:sz w:val="20"/>
          <w:szCs w:val="20"/>
          <w:lang w:val="en-GB"/>
        </w:rPr>
        <w:t>64</w:t>
      </w:r>
      <w:r w:rsidR="00EF788D" w:rsidRPr="00306FC3">
        <w:rPr>
          <w:rFonts w:ascii="Arial" w:hAnsi="Arial" w:cs="Arial"/>
          <w:sz w:val="20"/>
          <w:szCs w:val="20"/>
          <w:lang w:val="en-GB"/>
        </w:rPr>
        <w:t xml:space="preserve"> </w:t>
      </w:r>
      <w:r w:rsidRPr="00306FC3">
        <w:rPr>
          <w:rFonts w:ascii="Arial" w:hAnsi="Arial" w:cs="Arial"/>
          <w:sz w:val="20"/>
          <w:szCs w:val="20"/>
          <w:lang w:val="en-GB"/>
        </w:rPr>
        <w:t xml:space="preserve">services were discontinued in </w:t>
      </w:r>
      <w:r w:rsidR="00552164" w:rsidRPr="00306FC3">
        <w:rPr>
          <w:rFonts w:ascii="Arial" w:hAnsi="Arial" w:cs="Arial"/>
          <w:sz w:val="20"/>
          <w:szCs w:val="20"/>
          <w:lang w:val="en-GB"/>
        </w:rPr>
        <w:t>3</w:t>
      </w:r>
      <w:r w:rsidR="00EF788D" w:rsidRPr="00306FC3">
        <w:rPr>
          <w:rFonts w:ascii="Arial" w:hAnsi="Arial" w:cs="Arial"/>
          <w:sz w:val="20"/>
          <w:szCs w:val="20"/>
          <w:lang w:val="en-GB"/>
        </w:rPr>
        <w:t xml:space="preserve"> </w:t>
      </w:r>
      <w:r w:rsidRPr="00306FC3">
        <w:rPr>
          <w:rFonts w:ascii="Arial" w:hAnsi="Arial" w:cs="Arial"/>
          <w:sz w:val="20"/>
          <w:szCs w:val="20"/>
          <w:lang w:val="en-GB"/>
        </w:rPr>
        <w:t xml:space="preserve">municipalities. </w:t>
      </w:r>
      <w:r w:rsidR="00F72E74" w:rsidRPr="00306FC3">
        <w:rPr>
          <w:rFonts w:ascii="Arial" w:hAnsi="Arial" w:cs="Arial"/>
          <w:sz w:val="20"/>
          <w:szCs w:val="20"/>
          <w:lang w:val="en-GB"/>
        </w:rPr>
        <w:t xml:space="preserve">And more than </w:t>
      </w:r>
      <w:r w:rsidR="00552164" w:rsidRPr="00306FC3">
        <w:rPr>
          <w:rFonts w:ascii="Arial" w:hAnsi="Arial" w:cs="Arial"/>
          <w:sz w:val="20"/>
          <w:szCs w:val="20"/>
          <w:lang w:val="en-GB"/>
        </w:rPr>
        <w:t>65</w:t>
      </w:r>
      <w:r w:rsidR="00F72E74" w:rsidRPr="00306FC3">
        <w:rPr>
          <w:rFonts w:ascii="Arial" w:hAnsi="Arial" w:cs="Arial"/>
          <w:sz w:val="20"/>
          <w:szCs w:val="20"/>
          <w:lang w:val="en-GB"/>
        </w:rPr>
        <w:t xml:space="preserve"> services following ABR criteria are</w:t>
      </w:r>
      <w:r w:rsidR="00552164" w:rsidRPr="00306FC3">
        <w:rPr>
          <w:rFonts w:ascii="Arial" w:hAnsi="Arial" w:cs="Arial"/>
          <w:sz w:val="20"/>
          <w:szCs w:val="20"/>
          <w:lang w:val="en-GB"/>
        </w:rPr>
        <w:t xml:space="preserve"> ready to be</w:t>
      </w:r>
      <w:r w:rsidR="00F72E74" w:rsidRPr="00306FC3">
        <w:rPr>
          <w:rFonts w:ascii="Arial" w:hAnsi="Arial" w:cs="Arial"/>
          <w:sz w:val="20"/>
          <w:szCs w:val="20"/>
          <w:lang w:val="en-GB"/>
        </w:rPr>
        <w:t xml:space="preserve"> digitalized and </w:t>
      </w:r>
      <w:r w:rsidR="00552164" w:rsidRPr="00306FC3">
        <w:rPr>
          <w:rFonts w:ascii="Arial" w:hAnsi="Arial" w:cs="Arial"/>
          <w:sz w:val="20"/>
          <w:szCs w:val="20"/>
          <w:lang w:val="en-GB"/>
        </w:rPr>
        <w:t>70</w:t>
      </w:r>
      <w:r w:rsidR="00F72E74" w:rsidRPr="00306FC3">
        <w:rPr>
          <w:rFonts w:ascii="Arial" w:hAnsi="Arial" w:cs="Arial"/>
          <w:sz w:val="20"/>
          <w:szCs w:val="20"/>
          <w:lang w:val="en-GB"/>
        </w:rPr>
        <w:t xml:space="preserve"> waiting to be digitalized.</w:t>
      </w:r>
      <w:r w:rsidR="00F72E74" w:rsidRPr="00306FC3">
        <w:rPr>
          <w:rStyle w:val="FootnoteReference"/>
          <w:rFonts w:ascii="Arial" w:hAnsi="Arial" w:cs="Arial"/>
          <w:sz w:val="20"/>
          <w:szCs w:val="20"/>
          <w:lang w:val="en-GB"/>
        </w:rPr>
        <w:footnoteReference w:id="26"/>
      </w:r>
      <w:r w:rsidR="00F72E74" w:rsidRPr="00306FC3">
        <w:rPr>
          <w:rFonts w:ascii="Arial" w:hAnsi="Arial" w:cs="Arial"/>
          <w:sz w:val="20"/>
          <w:szCs w:val="20"/>
          <w:lang w:val="en-GB"/>
        </w:rPr>
        <w:t xml:space="preserve"> Also, other systems were developed or are under development that affect service delivery in particular institutions.</w:t>
      </w:r>
      <w:r w:rsidR="00F72E74" w:rsidRPr="00306FC3">
        <w:rPr>
          <w:rStyle w:val="FootnoteReference"/>
          <w:rFonts w:ascii="Arial" w:hAnsi="Arial" w:cs="Arial"/>
          <w:sz w:val="20"/>
          <w:szCs w:val="20"/>
          <w:lang w:val="en-GB"/>
        </w:rPr>
        <w:footnoteReference w:id="27"/>
      </w:r>
      <w:r w:rsidR="00F72E74" w:rsidRPr="00306FC3">
        <w:rPr>
          <w:rFonts w:ascii="Arial" w:hAnsi="Arial" w:cs="Arial"/>
          <w:sz w:val="20"/>
          <w:szCs w:val="20"/>
          <w:lang w:val="en-GB"/>
        </w:rPr>
        <w:t xml:space="preserve"> </w:t>
      </w:r>
      <w:r w:rsidRPr="00306FC3">
        <w:rPr>
          <w:rFonts w:ascii="Arial" w:hAnsi="Arial" w:cs="Arial"/>
          <w:sz w:val="20"/>
          <w:szCs w:val="20"/>
          <w:lang w:val="en-GB"/>
        </w:rPr>
        <w:t xml:space="preserve">These actions collectively yielded financial savings </w:t>
      </w:r>
      <w:proofErr w:type="gramStart"/>
      <w:r w:rsidRPr="00306FC3">
        <w:rPr>
          <w:rFonts w:ascii="Arial" w:hAnsi="Arial" w:cs="Arial"/>
          <w:sz w:val="20"/>
          <w:szCs w:val="20"/>
          <w:lang w:val="en-GB"/>
        </w:rPr>
        <w:t>exceeding</w:t>
      </w:r>
      <w:proofErr w:type="gramEnd"/>
      <w:r w:rsidRPr="00306FC3">
        <w:rPr>
          <w:rFonts w:ascii="Arial" w:hAnsi="Arial" w:cs="Arial"/>
          <w:sz w:val="20"/>
          <w:szCs w:val="20"/>
          <w:lang w:val="en-GB"/>
        </w:rPr>
        <w:t xml:space="preserve"> </w:t>
      </w:r>
      <w:r w:rsidR="00552164" w:rsidRPr="00306FC3">
        <w:rPr>
          <w:rFonts w:ascii="Arial" w:hAnsi="Arial" w:cs="Arial"/>
          <w:sz w:val="20"/>
          <w:szCs w:val="20"/>
          <w:lang w:val="en-GB"/>
        </w:rPr>
        <w:t xml:space="preserve">more than 3 </w:t>
      </w:r>
      <w:r w:rsidRPr="00306FC3">
        <w:rPr>
          <w:rFonts w:ascii="Arial" w:hAnsi="Arial" w:cs="Arial"/>
          <w:sz w:val="20"/>
          <w:szCs w:val="20"/>
          <w:lang w:val="en-GB"/>
        </w:rPr>
        <w:t>million euros.</w:t>
      </w:r>
      <w:r w:rsidR="002074F9" w:rsidRPr="00306FC3">
        <w:rPr>
          <w:rFonts w:ascii="Arial" w:hAnsi="Arial" w:cs="Arial"/>
          <w:sz w:val="20"/>
          <w:szCs w:val="20"/>
          <w:lang w:val="en-GB"/>
        </w:rPr>
        <w:t xml:space="preserve"> </w:t>
      </w:r>
      <w:r w:rsidRPr="00306FC3">
        <w:rPr>
          <w:rFonts w:ascii="Arial" w:hAnsi="Arial" w:cs="Arial"/>
          <w:sz w:val="20"/>
          <w:szCs w:val="20"/>
          <w:lang w:val="en-GB"/>
        </w:rPr>
        <w:t>These efforts reflect a continued commitment to advancing administrative efficiency, reducing the time and costs associated with accessing public services, and fostering a more responsive, user-centred government framework.</w:t>
      </w:r>
    </w:p>
    <w:p w14:paraId="31DC6C48" w14:textId="76B84E2B" w:rsidR="00501A7D" w:rsidRPr="00306FC3" w:rsidRDefault="00501A7D" w:rsidP="00E57BC1">
      <w:pPr>
        <w:pStyle w:val="Heading2"/>
        <w:numPr>
          <w:ilvl w:val="1"/>
          <w:numId w:val="19"/>
        </w:numPr>
        <w:jc w:val="both"/>
        <w:rPr>
          <w:rFonts w:ascii="Arial" w:hAnsi="Arial" w:cs="Arial"/>
          <w:sz w:val="20"/>
          <w:lang w:val="en-GB"/>
        </w:rPr>
      </w:pPr>
      <w:bookmarkStart w:id="28" w:name="_Toc182687614"/>
      <w:bookmarkStart w:id="29" w:name="_Toc203067765"/>
      <w:r w:rsidRPr="00306FC3">
        <w:rPr>
          <w:rFonts w:ascii="Arial" w:hAnsi="Arial" w:cs="Arial"/>
          <w:sz w:val="20"/>
          <w:lang w:val="en-GB"/>
        </w:rPr>
        <w:t>Simplification</w:t>
      </w:r>
      <w:bookmarkEnd w:id="28"/>
      <w:bookmarkEnd w:id="29"/>
    </w:p>
    <w:p w14:paraId="0AEB403A" w14:textId="0B3E0BEA"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 key lesson learned during the implementation period is that </w:t>
      </w:r>
      <w:r w:rsidRPr="00306FC3">
        <w:rPr>
          <w:rFonts w:ascii="Arial" w:hAnsi="Arial" w:cs="Arial"/>
          <w:b/>
          <w:sz w:val="20"/>
          <w:szCs w:val="20"/>
          <w:lang w:val="en-GB"/>
        </w:rPr>
        <w:t>simplification is closely linked to digitalization</w:t>
      </w:r>
      <w:r w:rsidRPr="00306FC3">
        <w:rPr>
          <w:rFonts w:ascii="Arial" w:hAnsi="Arial" w:cs="Arial"/>
          <w:sz w:val="20"/>
          <w:szCs w:val="20"/>
          <w:lang w:val="en-GB"/>
        </w:rPr>
        <w:t xml:space="preserve">. In most cases, successful simplification has been </w:t>
      </w:r>
      <w:r w:rsidRPr="00306FC3">
        <w:rPr>
          <w:rFonts w:ascii="Arial" w:hAnsi="Arial" w:cs="Arial"/>
          <w:b/>
          <w:sz w:val="20"/>
          <w:szCs w:val="20"/>
          <w:lang w:val="en-GB"/>
        </w:rPr>
        <w:t>driven by digitalization</w:t>
      </w:r>
      <w:r w:rsidRPr="00306FC3">
        <w:rPr>
          <w:rFonts w:ascii="Arial" w:hAnsi="Arial" w:cs="Arial"/>
          <w:sz w:val="20"/>
          <w:szCs w:val="20"/>
          <w:lang w:val="en-GB"/>
        </w:rPr>
        <w:t xml:space="preserve">, which acts as a catalyst for streamlining processes. Consequently, </w:t>
      </w:r>
      <w:r w:rsidR="002074F9" w:rsidRPr="00306FC3">
        <w:rPr>
          <w:rFonts w:ascii="Arial" w:hAnsi="Arial" w:cs="Arial"/>
          <w:sz w:val="20"/>
          <w:szCs w:val="20"/>
          <w:lang w:val="en-GB"/>
        </w:rPr>
        <w:t>the future efforts</w:t>
      </w:r>
      <w:r w:rsidRPr="00306FC3">
        <w:rPr>
          <w:rFonts w:ascii="Arial" w:hAnsi="Arial" w:cs="Arial"/>
          <w:sz w:val="20"/>
          <w:szCs w:val="20"/>
          <w:lang w:val="en-GB"/>
        </w:rPr>
        <w:t xml:space="preserve"> will </w:t>
      </w:r>
      <w:r w:rsidR="002074F9" w:rsidRPr="00306FC3">
        <w:rPr>
          <w:rFonts w:ascii="Arial" w:hAnsi="Arial" w:cs="Arial"/>
          <w:sz w:val="20"/>
          <w:szCs w:val="20"/>
          <w:lang w:val="en-GB"/>
        </w:rPr>
        <w:t>continue in this</w:t>
      </w:r>
      <w:r w:rsidRPr="00306FC3">
        <w:rPr>
          <w:rFonts w:ascii="Arial" w:hAnsi="Arial" w:cs="Arial"/>
          <w:sz w:val="20"/>
          <w:szCs w:val="20"/>
          <w:lang w:val="en-GB"/>
        </w:rPr>
        <w:t xml:space="preserve"> </w:t>
      </w:r>
      <w:r w:rsidRPr="00306FC3">
        <w:rPr>
          <w:rFonts w:ascii="Arial" w:hAnsi="Arial" w:cs="Arial"/>
          <w:b/>
          <w:sz w:val="20"/>
          <w:szCs w:val="20"/>
          <w:lang w:val="en-GB"/>
        </w:rPr>
        <w:t>parallel approach</w:t>
      </w:r>
      <w:r w:rsidRPr="00306FC3">
        <w:rPr>
          <w:rFonts w:ascii="Arial" w:hAnsi="Arial" w:cs="Arial"/>
          <w:sz w:val="20"/>
          <w:szCs w:val="20"/>
          <w:lang w:val="en-GB"/>
        </w:rPr>
        <w:t xml:space="preserve">, advancing simplification hand-in-hand with digitalization and making use of digital tools as primary enablers. This strategy has proven especially effective in the digitalization of services such as those of the Ministry </w:t>
      </w:r>
      <w:r w:rsidRPr="00306FC3">
        <w:rPr>
          <w:rFonts w:ascii="Arial" w:hAnsi="Arial" w:cs="Arial"/>
          <w:sz w:val="20"/>
          <w:szCs w:val="20"/>
          <w:lang w:val="en-GB"/>
        </w:rPr>
        <w:lastRenderedPageBreak/>
        <w:t xml:space="preserve">of Justice and surveyors' licensing, where digitalization directly facilitated simplification and reduced administrative burden, not only for users, but </w:t>
      </w:r>
      <w:r w:rsidR="00F66DF5" w:rsidRPr="00306FC3">
        <w:rPr>
          <w:rFonts w:ascii="Arial" w:hAnsi="Arial" w:cs="Arial"/>
          <w:sz w:val="20"/>
          <w:szCs w:val="20"/>
          <w:lang w:val="en-GB"/>
        </w:rPr>
        <w:t xml:space="preserve">also for </w:t>
      </w:r>
      <w:r w:rsidRPr="00306FC3">
        <w:rPr>
          <w:rFonts w:ascii="Arial" w:hAnsi="Arial" w:cs="Arial"/>
          <w:sz w:val="20"/>
          <w:szCs w:val="20"/>
          <w:lang w:val="en-GB"/>
        </w:rPr>
        <w:t>the administration itself.</w:t>
      </w:r>
      <w:r w:rsidR="005C4962" w:rsidRPr="00306FC3">
        <w:rPr>
          <w:rStyle w:val="FootnoteReference"/>
          <w:rFonts w:ascii="Arial" w:hAnsi="Arial" w:cs="Arial"/>
          <w:sz w:val="20"/>
          <w:szCs w:val="20"/>
          <w:lang w:val="en-GB"/>
        </w:rPr>
        <w:footnoteReference w:id="28"/>
      </w:r>
      <w:r w:rsidRPr="00306FC3">
        <w:rPr>
          <w:rFonts w:ascii="Arial" w:hAnsi="Arial" w:cs="Arial"/>
          <w:sz w:val="20"/>
          <w:szCs w:val="20"/>
          <w:lang w:val="en-GB"/>
        </w:rPr>
        <w:t xml:space="preserve"> </w:t>
      </w:r>
    </w:p>
    <w:p w14:paraId="6A5A1951" w14:textId="77777777" w:rsidR="005C4962" w:rsidRPr="00306FC3" w:rsidRDefault="005C4962" w:rsidP="00306FC3">
      <w:pPr>
        <w:jc w:val="both"/>
        <w:rPr>
          <w:rFonts w:ascii="Arial" w:hAnsi="Arial" w:cs="Arial"/>
          <w:sz w:val="20"/>
          <w:szCs w:val="20"/>
          <w:lang w:val="en-GB"/>
        </w:rPr>
      </w:pPr>
      <w:r w:rsidRPr="00306FC3">
        <w:rPr>
          <w:rFonts w:ascii="Arial" w:hAnsi="Arial" w:cs="Arial"/>
          <w:sz w:val="20"/>
          <w:szCs w:val="20"/>
          <w:lang w:val="en-GB"/>
        </w:rPr>
        <w:t xml:space="preserve">In terms of simplification and streamlining of public services, future efforts will consist in further strengthening the following areas. </w:t>
      </w:r>
    </w:p>
    <w:p w14:paraId="20D6B379" w14:textId="5B66C5AF"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Elimination of procedures when deemed unnecessary to achieve legal objectives</w:t>
      </w:r>
      <w:r w:rsidRPr="00306FC3">
        <w:rPr>
          <w:rFonts w:ascii="Arial" w:hAnsi="Arial" w:cs="Arial"/>
          <w:sz w:val="20"/>
          <w:szCs w:val="20"/>
          <w:lang w:val="en-GB"/>
        </w:rPr>
        <w:t xml:space="preserve">: there are certain administrative procedures which are not defined by legislation, however, required by the administration. These services are not legal thus must not be requested from the administration and hence will be eliminated. For instance, filling a paper requested from a ministry in order to proceed to another ministry to start the application process, is not grounded on legislation. It is administrative burden created by the officials in the public body, to be eliminated. The </w:t>
      </w:r>
      <w:r w:rsidR="005C4962" w:rsidRPr="00306FC3">
        <w:rPr>
          <w:rFonts w:ascii="Arial" w:hAnsi="Arial" w:cs="Arial"/>
          <w:sz w:val="20"/>
          <w:szCs w:val="20"/>
          <w:lang w:val="en-GB"/>
        </w:rPr>
        <w:t xml:space="preserve">future efforts </w:t>
      </w:r>
      <w:r w:rsidRPr="00306FC3">
        <w:rPr>
          <w:rFonts w:ascii="Arial" w:hAnsi="Arial" w:cs="Arial"/>
          <w:sz w:val="20"/>
          <w:szCs w:val="20"/>
          <w:lang w:val="en-GB"/>
        </w:rPr>
        <w:t xml:space="preserve">will follow with elimination of administrative procedures which are not based on legislation to ensure that administrative procedure is conducted according to the principle of legality endorsed by the LGAP;  </w:t>
      </w:r>
    </w:p>
    <w:p w14:paraId="67AFE1D3" w14:textId="64D495F1" w:rsidR="001D4E27" w:rsidRPr="00CB08B7" w:rsidRDefault="001D4E27" w:rsidP="00306FC3">
      <w:pPr>
        <w:pStyle w:val="ListParagraph"/>
        <w:numPr>
          <w:ilvl w:val="0"/>
          <w:numId w:val="8"/>
        </w:numPr>
        <w:jc w:val="both"/>
        <w:rPr>
          <w:rFonts w:ascii="Arial" w:hAnsi="Arial" w:cs="Arial"/>
          <w:sz w:val="20"/>
          <w:szCs w:val="20"/>
          <w:lang w:val="en-GB"/>
        </w:rPr>
      </w:pPr>
      <w:r w:rsidRPr="00CB08B7">
        <w:rPr>
          <w:rFonts w:ascii="Arial" w:hAnsi="Arial" w:cs="Arial"/>
          <w:bCs/>
          <w:sz w:val="20"/>
          <w:szCs w:val="20"/>
          <w:lang w:val="en-GB"/>
        </w:rPr>
        <w:t>Merging of two services into one procedure</w:t>
      </w:r>
      <w:r w:rsidRPr="00CB08B7">
        <w:rPr>
          <w:rFonts w:ascii="Arial" w:hAnsi="Arial" w:cs="Arial"/>
          <w:sz w:val="20"/>
          <w:szCs w:val="20"/>
          <w:lang w:val="en-GB"/>
        </w:rPr>
        <w:t xml:space="preserve">: there are often times specific services which must be integrated or merged into one because they serve the same purpose, or there is no sense why should two separate permits exist when both go the same direction. The </w:t>
      </w:r>
      <w:r w:rsidR="005C4962" w:rsidRPr="00CB08B7">
        <w:rPr>
          <w:rFonts w:ascii="Arial" w:hAnsi="Arial" w:cs="Arial"/>
          <w:sz w:val="20"/>
          <w:szCs w:val="20"/>
          <w:lang w:val="en-GB"/>
        </w:rPr>
        <w:t>future efforts</w:t>
      </w:r>
      <w:r w:rsidRPr="00CB08B7">
        <w:rPr>
          <w:rFonts w:ascii="Arial" w:hAnsi="Arial" w:cs="Arial"/>
          <w:sz w:val="20"/>
          <w:szCs w:val="20"/>
          <w:lang w:val="en-GB"/>
        </w:rPr>
        <w:t xml:space="preserve"> will follow such practices and other similar services will be merged into one procedure;</w:t>
      </w:r>
    </w:p>
    <w:p w14:paraId="617756AF" w14:textId="02DDE746"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Removal of conditional service delivery</w:t>
      </w:r>
      <w:r w:rsidRPr="00306FC3">
        <w:rPr>
          <w:rFonts w:ascii="Arial" w:hAnsi="Arial" w:cs="Arial"/>
          <w:sz w:val="20"/>
          <w:szCs w:val="20"/>
          <w:lang w:val="en-GB"/>
        </w:rPr>
        <w:t xml:space="preserve">: in order to receive a service, the administrative procedure requires from the party to obtain supporting documents to be presented to the public body needed for the issuance of the service. For instance, to obtain the service working as Taxi driver in individual basis, the party when applying for the service has to present the payment of property taxes, waste collection. In such cases, the permit to work as Taxi driver is conditioned if the party pays in regular basis the property tax, waste collection which are public services provided by the municipality. Such conditionality is not legal and has to be removed from all administrative procedures and the </w:t>
      </w:r>
      <w:r w:rsidR="005C4962" w:rsidRPr="00306FC3">
        <w:rPr>
          <w:rFonts w:ascii="Arial" w:hAnsi="Arial" w:cs="Arial"/>
          <w:sz w:val="20"/>
          <w:szCs w:val="20"/>
          <w:lang w:val="en-GB"/>
        </w:rPr>
        <w:t>future efforts</w:t>
      </w:r>
      <w:r w:rsidRPr="00306FC3">
        <w:rPr>
          <w:rFonts w:ascii="Arial" w:hAnsi="Arial" w:cs="Arial"/>
          <w:sz w:val="20"/>
          <w:szCs w:val="20"/>
          <w:lang w:val="en-GB"/>
        </w:rPr>
        <w:t xml:space="preserve"> will further work on this aspect;</w:t>
      </w:r>
    </w:p>
    <w:p w14:paraId="3A455B28" w14:textId="7026F282"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Decreasing the number of supporting documents requested from the party:</w:t>
      </w:r>
      <w:r w:rsidRPr="00306FC3">
        <w:rPr>
          <w:rFonts w:ascii="Arial" w:hAnsi="Arial" w:cs="Arial"/>
          <w:b/>
          <w:bCs/>
          <w:sz w:val="20"/>
          <w:szCs w:val="20"/>
          <w:lang w:val="en-GB"/>
        </w:rPr>
        <w:t xml:space="preserve"> </w:t>
      </w:r>
      <w:r w:rsidRPr="00306FC3">
        <w:rPr>
          <w:rFonts w:ascii="Arial" w:hAnsi="Arial" w:cs="Arial"/>
          <w:sz w:val="20"/>
          <w:szCs w:val="20"/>
          <w:lang w:val="en-GB"/>
        </w:rPr>
        <w:t>often times the public body requires from the party to present various supporting documents which are not directly linked to the service the party is applying for. For instance, the request to present a proof for the payment of tax property when applying for a permit to work as Taxi driver, is not reasonable because the fact if the party is paying or not the property tax is an issue of the department for tax property, and not of the municipality when reviewing the application file to obtain the permit for a Taxi driver</w:t>
      </w:r>
      <w:r w:rsidR="005C4962" w:rsidRPr="00306FC3">
        <w:rPr>
          <w:rFonts w:ascii="Arial" w:hAnsi="Arial" w:cs="Arial"/>
          <w:sz w:val="20"/>
          <w:szCs w:val="20"/>
          <w:lang w:val="en-GB"/>
        </w:rPr>
        <w:t>. The future efforts will work on this aspect</w:t>
      </w:r>
      <w:r w:rsidRPr="00306FC3">
        <w:rPr>
          <w:rFonts w:ascii="Arial" w:hAnsi="Arial" w:cs="Arial"/>
          <w:sz w:val="20"/>
          <w:szCs w:val="20"/>
          <w:lang w:val="en-GB"/>
        </w:rPr>
        <w:t>;</w:t>
      </w:r>
    </w:p>
    <w:p w14:paraId="11C6D05F" w14:textId="2E2DCA4A"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Administrative fee defined according to LGAP</w:t>
      </w:r>
      <w:r w:rsidRPr="00306FC3">
        <w:rPr>
          <w:rFonts w:ascii="Arial" w:hAnsi="Arial" w:cs="Arial"/>
          <w:sz w:val="20"/>
          <w:szCs w:val="20"/>
          <w:lang w:val="en-GB"/>
        </w:rPr>
        <w:t>: article 12 of LGAP defines the principle of gratuity in administrative procedure. However, when an administrative fee is foreseen by a special law, the administrative procedure should be paid, however, the fee shall not be higher than the necessary average cost for carrying out that type of administrative procedure. The Standard Cost Model (SCM) tool will be used to measure exactly the cost to be applied. For instance, when the municipality requests an administrative fee worth 60 EUR for a permit to work as Taxi driver, but the cost incurred to the municipality is not worth 60 EUR, the LGAP requires from the municipality to adjust accordingly</w:t>
      </w:r>
      <w:r w:rsidR="005C4962" w:rsidRPr="00306FC3">
        <w:rPr>
          <w:rFonts w:ascii="Arial" w:hAnsi="Arial" w:cs="Arial"/>
          <w:sz w:val="20"/>
          <w:szCs w:val="20"/>
          <w:lang w:val="en-GB"/>
        </w:rPr>
        <w:t>. The future efforts will be focused on this aspect</w:t>
      </w:r>
      <w:r w:rsidRPr="00306FC3">
        <w:rPr>
          <w:rFonts w:ascii="Arial" w:hAnsi="Arial" w:cs="Arial"/>
          <w:sz w:val="20"/>
          <w:szCs w:val="20"/>
          <w:lang w:val="en-GB"/>
        </w:rPr>
        <w:t>;</w:t>
      </w:r>
    </w:p>
    <w:p w14:paraId="133480E4" w14:textId="15FE2BCB" w:rsidR="001D4E27" w:rsidRPr="00306FC3" w:rsidRDefault="001D4E27" w:rsidP="00306FC3">
      <w:pPr>
        <w:pStyle w:val="ListParagraph"/>
        <w:numPr>
          <w:ilvl w:val="0"/>
          <w:numId w:val="8"/>
        </w:numPr>
        <w:jc w:val="both"/>
        <w:rPr>
          <w:rFonts w:ascii="Arial" w:hAnsi="Arial" w:cs="Arial"/>
          <w:color w:val="FF0000"/>
          <w:sz w:val="20"/>
          <w:szCs w:val="20"/>
          <w:lang w:val="en-GB"/>
        </w:rPr>
      </w:pPr>
      <w:r w:rsidRPr="00306FC3">
        <w:rPr>
          <w:rFonts w:ascii="Arial" w:hAnsi="Arial" w:cs="Arial"/>
          <w:bCs/>
          <w:sz w:val="20"/>
          <w:szCs w:val="20"/>
          <w:lang w:val="en-GB"/>
        </w:rPr>
        <w:t>Electronic communication, including the right to notify through appropriate means</w:t>
      </w:r>
      <w:r w:rsidRPr="00306FC3">
        <w:rPr>
          <w:rFonts w:ascii="Arial" w:hAnsi="Arial" w:cs="Arial"/>
          <w:sz w:val="20"/>
          <w:szCs w:val="20"/>
          <w:lang w:val="en-GB"/>
        </w:rPr>
        <w:t>: electronic communication is important in the reduction of administrative burden because it eliminates the need for physical presence of the party, if not otherwise provided specifically by a special law. If the latter allows, the public body is free to choose the appropriate tools to communicate with the party. Also, when a secondary legislation requires the communication to happen “in written” this does not necessarily mean in traditional paper, but refers also to communication through electronic means</w:t>
      </w:r>
      <w:r w:rsidR="00FB67CD" w:rsidRPr="00306FC3">
        <w:rPr>
          <w:rFonts w:ascii="Arial" w:hAnsi="Arial" w:cs="Arial"/>
          <w:sz w:val="20"/>
          <w:szCs w:val="20"/>
          <w:lang w:val="en-GB"/>
        </w:rPr>
        <w:t>. The future efforts will be focused on this aspect;</w:t>
      </w:r>
    </w:p>
    <w:p w14:paraId="60415D07" w14:textId="4AC5261F"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lastRenderedPageBreak/>
        <w:t>Non-formality and efficiency of administrative procedure</w:t>
      </w:r>
      <w:r w:rsidRPr="00306FC3">
        <w:rPr>
          <w:rFonts w:ascii="Arial" w:hAnsi="Arial" w:cs="Arial"/>
          <w:sz w:val="20"/>
          <w:szCs w:val="20"/>
          <w:lang w:val="en-GB"/>
        </w:rPr>
        <w:t>: this is another aspect of administrative simplification and streamlining which requires from the public body not to be tied to specific form, unless provided otherwise by the special law. According to this principle, a public body shall conduct an administrative proceeding as fast as possible and with as little costs as possible, for the public organ and for the parties. As such, the public body should have strict deadlines for the delivery of the service, however, it should not wait the deadline if the service can be provided in advance for the party</w:t>
      </w:r>
      <w:r w:rsidR="00FB67CD" w:rsidRPr="00306FC3">
        <w:rPr>
          <w:rFonts w:ascii="Arial" w:hAnsi="Arial" w:cs="Arial"/>
          <w:sz w:val="20"/>
          <w:szCs w:val="20"/>
          <w:lang w:val="en-GB"/>
        </w:rPr>
        <w:t>. The future efforts will be focused on this aspect</w:t>
      </w:r>
      <w:r w:rsidRPr="00306FC3">
        <w:rPr>
          <w:rFonts w:ascii="Arial" w:hAnsi="Arial" w:cs="Arial"/>
          <w:sz w:val="20"/>
          <w:szCs w:val="20"/>
          <w:lang w:val="en-GB"/>
        </w:rPr>
        <w:t xml:space="preserve">; </w:t>
      </w:r>
    </w:p>
    <w:p w14:paraId="469ACA35" w14:textId="615A85DA"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Extension of the need for renewal, by strengthening monitoring and inspection</w:t>
      </w:r>
      <w:r w:rsidRPr="00306FC3">
        <w:rPr>
          <w:rFonts w:ascii="Arial" w:hAnsi="Arial" w:cs="Arial"/>
          <w:sz w:val="20"/>
          <w:szCs w:val="20"/>
          <w:lang w:val="en-GB"/>
        </w:rPr>
        <w:t xml:space="preserve">: extension of validity for existent service is another step to reduce the administrative burden both in central and local level. For instance, if a permit has </w:t>
      </w:r>
      <w:r w:rsidR="00FB67CD" w:rsidRPr="00306FC3">
        <w:rPr>
          <w:rFonts w:ascii="Arial" w:hAnsi="Arial" w:cs="Arial"/>
          <w:sz w:val="20"/>
          <w:szCs w:val="20"/>
          <w:lang w:val="en-GB"/>
        </w:rPr>
        <w:t>one-year</w:t>
      </w:r>
      <w:r w:rsidRPr="00306FC3">
        <w:rPr>
          <w:rFonts w:ascii="Arial" w:hAnsi="Arial" w:cs="Arial"/>
          <w:sz w:val="20"/>
          <w:szCs w:val="20"/>
          <w:lang w:val="en-GB"/>
        </w:rPr>
        <w:t xml:space="preserve"> validity and has to be renewed in annual basis by the party, it creates unnecessary administrative burden. If the public body removes the obligation to the party to apply to renew the permit, but strengthens the monitoring and inspection capacities to ensure conformity of the subject with the regulations, it is a reduction of administrative burden for citizens and businesses. The </w:t>
      </w:r>
      <w:r w:rsidR="00FB67CD" w:rsidRPr="00306FC3">
        <w:rPr>
          <w:rFonts w:ascii="Arial" w:hAnsi="Arial" w:cs="Arial"/>
          <w:sz w:val="20"/>
          <w:szCs w:val="20"/>
          <w:lang w:val="en-GB"/>
        </w:rPr>
        <w:t>future efforts</w:t>
      </w:r>
      <w:r w:rsidRPr="00306FC3">
        <w:rPr>
          <w:rFonts w:ascii="Arial" w:hAnsi="Arial" w:cs="Arial"/>
          <w:sz w:val="20"/>
          <w:szCs w:val="20"/>
          <w:lang w:val="en-GB"/>
        </w:rPr>
        <w:t xml:space="preserve"> will</w:t>
      </w:r>
      <w:r w:rsidR="00FB67CD" w:rsidRPr="00306FC3">
        <w:rPr>
          <w:rFonts w:ascii="Arial" w:hAnsi="Arial" w:cs="Arial"/>
          <w:sz w:val="20"/>
          <w:szCs w:val="20"/>
          <w:lang w:val="en-GB"/>
        </w:rPr>
        <w:t xml:space="preserve"> focus to</w:t>
      </w:r>
      <w:r w:rsidRPr="00306FC3">
        <w:rPr>
          <w:rFonts w:ascii="Arial" w:hAnsi="Arial" w:cs="Arial"/>
          <w:sz w:val="20"/>
          <w:szCs w:val="20"/>
          <w:lang w:val="en-GB"/>
        </w:rPr>
        <w:t xml:space="preserve"> support this endeavour and support public institutions in their simplification efforts and streamlining of administrative procedures on this aspect. </w:t>
      </w:r>
    </w:p>
    <w:p w14:paraId="421AFEB1" w14:textId="5E5BC73F" w:rsidR="00FB67CD" w:rsidRPr="00306FC3" w:rsidRDefault="00FB67CD" w:rsidP="00306FC3">
      <w:pPr>
        <w:jc w:val="both"/>
        <w:rPr>
          <w:rFonts w:ascii="Arial" w:hAnsi="Arial" w:cs="Arial"/>
          <w:sz w:val="20"/>
          <w:szCs w:val="20"/>
          <w:lang w:val="en-GB"/>
        </w:rPr>
      </w:pPr>
      <w:r w:rsidRPr="00306FC3">
        <w:rPr>
          <w:rFonts w:ascii="Arial" w:hAnsi="Arial" w:cs="Arial"/>
          <w:sz w:val="20"/>
          <w:szCs w:val="20"/>
          <w:lang w:val="en-GB"/>
        </w:rPr>
        <w:t xml:space="preserve">All abovementioned areas will go hand in hand with digital efforts, digital solutions and digital ready legislation, through particular methodologies and tools explained in following section. </w:t>
      </w:r>
    </w:p>
    <w:p w14:paraId="3B4C25FA" w14:textId="511F654E" w:rsidR="001D4E27" w:rsidRPr="00306FC3" w:rsidRDefault="001D4E27" w:rsidP="00E57BC1">
      <w:pPr>
        <w:pStyle w:val="Heading2"/>
        <w:numPr>
          <w:ilvl w:val="1"/>
          <w:numId w:val="19"/>
        </w:numPr>
        <w:jc w:val="both"/>
        <w:rPr>
          <w:rFonts w:ascii="Arial" w:hAnsi="Arial" w:cs="Arial"/>
          <w:sz w:val="20"/>
          <w:szCs w:val="20"/>
          <w:lang w:val="en-GB"/>
        </w:rPr>
      </w:pPr>
      <w:bookmarkStart w:id="30" w:name="_Toc182687615"/>
      <w:bookmarkStart w:id="31" w:name="_Toc203067766"/>
      <w:r w:rsidRPr="00306FC3">
        <w:rPr>
          <w:rFonts w:ascii="Arial" w:hAnsi="Arial" w:cs="Arial"/>
          <w:sz w:val="20"/>
          <w:szCs w:val="20"/>
          <w:lang w:val="en-GB"/>
        </w:rPr>
        <w:t>Digitalization</w:t>
      </w:r>
      <w:bookmarkEnd w:id="30"/>
      <w:bookmarkEnd w:id="31"/>
      <w:r w:rsidRPr="00306FC3">
        <w:rPr>
          <w:rFonts w:ascii="Arial" w:hAnsi="Arial" w:cs="Arial"/>
          <w:sz w:val="20"/>
          <w:szCs w:val="20"/>
          <w:lang w:val="en-GB"/>
        </w:rPr>
        <w:t xml:space="preserve"> </w:t>
      </w:r>
    </w:p>
    <w:p w14:paraId="7359AFAC" w14:textId="665BD70A"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As regards digitalization, the Programme fully subscribes to the principles of digitalization as prescribed in the E-Government Strategy. Such principles consist in the following: </w:t>
      </w:r>
    </w:p>
    <w:tbl>
      <w:tblPr>
        <w:tblStyle w:val="GridTable2-Accent1"/>
        <w:tblW w:w="5000" w:type="pct"/>
        <w:tblLook w:val="04A0" w:firstRow="1" w:lastRow="0" w:firstColumn="1" w:lastColumn="0" w:noHBand="0" w:noVBand="1"/>
      </w:tblPr>
      <w:tblGrid>
        <w:gridCol w:w="2381"/>
        <w:gridCol w:w="1071"/>
        <w:gridCol w:w="5908"/>
      </w:tblGrid>
      <w:tr w:rsidR="001D4E27" w:rsidRPr="00306FC3"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Digitalization Principles</w:t>
            </w:r>
            <w:r w:rsidRPr="00306FC3">
              <w:rPr>
                <w:rStyle w:val="FootnoteReference"/>
                <w:rFonts w:ascii="Arial" w:hAnsi="Arial" w:cs="Arial"/>
                <w:color w:val="002060"/>
                <w:sz w:val="20"/>
                <w:szCs w:val="20"/>
                <w:lang w:val="en-GB"/>
              </w:rPr>
              <w:footnoteReference w:id="29"/>
            </w:r>
          </w:p>
        </w:tc>
      </w:tr>
      <w:tr w:rsidR="001D4E27" w:rsidRPr="00306FC3"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Digital by Default</w:t>
            </w:r>
          </w:p>
        </w:tc>
        <w:tc>
          <w:tcPr>
            <w:tcW w:w="572" w:type="pct"/>
            <w:vAlign w:val="center"/>
            <w:hideMark/>
          </w:tcPr>
          <w:p w14:paraId="70E953E4"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eastAsia="Times New Roman" w:hAnsi="Segoe UI Emoji" w:cs="Segoe UI Emoji"/>
                <w:color w:val="7030A0"/>
                <w:sz w:val="20"/>
                <w:szCs w:val="20"/>
                <w:lang w:val="en-GB"/>
              </w:rPr>
              <w:t>💻</w:t>
            </w:r>
          </w:p>
        </w:tc>
        <w:tc>
          <w:tcPr>
            <w:tcW w:w="3156" w:type="pct"/>
            <w:vAlign w:val="center"/>
            <w:hideMark/>
          </w:tcPr>
          <w:p w14:paraId="42444152"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Embeds digital solutions into policymaking and service design from the beginning, prioritizing transformation over merely digitizing old processes.</w:t>
            </w:r>
          </w:p>
        </w:tc>
      </w:tr>
      <w:tr w:rsidR="001D4E27" w:rsidRPr="00306FC3"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Data-Driven</w:t>
            </w:r>
          </w:p>
        </w:tc>
        <w:tc>
          <w:tcPr>
            <w:tcW w:w="572" w:type="pct"/>
            <w:vAlign w:val="center"/>
            <w:hideMark/>
          </w:tcPr>
          <w:p w14:paraId="1EB7388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7600E3F1"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Treats data as a valuable asset, establishing systems that use data to improve decision-making, service delivery, and performance assessment.</w:t>
            </w:r>
          </w:p>
        </w:tc>
      </w:tr>
      <w:tr w:rsidR="001D4E27" w:rsidRPr="00306FC3"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Interoperability by Design</w:t>
            </w:r>
          </w:p>
        </w:tc>
        <w:tc>
          <w:tcPr>
            <w:tcW w:w="572" w:type="pct"/>
            <w:vAlign w:val="center"/>
            <w:hideMark/>
          </w:tcPr>
          <w:p w14:paraId="48369E15"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725B5894"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Ensures integrated government architecture, enabling seamless, connected services that work smoothly across departments and sectors.</w:t>
            </w:r>
          </w:p>
        </w:tc>
      </w:tr>
      <w:tr w:rsidR="001D4E27" w:rsidRPr="00306FC3"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User-Centric and Inclusive</w:t>
            </w:r>
          </w:p>
        </w:tc>
        <w:tc>
          <w:tcPr>
            <w:tcW w:w="572" w:type="pct"/>
            <w:vAlign w:val="center"/>
            <w:hideMark/>
          </w:tcPr>
          <w:p w14:paraId="03E3D3D0"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6418DF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Focuses on designing services around the needs and feedback of citizens and businesses, fostering a government that is responsive and people-oriented.</w:t>
            </w:r>
          </w:p>
        </w:tc>
      </w:tr>
      <w:tr w:rsidR="001D4E27" w:rsidRPr="00306FC3"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Once-Only Principle</w:t>
            </w:r>
          </w:p>
        </w:tc>
        <w:tc>
          <w:tcPr>
            <w:tcW w:w="572" w:type="pct"/>
            <w:vAlign w:val="center"/>
            <w:hideMark/>
          </w:tcPr>
          <w:p w14:paraId="0603DF4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eastAsia="Times New Roman" w:hAnsi="Segoe UI Emoji" w:cs="Segoe UI Emoji"/>
                <w:color w:val="7030A0"/>
                <w:sz w:val="20"/>
                <w:szCs w:val="20"/>
                <w:lang w:val="en-GB"/>
              </w:rPr>
              <w:t>✔️</w:t>
            </w:r>
          </w:p>
        </w:tc>
        <w:tc>
          <w:tcPr>
            <w:tcW w:w="3156" w:type="pct"/>
            <w:vAlign w:val="center"/>
            <w:hideMark/>
          </w:tcPr>
          <w:p w14:paraId="5D99EFF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Reduces repetitive data submissions by allowing citizens and businesses to provide information only once, streamlining service interactions.</w:t>
            </w:r>
          </w:p>
        </w:tc>
      </w:tr>
      <w:tr w:rsidR="001D4E27" w:rsidRPr="00306FC3"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Multi-Channel Delivery</w:t>
            </w:r>
          </w:p>
        </w:tc>
        <w:tc>
          <w:tcPr>
            <w:tcW w:w="572" w:type="pct"/>
            <w:vAlign w:val="center"/>
            <w:hideMark/>
          </w:tcPr>
          <w:p w14:paraId="592ADC26"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C4C8727"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Provides accessible services through various channels—digital, telephone, and in-person—ensuring ease of access for all users.</w:t>
            </w:r>
          </w:p>
        </w:tc>
      </w:tr>
      <w:tr w:rsidR="001D4E27" w:rsidRPr="00306FC3"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Privacy by Design</w:t>
            </w:r>
          </w:p>
        </w:tc>
        <w:tc>
          <w:tcPr>
            <w:tcW w:w="572" w:type="pct"/>
            <w:vAlign w:val="center"/>
            <w:hideMark/>
          </w:tcPr>
          <w:p w14:paraId="64D853C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A1384C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Integrates data privacy from the beginning, making sure that personal data protection is a core part of service development.</w:t>
            </w:r>
          </w:p>
        </w:tc>
      </w:tr>
      <w:tr w:rsidR="001D4E27" w:rsidRPr="00306FC3"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Trust and Security</w:t>
            </w:r>
          </w:p>
        </w:tc>
        <w:tc>
          <w:tcPr>
            <w:tcW w:w="572" w:type="pct"/>
            <w:vAlign w:val="center"/>
            <w:hideMark/>
          </w:tcPr>
          <w:p w14:paraId="764EBC05"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r w:rsidRPr="00306FC3">
              <w:rPr>
                <w:rFonts w:ascii="Arial" w:hAnsi="Arial" w:cs="Arial"/>
                <w:color w:val="7030A0"/>
                <w:sz w:val="20"/>
                <w:szCs w:val="20"/>
                <w:lang w:val="en-GB"/>
              </w:rPr>
              <w:t>️</w:t>
            </w:r>
          </w:p>
        </w:tc>
        <w:tc>
          <w:tcPr>
            <w:tcW w:w="3156" w:type="pct"/>
            <w:vAlign w:val="center"/>
            <w:hideMark/>
          </w:tcPr>
          <w:p w14:paraId="45900B6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Establishes strong security protocols to protect data and infrastructure, building user trust and ensuring service reliability.</w:t>
            </w:r>
          </w:p>
        </w:tc>
      </w:tr>
      <w:tr w:rsidR="001D4E27" w:rsidRPr="00306FC3"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lastRenderedPageBreak/>
              <w:t>Open Innovation</w:t>
            </w:r>
          </w:p>
        </w:tc>
        <w:tc>
          <w:tcPr>
            <w:tcW w:w="572" w:type="pct"/>
            <w:vAlign w:val="center"/>
            <w:hideMark/>
          </w:tcPr>
          <w:p w14:paraId="336447F8"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2929B71B" w14:textId="77777777" w:rsidR="001D4E27" w:rsidRPr="00306FC3" w:rsidRDefault="001D4E2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Encourages partnerships with academia, the private sector, and citizens to promote continuous innovation and improvement of digital services.</w:t>
            </w:r>
          </w:p>
        </w:tc>
      </w:tr>
    </w:tbl>
    <w:p w14:paraId="1947F04C" w14:textId="1C701224" w:rsidR="001D4E27" w:rsidRPr="0094272F" w:rsidRDefault="001D4E27" w:rsidP="00306FC3">
      <w:pPr>
        <w:pStyle w:val="Caption"/>
        <w:jc w:val="both"/>
        <w:rPr>
          <w:rFonts w:ascii="Arial" w:hAnsi="Arial" w:cs="Arial"/>
          <w:i w:val="0"/>
          <w:iCs w:val="0"/>
          <w:lang w:val="en-GB"/>
        </w:rPr>
      </w:pPr>
      <w:r w:rsidRPr="0094272F">
        <w:rPr>
          <w:rFonts w:ascii="Arial" w:hAnsi="Arial" w:cs="Arial"/>
          <w:i w:val="0"/>
          <w:iCs w:val="0"/>
          <w:lang w:val="en-GB"/>
        </w:rPr>
        <w:t>Table</w:t>
      </w:r>
      <w:r w:rsidR="00501A7D" w:rsidRPr="0094272F">
        <w:rPr>
          <w:rFonts w:ascii="Arial" w:hAnsi="Arial" w:cs="Arial"/>
          <w:i w:val="0"/>
          <w:iCs w:val="0"/>
          <w:lang w:val="en-GB"/>
        </w:rPr>
        <w:t xml:space="preserve"> </w:t>
      </w:r>
      <w:r w:rsidR="0094272F" w:rsidRPr="0094272F">
        <w:rPr>
          <w:rFonts w:ascii="Arial" w:hAnsi="Arial" w:cs="Arial"/>
          <w:i w:val="0"/>
          <w:iCs w:val="0"/>
          <w:lang w:val="en-GB"/>
        </w:rPr>
        <w:t xml:space="preserve">9: </w:t>
      </w:r>
      <w:r w:rsidRPr="0094272F">
        <w:rPr>
          <w:rFonts w:ascii="Arial" w:hAnsi="Arial" w:cs="Arial"/>
          <w:i w:val="0"/>
          <w:iCs w:val="0"/>
          <w:lang w:val="en-GB"/>
        </w:rPr>
        <w:t>Digitalization Principles, as adopted by the e-Government Strategy</w:t>
      </w:r>
    </w:p>
    <w:p w14:paraId="77DA5DC9" w14:textId="77777777" w:rsidR="001D4E27" w:rsidRPr="00306FC3" w:rsidRDefault="001D4E27" w:rsidP="00306FC3">
      <w:pPr>
        <w:jc w:val="both"/>
        <w:rPr>
          <w:rFonts w:ascii="Arial" w:hAnsi="Arial" w:cs="Arial"/>
          <w:b/>
          <w:bCs/>
          <w:sz w:val="20"/>
          <w:szCs w:val="20"/>
          <w:lang w:val="en-GB"/>
        </w:rPr>
      </w:pPr>
      <w:r w:rsidRPr="00306FC3">
        <w:rPr>
          <w:rFonts w:ascii="Arial" w:hAnsi="Arial" w:cs="Arial"/>
          <w:sz w:val="20"/>
          <w:szCs w:val="20"/>
          <w:lang w:val="en-GB"/>
        </w:rPr>
        <w:t xml:space="preserve">These principles fully align and intersect with the overarching approach outlined in the revised Programme framework. </w:t>
      </w:r>
    </w:p>
    <w:p w14:paraId="0F4CE17B" w14:textId="5465DD32" w:rsidR="001D4E27" w:rsidRPr="00306FC3" w:rsidRDefault="001D4E27" w:rsidP="00E57BC1">
      <w:pPr>
        <w:pStyle w:val="Heading2"/>
        <w:numPr>
          <w:ilvl w:val="1"/>
          <w:numId w:val="19"/>
        </w:numPr>
        <w:jc w:val="both"/>
        <w:rPr>
          <w:rFonts w:ascii="Arial" w:hAnsi="Arial" w:cs="Arial"/>
          <w:sz w:val="20"/>
          <w:lang w:val="en-GB"/>
        </w:rPr>
      </w:pPr>
      <w:bookmarkStart w:id="32" w:name="_Toc182687616"/>
      <w:bookmarkStart w:id="33" w:name="_Toc203067767"/>
      <w:r w:rsidRPr="00306FC3">
        <w:rPr>
          <w:rFonts w:ascii="Arial" w:hAnsi="Arial" w:cs="Arial"/>
          <w:sz w:val="20"/>
          <w:lang w:val="en-GB"/>
        </w:rPr>
        <w:t>e-Service design stages</w:t>
      </w:r>
      <w:bookmarkEnd w:id="32"/>
      <w:bookmarkEnd w:id="33"/>
    </w:p>
    <w:p w14:paraId="1372F019"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This Programme will support a well-structured e-service design process. The above principles will be applied throughout the process of service design. The process of service design will follow a number of clear stages, as in the following. </w:t>
      </w:r>
    </w:p>
    <w:p w14:paraId="3B719C57" w14:textId="77777777" w:rsidR="001D4E27" w:rsidRPr="00306FC3" w:rsidRDefault="001D4E27" w:rsidP="00306FC3">
      <w:pPr>
        <w:pStyle w:val="ListParagraph"/>
        <w:numPr>
          <w:ilvl w:val="0"/>
          <w:numId w:val="5"/>
        </w:numPr>
        <w:spacing w:after="120"/>
        <w:contextualSpacing w:val="0"/>
        <w:jc w:val="both"/>
        <w:rPr>
          <w:rFonts w:ascii="Arial" w:hAnsi="Arial" w:cs="Arial"/>
          <w:sz w:val="20"/>
          <w:szCs w:val="20"/>
          <w:lang w:val="en-GB"/>
        </w:rPr>
      </w:pPr>
      <w:r w:rsidRPr="00306FC3">
        <w:rPr>
          <w:rFonts w:ascii="Arial" w:hAnsi="Arial" w:cs="Arial"/>
          <w:bCs/>
          <w:sz w:val="20"/>
          <w:szCs w:val="20"/>
          <w:lang w:val="en-GB"/>
        </w:rPr>
        <w:t>Preparation</w:t>
      </w:r>
      <w:r w:rsidRPr="00306FC3">
        <w:rPr>
          <w:rFonts w:ascii="Arial" w:hAnsi="Arial" w:cs="Arial"/>
          <w:sz w:val="20"/>
          <w:szCs w:val="20"/>
          <w:lang w:val="en-GB"/>
        </w:rPr>
        <w:t xml:space="preserve">: This stage focuses on laying the groundwork for service development. It involves identifying the specific service to be developed and determining its priority relative to other initiatives. A dedicated </w:t>
      </w:r>
      <w:r w:rsidRPr="00306FC3">
        <w:rPr>
          <w:rFonts w:ascii="Arial" w:hAnsi="Arial" w:cs="Arial"/>
          <w:b/>
          <w:bCs/>
          <w:sz w:val="20"/>
          <w:szCs w:val="20"/>
          <w:lang w:val="en-GB"/>
        </w:rPr>
        <w:t>team</w:t>
      </w:r>
      <w:r w:rsidRPr="00306FC3">
        <w:rPr>
          <w:rFonts w:ascii="Arial" w:hAnsi="Arial" w:cs="Arial"/>
          <w:sz w:val="20"/>
          <w:szCs w:val="20"/>
          <w:lang w:val="en-GB"/>
        </w:rPr>
        <w:t xml:space="preserve"> is assigned, and a </w:t>
      </w:r>
      <w:r w:rsidRPr="00306FC3">
        <w:rPr>
          <w:rFonts w:ascii="Arial" w:hAnsi="Arial" w:cs="Arial"/>
          <w:b/>
          <w:bCs/>
          <w:sz w:val="20"/>
          <w:szCs w:val="20"/>
          <w:lang w:val="en-GB"/>
        </w:rPr>
        <w:t>service owner</w:t>
      </w:r>
      <w:r w:rsidRPr="00306FC3">
        <w:rPr>
          <w:rFonts w:ascii="Arial" w:hAnsi="Arial" w:cs="Arial"/>
          <w:sz w:val="20"/>
          <w:szCs w:val="20"/>
          <w:lang w:val="en-GB"/>
        </w:rPr>
        <w:t xml:space="preserve"> is appointed to oversee the entire development process. This phase is crucial for aligning goals and clarifying roles and responsibilities, and ensuring coherence with the strategic framework (Concept Documents, Strategies, Programmes) and compliance with the legal requirements. At this stage, a key criterion for intervention is assessing the </w:t>
      </w:r>
      <w:r w:rsidRPr="00306FC3">
        <w:rPr>
          <w:rFonts w:ascii="Arial" w:hAnsi="Arial" w:cs="Arial"/>
          <w:b/>
          <w:bCs/>
          <w:sz w:val="20"/>
          <w:szCs w:val="20"/>
          <w:lang w:val="en-GB"/>
        </w:rPr>
        <w:t>institution’s readiness for digitalization</w:t>
      </w:r>
      <w:r w:rsidRPr="00306FC3">
        <w:rPr>
          <w:rFonts w:ascii="Arial" w:hAnsi="Arial" w:cs="Arial"/>
          <w:sz w:val="20"/>
          <w:szCs w:val="20"/>
          <w:lang w:val="en-GB"/>
        </w:rPr>
        <w:t>, which includes assessing its commitment, expertise, and infrastructure. Meeting these criteria is essential in deciding whether digitalization efforts can proceed, as institutional readiness will significantly influence the success of these initiatives.</w:t>
      </w:r>
    </w:p>
    <w:p w14:paraId="1087845C" w14:textId="77777777" w:rsidR="001D4E27" w:rsidRPr="00306FC3" w:rsidRDefault="001D4E27" w:rsidP="00306FC3">
      <w:pPr>
        <w:pStyle w:val="ListParagraph"/>
        <w:numPr>
          <w:ilvl w:val="0"/>
          <w:numId w:val="5"/>
        </w:numPr>
        <w:spacing w:after="120"/>
        <w:contextualSpacing w:val="0"/>
        <w:jc w:val="both"/>
        <w:rPr>
          <w:rFonts w:ascii="Arial" w:hAnsi="Arial" w:cs="Arial"/>
          <w:sz w:val="20"/>
          <w:szCs w:val="20"/>
          <w:lang w:val="en-GB"/>
        </w:rPr>
      </w:pPr>
      <w:r w:rsidRPr="00306FC3">
        <w:rPr>
          <w:rFonts w:ascii="Arial" w:hAnsi="Arial" w:cs="Arial"/>
          <w:bCs/>
          <w:sz w:val="20"/>
          <w:szCs w:val="20"/>
          <w:lang w:val="en-GB"/>
        </w:rPr>
        <w:t>Understanding (</w:t>
      </w:r>
      <w:r w:rsidRPr="00306FC3">
        <w:rPr>
          <w:rFonts w:ascii="Arial" w:hAnsi="Arial" w:cs="Arial"/>
          <w:b/>
          <w:bCs/>
          <w:sz w:val="20"/>
          <w:szCs w:val="20"/>
          <w:lang w:val="en-GB"/>
        </w:rPr>
        <w:t>AS IS</w:t>
      </w:r>
      <w:r w:rsidRPr="00306FC3">
        <w:rPr>
          <w:rFonts w:ascii="Arial" w:hAnsi="Arial" w:cs="Arial"/>
          <w:bCs/>
          <w:sz w:val="20"/>
          <w:szCs w:val="20"/>
          <w:lang w:val="en-GB"/>
        </w:rPr>
        <w:t>)</w:t>
      </w:r>
      <w:r w:rsidRPr="00306FC3">
        <w:rPr>
          <w:rFonts w:ascii="Arial" w:hAnsi="Arial" w:cs="Arial"/>
          <w:sz w:val="20"/>
          <w:szCs w:val="20"/>
          <w:lang w:val="en-GB"/>
        </w:rPr>
        <w:t xml:space="preserve">: This phase is centred on gaining a deep understanding of the current state of the service, often referred to as the </w:t>
      </w:r>
      <w:r w:rsidRPr="00306FC3">
        <w:rPr>
          <w:rFonts w:ascii="Arial" w:hAnsi="Arial" w:cs="Arial"/>
          <w:b/>
          <w:bCs/>
          <w:sz w:val="20"/>
          <w:szCs w:val="20"/>
          <w:lang w:val="en-GB"/>
        </w:rPr>
        <w:t>AS IS</w:t>
      </w:r>
      <w:r w:rsidRPr="00306FC3">
        <w:rPr>
          <w:rFonts w:ascii="Arial" w:hAnsi="Arial" w:cs="Arial"/>
          <w:sz w:val="20"/>
          <w:szCs w:val="20"/>
          <w:lang w:val="en-GB"/>
        </w:rPr>
        <w:t xml:space="preserve"> analysis. It involves a thorough problem analysis, identifying the issues and gaps in the existing service delivery. It also emphasizes understanding the needs and expectations of </w:t>
      </w:r>
      <w:r w:rsidRPr="00306FC3">
        <w:rPr>
          <w:rFonts w:ascii="Arial" w:hAnsi="Arial" w:cs="Arial"/>
          <w:b/>
          <w:bCs/>
          <w:sz w:val="20"/>
          <w:szCs w:val="20"/>
          <w:lang w:val="en-GB"/>
        </w:rPr>
        <w:t>users</w:t>
      </w:r>
      <w:r w:rsidRPr="00306FC3">
        <w:rPr>
          <w:rFonts w:ascii="Arial" w:hAnsi="Arial" w:cs="Arial"/>
          <w:sz w:val="20"/>
          <w:szCs w:val="20"/>
          <w:lang w:val="en-GB"/>
        </w:rPr>
        <w:t xml:space="preserve"> (those who will benefit from the service) and </w:t>
      </w:r>
      <w:r w:rsidRPr="00306FC3">
        <w:rPr>
          <w:rFonts w:ascii="Arial" w:hAnsi="Arial" w:cs="Arial"/>
          <w:b/>
          <w:bCs/>
          <w:sz w:val="20"/>
          <w:szCs w:val="20"/>
          <w:lang w:val="en-GB"/>
        </w:rPr>
        <w:t>stakeholders</w:t>
      </w:r>
      <w:r w:rsidRPr="00306FC3">
        <w:rPr>
          <w:rFonts w:ascii="Arial" w:hAnsi="Arial" w:cs="Arial"/>
          <w:sz w:val="20"/>
          <w:szCs w:val="20"/>
          <w:lang w:val="en-GB"/>
        </w:rPr>
        <w:t xml:space="preserve"> (individuals or groups who are directly involved in the service design). This stage aims to map out the existing processes and challenges, providing a solid foundation for designing improvements. During this stage, we conduct a thorough analysis of the </w:t>
      </w:r>
      <w:r w:rsidRPr="00306FC3">
        <w:rPr>
          <w:rFonts w:ascii="Arial" w:hAnsi="Arial" w:cs="Arial"/>
          <w:b/>
          <w:bCs/>
          <w:sz w:val="20"/>
          <w:szCs w:val="20"/>
          <w:lang w:val="en-GB"/>
        </w:rPr>
        <w:t>legal and strategic frameworks</w:t>
      </w:r>
      <w:r w:rsidRPr="00306FC3">
        <w:rPr>
          <w:rFonts w:ascii="Arial" w:hAnsi="Arial" w:cs="Arial"/>
          <w:sz w:val="20"/>
          <w:szCs w:val="20"/>
          <w:lang w:val="en-GB"/>
        </w:rPr>
        <w:t xml:space="preserve"> governing service delivery, with a particular focus on the extent of </w:t>
      </w:r>
      <w:r w:rsidRPr="00306FC3">
        <w:rPr>
          <w:rFonts w:ascii="Arial" w:hAnsi="Arial" w:cs="Arial"/>
          <w:b/>
          <w:bCs/>
          <w:sz w:val="20"/>
          <w:szCs w:val="20"/>
          <w:lang w:val="en-GB"/>
        </w:rPr>
        <w:t>harmonization with LGAP</w:t>
      </w:r>
      <w:r w:rsidRPr="00306FC3">
        <w:rPr>
          <w:rFonts w:ascii="Arial" w:hAnsi="Arial" w:cs="Arial"/>
          <w:sz w:val="20"/>
          <w:szCs w:val="20"/>
          <w:lang w:val="en-GB"/>
        </w:rPr>
        <w:t xml:space="preserve"> requirements. In parallel, we assess how </w:t>
      </w:r>
      <w:r w:rsidRPr="00306FC3">
        <w:rPr>
          <w:rFonts w:ascii="Arial" w:hAnsi="Arial" w:cs="Arial"/>
          <w:b/>
          <w:bCs/>
          <w:sz w:val="20"/>
          <w:szCs w:val="20"/>
          <w:lang w:val="en-GB"/>
        </w:rPr>
        <w:t>user-centric</w:t>
      </w:r>
      <w:r w:rsidRPr="00306FC3">
        <w:rPr>
          <w:rFonts w:ascii="Arial" w:hAnsi="Arial" w:cs="Arial"/>
          <w:sz w:val="20"/>
          <w:szCs w:val="20"/>
          <w:lang w:val="en-GB"/>
        </w:rPr>
        <w:t xml:space="preserve"> the service design and delivery are, considering essential aspects like the level of user engagement, the availability and quality of user support, and the overall accessibility of services to the end users.</w:t>
      </w:r>
    </w:p>
    <w:p w14:paraId="39ED6D3A" w14:textId="77777777" w:rsidR="001D4E27" w:rsidRPr="00306FC3" w:rsidRDefault="001D4E27" w:rsidP="00306FC3">
      <w:pPr>
        <w:pStyle w:val="ListParagraph"/>
        <w:spacing w:after="120"/>
        <w:contextualSpacing w:val="0"/>
        <w:jc w:val="both"/>
        <w:rPr>
          <w:rFonts w:ascii="Arial" w:hAnsi="Arial" w:cs="Arial"/>
          <w:sz w:val="20"/>
          <w:szCs w:val="20"/>
          <w:lang w:val="en-GB"/>
        </w:rPr>
      </w:pPr>
      <w:r w:rsidRPr="00306FC3">
        <w:rPr>
          <w:rFonts w:ascii="Arial" w:hAnsi="Arial" w:cs="Arial"/>
          <w:sz w:val="20"/>
          <w:szCs w:val="20"/>
          <w:lang w:val="en-GB"/>
        </w:rPr>
        <w:t xml:space="preserve">Furthermore, we analyse the current </w:t>
      </w:r>
      <w:r w:rsidRPr="00306FC3">
        <w:rPr>
          <w:rFonts w:ascii="Arial" w:hAnsi="Arial" w:cs="Arial"/>
          <w:b/>
          <w:bCs/>
          <w:sz w:val="20"/>
          <w:szCs w:val="20"/>
          <w:lang w:val="en-GB"/>
        </w:rPr>
        <w:t>state of digitalization</w:t>
      </w:r>
      <w:r w:rsidRPr="00306FC3">
        <w:rPr>
          <w:rFonts w:ascii="Arial" w:hAnsi="Arial" w:cs="Arial"/>
          <w:sz w:val="20"/>
          <w:szCs w:val="20"/>
          <w:lang w:val="en-GB"/>
        </w:rPr>
        <w:t xml:space="preserve"> within service delivery. This includes reviewing any </w:t>
      </w:r>
      <w:r w:rsidRPr="00306FC3">
        <w:rPr>
          <w:rFonts w:ascii="Arial" w:hAnsi="Arial" w:cs="Arial"/>
          <w:b/>
          <w:bCs/>
          <w:sz w:val="20"/>
          <w:szCs w:val="20"/>
          <w:lang w:val="en-GB"/>
        </w:rPr>
        <w:t>existing IT solutions</w:t>
      </w:r>
      <w:r w:rsidRPr="00306FC3">
        <w:rPr>
          <w:rFonts w:ascii="Arial" w:hAnsi="Arial" w:cs="Arial"/>
          <w:sz w:val="20"/>
          <w:szCs w:val="20"/>
          <w:lang w:val="en-GB"/>
        </w:rPr>
        <w:t xml:space="preserve"> that facilitate service delivery and the degree of </w:t>
      </w:r>
      <w:r w:rsidRPr="00306FC3">
        <w:rPr>
          <w:rFonts w:ascii="Arial" w:hAnsi="Arial" w:cs="Arial"/>
          <w:b/>
          <w:bCs/>
          <w:sz w:val="20"/>
          <w:szCs w:val="20"/>
          <w:lang w:val="en-GB"/>
        </w:rPr>
        <w:t>data digitalization</w:t>
      </w:r>
      <w:r w:rsidRPr="00306FC3">
        <w:rPr>
          <w:rFonts w:ascii="Arial" w:hAnsi="Arial" w:cs="Arial"/>
          <w:sz w:val="20"/>
          <w:szCs w:val="20"/>
          <w:lang w:val="en-GB"/>
        </w:rPr>
        <w:t xml:space="preserve"> present, as well as identifying which </w:t>
      </w:r>
      <w:r w:rsidRPr="00306FC3">
        <w:rPr>
          <w:rFonts w:ascii="Arial" w:hAnsi="Arial" w:cs="Arial"/>
          <w:b/>
          <w:bCs/>
          <w:sz w:val="20"/>
          <w:szCs w:val="20"/>
          <w:lang w:val="en-GB"/>
        </w:rPr>
        <w:t>functional requirements</w:t>
      </w:r>
      <w:r w:rsidRPr="00306FC3">
        <w:rPr>
          <w:rFonts w:ascii="Arial" w:hAnsi="Arial" w:cs="Arial"/>
          <w:sz w:val="20"/>
          <w:szCs w:val="20"/>
          <w:lang w:val="en-GB"/>
        </w:rPr>
        <w:t xml:space="preserve"> are currently met. Finally, we assess the </w:t>
      </w:r>
      <w:r w:rsidRPr="00306FC3">
        <w:rPr>
          <w:rFonts w:ascii="Arial" w:hAnsi="Arial" w:cs="Arial"/>
          <w:b/>
          <w:bCs/>
          <w:sz w:val="20"/>
          <w:szCs w:val="20"/>
          <w:lang w:val="en-GB"/>
        </w:rPr>
        <w:t>digitalization maturity</w:t>
      </w:r>
      <w:r w:rsidRPr="00306FC3">
        <w:rPr>
          <w:rFonts w:ascii="Arial" w:hAnsi="Arial" w:cs="Arial"/>
          <w:sz w:val="20"/>
          <w:szCs w:val="20"/>
          <w:lang w:val="en-GB"/>
        </w:rPr>
        <w:t xml:space="preserve"> of the service delivery processes to understand how advanced and capable these digital solutions are in supporting a modernized, efficient service experience.</w:t>
      </w:r>
      <w:r w:rsidRPr="00306FC3">
        <w:rPr>
          <w:rStyle w:val="FootnoteReference"/>
          <w:rFonts w:ascii="Arial" w:hAnsi="Arial" w:cs="Arial"/>
          <w:sz w:val="20"/>
          <w:szCs w:val="20"/>
          <w:lang w:val="en-GB"/>
        </w:rPr>
        <w:footnoteReference w:id="30"/>
      </w:r>
    </w:p>
    <w:p w14:paraId="2BFAC629" w14:textId="1EFDC134" w:rsidR="001D4E27" w:rsidRPr="00306FC3" w:rsidRDefault="001D4E27" w:rsidP="00306FC3">
      <w:pPr>
        <w:pStyle w:val="ListParagraph"/>
        <w:numPr>
          <w:ilvl w:val="0"/>
          <w:numId w:val="3"/>
        </w:numPr>
        <w:spacing w:after="120"/>
        <w:contextualSpacing w:val="0"/>
        <w:jc w:val="both"/>
        <w:rPr>
          <w:rFonts w:ascii="Arial" w:hAnsi="Arial" w:cs="Arial"/>
          <w:sz w:val="20"/>
          <w:szCs w:val="20"/>
          <w:lang w:val="en-GB"/>
        </w:rPr>
      </w:pPr>
      <w:r w:rsidRPr="00306FC3">
        <w:rPr>
          <w:rFonts w:ascii="Arial" w:hAnsi="Arial" w:cs="Arial"/>
          <w:bCs/>
          <w:sz w:val="20"/>
          <w:szCs w:val="20"/>
          <w:lang w:val="en-GB"/>
        </w:rPr>
        <w:t>Desired state (</w:t>
      </w:r>
      <w:r w:rsidRPr="00306FC3">
        <w:rPr>
          <w:rFonts w:ascii="Arial" w:hAnsi="Arial" w:cs="Arial"/>
          <w:b/>
          <w:bCs/>
          <w:sz w:val="20"/>
          <w:szCs w:val="20"/>
          <w:lang w:val="en-GB"/>
        </w:rPr>
        <w:t>TO BE</w:t>
      </w:r>
      <w:r w:rsidRPr="00306FC3">
        <w:rPr>
          <w:rFonts w:ascii="Arial" w:hAnsi="Arial" w:cs="Arial"/>
          <w:bCs/>
          <w:sz w:val="20"/>
          <w:szCs w:val="20"/>
          <w:lang w:val="en-GB"/>
        </w:rPr>
        <w:t>)</w:t>
      </w:r>
      <w:r w:rsidRPr="00306FC3">
        <w:rPr>
          <w:rFonts w:ascii="Arial" w:hAnsi="Arial" w:cs="Arial"/>
          <w:sz w:val="20"/>
          <w:szCs w:val="20"/>
          <w:lang w:val="en-GB"/>
        </w:rPr>
        <w:t xml:space="preserve">: In this stage, the focus moves toward defining the TO BE state, or the desired future state of the service. Achieving this vision requires </w:t>
      </w:r>
      <w:r w:rsidRPr="00306FC3">
        <w:rPr>
          <w:rFonts w:ascii="Arial" w:hAnsi="Arial" w:cs="Arial"/>
          <w:b/>
          <w:bCs/>
          <w:sz w:val="20"/>
          <w:szCs w:val="20"/>
          <w:lang w:val="en-GB"/>
        </w:rPr>
        <w:t>active user involvement</w:t>
      </w:r>
      <w:r w:rsidRPr="00306FC3">
        <w:rPr>
          <w:rFonts w:ascii="Arial" w:hAnsi="Arial" w:cs="Arial"/>
          <w:sz w:val="20"/>
          <w:szCs w:val="20"/>
          <w:lang w:val="en-GB"/>
        </w:rPr>
        <w:t xml:space="preserve">, ensuring that the service design aligns with users’ needs and expectations. </w:t>
      </w:r>
      <w:r w:rsidRPr="00306FC3">
        <w:rPr>
          <w:rFonts w:ascii="Arial" w:hAnsi="Arial" w:cs="Arial"/>
          <w:b/>
          <w:bCs/>
          <w:sz w:val="20"/>
          <w:szCs w:val="20"/>
          <w:lang w:val="en-GB"/>
        </w:rPr>
        <w:t>Simplification</w:t>
      </w:r>
      <w:r w:rsidRPr="00306FC3">
        <w:rPr>
          <w:rFonts w:ascii="Arial" w:hAnsi="Arial" w:cs="Arial"/>
          <w:sz w:val="20"/>
          <w:szCs w:val="20"/>
          <w:lang w:val="en-GB"/>
        </w:rPr>
        <w:t xml:space="preserve"> of </w:t>
      </w:r>
      <w:r w:rsidRPr="00306FC3">
        <w:rPr>
          <w:rFonts w:ascii="Arial" w:hAnsi="Arial" w:cs="Arial"/>
          <w:sz w:val="20"/>
          <w:szCs w:val="20"/>
          <w:lang w:val="en-GB"/>
        </w:rPr>
        <w:lastRenderedPageBreak/>
        <w:t>processes is prioritized to enhance efficiency and make the service more accessible and user-friendly.</w:t>
      </w:r>
      <w:r w:rsidR="00FB67CD" w:rsidRPr="00306FC3">
        <w:rPr>
          <w:rFonts w:ascii="Arial" w:hAnsi="Arial" w:cs="Arial"/>
          <w:sz w:val="20"/>
          <w:szCs w:val="20"/>
          <w:lang w:val="en-GB"/>
        </w:rPr>
        <w:t xml:space="preserve"> </w:t>
      </w:r>
      <w:r w:rsidRPr="00306FC3">
        <w:rPr>
          <w:rFonts w:ascii="Arial" w:hAnsi="Arial" w:cs="Arial"/>
          <w:sz w:val="20"/>
          <w:szCs w:val="20"/>
          <w:lang w:val="en-GB"/>
        </w:rPr>
        <w:t xml:space="preserve">In this stage, we identify all activities that need </w:t>
      </w:r>
      <w:r w:rsidRPr="00306FC3">
        <w:rPr>
          <w:rFonts w:ascii="Arial" w:hAnsi="Arial" w:cs="Arial"/>
          <w:b/>
          <w:bCs/>
          <w:sz w:val="20"/>
          <w:szCs w:val="20"/>
          <w:lang w:val="en-GB"/>
        </w:rPr>
        <w:t>alignment with LGAP</w:t>
      </w:r>
      <w:r w:rsidRPr="00306FC3">
        <w:rPr>
          <w:rFonts w:ascii="Arial" w:hAnsi="Arial" w:cs="Arial"/>
          <w:sz w:val="20"/>
          <w:szCs w:val="20"/>
          <w:lang w:val="en-GB"/>
        </w:rPr>
        <w:t xml:space="preserve"> and any other service delivery requirements, ensuring that relevant legislation is harmonized. We also streamline the service delivery process by </w:t>
      </w:r>
      <w:r w:rsidRPr="00306FC3">
        <w:rPr>
          <w:rFonts w:ascii="Arial" w:hAnsi="Arial" w:cs="Arial"/>
          <w:b/>
          <w:bCs/>
          <w:sz w:val="20"/>
          <w:szCs w:val="20"/>
          <w:lang w:val="en-GB"/>
        </w:rPr>
        <w:t>mapping out each service</w:t>
      </w:r>
      <w:r w:rsidRPr="00306FC3">
        <w:rPr>
          <w:rFonts w:ascii="Arial" w:hAnsi="Arial" w:cs="Arial"/>
          <w:sz w:val="20"/>
          <w:szCs w:val="20"/>
          <w:lang w:val="en-GB"/>
        </w:rPr>
        <w:t xml:space="preserve"> and simplifying it—reducing unnecessary steps and minimizing the amount of information required from users.</w:t>
      </w:r>
    </w:p>
    <w:p w14:paraId="23D79385" w14:textId="07E9A8EF" w:rsidR="001D4E27" w:rsidRPr="00306FC3" w:rsidRDefault="001D4E27" w:rsidP="00306FC3">
      <w:pPr>
        <w:pStyle w:val="ListParagraph"/>
        <w:spacing w:after="120"/>
        <w:contextualSpacing w:val="0"/>
        <w:jc w:val="both"/>
        <w:rPr>
          <w:rFonts w:ascii="Arial" w:hAnsi="Arial" w:cs="Arial"/>
          <w:lang w:val="en-GB"/>
        </w:rPr>
      </w:pPr>
      <w:r w:rsidRPr="00306FC3">
        <w:rPr>
          <w:rFonts w:ascii="Arial" w:hAnsi="Arial" w:cs="Arial"/>
          <w:sz w:val="20"/>
          <w:szCs w:val="20"/>
          <w:lang w:val="en-GB"/>
        </w:rPr>
        <w:t xml:space="preserve">At this point, we also make key decisions about digitalization. This involves determining the appropriate </w:t>
      </w:r>
      <w:r w:rsidRPr="00306FC3">
        <w:rPr>
          <w:rFonts w:ascii="Arial" w:hAnsi="Arial" w:cs="Arial"/>
          <w:b/>
          <w:bCs/>
          <w:sz w:val="20"/>
          <w:szCs w:val="20"/>
          <w:lang w:val="en-GB"/>
        </w:rPr>
        <w:t>level of digitalization for each service</w:t>
      </w:r>
      <w:r w:rsidRPr="00306FC3">
        <w:rPr>
          <w:rFonts w:ascii="Arial" w:hAnsi="Arial" w:cs="Arial"/>
          <w:sz w:val="20"/>
          <w:szCs w:val="20"/>
          <w:lang w:val="en-GB"/>
        </w:rPr>
        <w:t xml:space="preserve">, deciding on the need for </w:t>
      </w:r>
      <w:r w:rsidRPr="00306FC3">
        <w:rPr>
          <w:rFonts w:ascii="Arial" w:hAnsi="Arial" w:cs="Arial"/>
          <w:b/>
          <w:bCs/>
          <w:sz w:val="20"/>
          <w:szCs w:val="20"/>
          <w:lang w:val="en-GB"/>
        </w:rPr>
        <w:t>IT solutions</w:t>
      </w:r>
      <w:r w:rsidRPr="00306FC3">
        <w:rPr>
          <w:rFonts w:ascii="Arial" w:hAnsi="Arial" w:cs="Arial"/>
          <w:sz w:val="20"/>
          <w:szCs w:val="20"/>
          <w:lang w:val="en-GB"/>
        </w:rPr>
        <w:t xml:space="preserve">, defining the functional requirements of these solutions, assessing the extent of </w:t>
      </w:r>
      <w:r w:rsidRPr="00306FC3">
        <w:rPr>
          <w:rFonts w:ascii="Arial" w:hAnsi="Arial" w:cs="Arial"/>
          <w:b/>
          <w:bCs/>
          <w:sz w:val="20"/>
          <w:szCs w:val="20"/>
          <w:lang w:val="en-GB"/>
        </w:rPr>
        <w:t>data digitalization</w:t>
      </w:r>
      <w:r w:rsidRPr="00306FC3">
        <w:rPr>
          <w:rFonts w:ascii="Arial" w:hAnsi="Arial" w:cs="Arial"/>
          <w:sz w:val="20"/>
          <w:szCs w:val="20"/>
          <w:lang w:val="en-GB"/>
        </w:rPr>
        <w:t xml:space="preserve"> needed, as well as the </w:t>
      </w:r>
      <w:r w:rsidRPr="00306FC3">
        <w:rPr>
          <w:rFonts w:ascii="Arial" w:hAnsi="Arial" w:cs="Arial"/>
          <w:b/>
          <w:bCs/>
          <w:sz w:val="20"/>
          <w:szCs w:val="20"/>
          <w:lang w:val="en-GB"/>
        </w:rPr>
        <w:t>digitalization maturity</w:t>
      </w:r>
      <w:r w:rsidRPr="00306FC3">
        <w:rPr>
          <w:rFonts w:ascii="Arial" w:hAnsi="Arial" w:cs="Arial"/>
          <w:sz w:val="20"/>
          <w:szCs w:val="20"/>
          <w:lang w:val="en-GB"/>
        </w:rPr>
        <w:t xml:space="preserve"> aimed for.  </w:t>
      </w:r>
      <w:r w:rsidRPr="00306FC3">
        <w:rPr>
          <w:rFonts w:ascii="Arial" w:hAnsi="Arial" w:cs="Arial"/>
          <w:lang w:val="en-GB"/>
        </w:rPr>
        <w:t xml:space="preserve">To measure progress and effectiveness, </w:t>
      </w:r>
      <w:r w:rsidRPr="00306FC3">
        <w:rPr>
          <w:rFonts w:ascii="Arial" w:hAnsi="Arial" w:cs="Arial"/>
          <w:b/>
          <w:bCs/>
          <w:lang w:val="en-GB"/>
        </w:rPr>
        <w:t>key performance indicators (KPIs)</w:t>
      </w:r>
      <w:r w:rsidRPr="00306FC3">
        <w:rPr>
          <w:rFonts w:ascii="Arial" w:hAnsi="Arial" w:cs="Arial"/>
          <w:lang w:val="en-GB"/>
        </w:rPr>
        <w:t xml:space="preserve"> are established, setting clear, measurable targets that help monitor the success and impact of the improved service, ensuring alignment with the service delivery principles as set forth in this Programme and the e-Government Strategy. </w:t>
      </w:r>
    </w:p>
    <w:p w14:paraId="20432724" w14:textId="77777777" w:rsidR="001D4E27" w:rsidRPr="00306FC3" w:rsidRDefault="001D4E27" w:rsidP="00306FC3">
      <w:pPr>
        <w:pStyle w:val="ListParagraph"/>
        <w:numPr>
          <w:ilvl w:val="0"/>
          <w:numId w:val="4"/>
        </w:numPr>
        <w:spacing w:after="120"/>
        <w:contextualSpacing w:val="0"/>
        <w:jc w:val="both"/>
        <w:rPr>
          <w:rFonts w:ascii="Arial" w:hAnsi="Arial" w:cs="Arial"/>
          <w:sz w:val="20"/>
          <w:szCs w:val="20"/>
          <w:lang w:val="en-GB"/>
        </w:rPr>
      </w:pPr>
      <w:r w:rsidRPr="00306FC3">
        <w:rPr>
          <w:rFonts w:ascii="Arial" w:hAnsi="Arial" w:cs="Arial"/>
          <w:bCs/>
          <w:sz w:val="20"/>
          <w:szCs w:val="20"/>
          <w:lang w:val="en-GB"/>
        </w:rPr>
        <w:t>Implementation</w:t>
      </w:r>
      <w:r w:rsidRPr="00306FC3">
        <w:rPr>
          <w:rFonts w:ascii="Arial" w:hAnsi="Arial" w:cs="Arial"/>
          <w:sz w:val="20"/>
          <w:szCs w:val="20"/>
          <w:lang w:val="en-GB"/>
        </w:rPr>
        <w:t xml:space="preserve">: The implementation stage is the phase in which plans and improvements are brought to life. This begins with the </w:t>
      </w:r>
      <w:r w:rsidRPr="00306FC3">
        <w:rPr>
          <w:rFonts w:ascii="Arial" w:hAnsi="Arial" w:cs="Arial"/>
          <w:b/>
          <w:bCs/>
          <w:sz w:val="20"/>
          <w:szCs w:val="20"/>
          <w:lang w:val="en-GB"/>
        </w:rPr>
        <w:t>development</w:t>
      </w:r>
      <w:r w:rsidRPr="00306FC3">
        <w:rPr>
          <w:rFonts w:ascii="Arial" w:hAnsi="Arial" w:cs="Arial"/>
          <w:sz w:val="20"/>
          <w:szCs w:val="20"/>
          <w:lang w:val="en-GB"/>
        </w:rPr>
        <w:t xml:space="preserve"> of the actual service, integrating the features and functionalities outlined during the design phase. Once developed, rigorous </w:t>
      </w:r>
      <w:r w:rsidRPr="00306FC3">
        <w:rPr>
          <w:rFonts w:ascii="Arial" w:hAnsi="Arial" w:cs="Arial"/>
          <w:b/>
          <w:bCs/>
          <w:sz w:val="20"/>
          <w:szCs w:val="20"/>
          <w:lang w:val="en-GB"/>
        </w:rPr>
        <w:t>testing</w:t>
      </w:r>
      <w:r w:rsidRPr="00306FC3">
        <w:rPr>
          <w:rFonts w:ascii="Arial" w:hAnsi="Arial" w:cs="Arial"/>
          <w:sz w:val="20"/>
          <w:szCs w:val="20"/>
          <w:lang w:val="en-GB"/>
        </w:rPr>
        <w:t xml:space="preserve"> is conducted to confirm that the service operates smoothly and meets established requirements and user expectations. Training follows, equipping staff and stakeholders with the </w:t>
      </w:r>
      <w:r w:rsidRPr="00306FC3">
        <w:rPr>
          <w:rFonts w:ascii="Arial" w:hAnsi="Arial" w:cs="Arial"/>
          <w:b/>
          <w:bCs/>
          <w:sz w:val="20"/>
          <w:szCs w:val="20"/>
          <w:lang w:val="en-GB"/>
        </w:rPr>
        <w:t>knowledge and skills</w:t>
      </w:r>
      <w:r w:rsidRPr="00306FC3">
        <w:rPr>
          <w:rFonts w:ascii="Arial" w:hAnsi="Arial" w:cs="Arial"/>
          <w:sz w:val="20"/>
          <w:szCs w:val="20"/>
          <w:lang w:val="en-GB"/>
        </w:rPr>
        <w:t xml:space="preserve"> needed to use and support the new system effectively. The service is then </w:t>
      </w:r>
      <w:r w:rsidRPr="00306FC3">
        <w:rPr>
          <w:rFonts w:ascii="Arial" w:hAnsi="Arial" w:cs="Arial"/>
          <w:b/>
          <w:bCs/>
          <w:sz w:val="20"/>
          <w:szCs w:val="20"/>
          <w:lang w:val="en-GB"/>
        </w:rPr>
        <w:t>launched</w:t>
      </w:r>
      <w:r w:rsidRPr="00306FC3">
        <w:rPr>
          <w:rFonts w:ascii="Arial" w:hAnsi="Arial" w:cs="Arial"/>
          <w:sz w:val="20"/>
          <w:szCs w:val="20"/>
          <w:lang w:val="en-GB"/>
        </w:rPr>
        <w:t xml:space="preserve"> officially, making it accessible to users. </w:t>
      </w:r>
      <w:r w:rsidRPr="00306FC3">
        <w:rPr>
          <w:rFonts w:ascii="Arial" w:hAnsi="Arial" w:cs="Arial"/>
          <w:b/>
          <w:bCs/>
          <w:sz w:val="20"/>
          <w:szCs w:val="20"/>
          <w:lang w:val="en-GB"/>
        </w:rPr>
        <w:t>Communication</w:t>
      </w:r>
      <w:r w:rsidRPr="00306FC3">
        <w:rPr>
          <w:rFonts w:ascii="Arial" w:hAnsi="Arial" w:cs="Arial"/>
          <w:sz w:val="20"/>
          <w:szCs w:val="20"/>
          <w:lang w:val="en-GB"/>
        </w:rPr>
        <w:t xml:space="preserve"> efforts accompany this rollout, informing users, stakeholders, and the public of the new service’s benefits and how it can be accessed. </w:t>
      </w:r>
      <w:r w:rsidRPr="00306FC3">
        <w:rPr>
          <w:rFonts w:ascii="Arial" w:hAnsi="Arial" w:cs="Arial"/>
          <w:b/>
          <w:bCs/>
          <w:sz w:val="20"/>
          <w:szCs w:val="20"/>
          <w:lang w:val="en-GB"/>
        </w:rPr>
        <w:t>Monitoring and evaluation</w:t>
      </w:r>
      <w:r w:rsidRPr="00306FC3">
        <w:rPr>
          <w:rFonts w:ascii="Arial" w:hAnsi="Arial" w:cs="Arial"/>
          <w:sz w:val="20"/>
          <w:szCs w:val="20"/>
          <w:lang w:val="en-GB"/>
        </w:rPr>
        <w:t xml:space="preserve"> are ongoing, allowing for continuous performance assessment through KPIs and user feedback. These efforts are focused on ensuring compliance with the Programme’s and e-Government Strategy’s service design principles, with a particular emphasis on user-centricity and support. This approach allows for adjustments and improvements to be made as necessary, ensuring that the service consistently meets desired outcomes and remains aligned with user needs </w:t>
      </w:r>
    </w:p>
    <w:tbl>
      <w:tblPr>
        <w:tblStyle w:val="GridTable2-Accent5"/>
        <w:tblW w:w="5000" w:type="pct"/>
        <w:jc w:val="center"/>
        <w:tblLook w:val="04A0" w:firstRow="1" w:lastRow="0" w:firstColumn="1" w:lastColumn="0" w:noHBand="0" w:noVBand="1"/>
      </w:tblPr>
      <w:tblGrid>
        <w:gridCol w:w="2337"/>
        <w:gridCol w:w="2336"/>
        <w:gridCol w:w="2336"/>
        <w:gridCol w:w="2351"/>
      </w:tblGrid>
      <w:tr w:rsidR="001D4E27" w:rsidRPr="00306FC3"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77777777" w:rsidR="001D4E27" w:rsidRPr="00306FC3" w:rsidRDefault="001D4E27" w:rsidP="00306FC3">
            <w:pPr>
              <w:jc w:val="both"/>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Preparation</w:t>
            </w:r>
          </w:p>
        </w:tc>
        <w:tc>
          <w:tcPr>
            <w:tcW w:w="1248" w:type="pct"/>
            <w:noWrap/>
            <w:vAlign w:val="center"/>
            <w:hideMark/>
          </w:tcPr>
          <w:p w14:paraId="23CED8FB"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AS IS</w:t>
            </w:r>
          </w:p>
        </w:tc>
        <w:tc>
          <w:tcPr>
            <w:tcW w:w="1248" w:type="pct"/>
            <w:noWrap/>
            <w:vAlign w:val="center"/>
            <w:hideMark/>
          </w:tcPr>
          <w:p w14:paraId="5166E1AF"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TO BE</w:t>
            </w:r>
          </w:p>
        </w:tc>
        <w:tc>
          <w:tcPr>
            <w:tcW w:w="1256" w:type="pct"/>
            <w:noWrap/>
            <w:vAlign w:val="center"/>
            <w:hideMark/>
          </w:tcPr>
          <w:p w14:paraId="72ECE1DE"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Implementation</w:t>
            </w:r>
          </w:p>
        </w:tc>
      </w:tr>
      <w:tr w:rsidR="001D4E27" w:rsidRPr="00306FC3"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Service identification</w:t>
            </w:r>
          </w:p>
        </w:tc>
        <w:tc>
          <w:tcPr>
            <w:tcW w:w="1248" w:type="pct"/>
            <w:noWrap/>
            <w:vAlign w:val="center"/>
            <w:hideMark/>
          </w:tcPr>
          <w:p w14:paraId="5775FCC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Mapping</w:t>
            </w:r>
          </w:p>
        </w:tc>
        <w:tc>
          <w:tcPr>
            <w:tcW w:w="1248" w:type="pct"/>
            <w:noWrap/>
            <w:vAlign w:val="center"/>
            <w:hideMark/>
          </w:tcPr>
          <w:p w14:paraId="646F8A1A"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Mapping</w:t>
            </w:r>
          </w:p>
        </w:tc>
        <w:tc>
          <w:tcPr>
            <w:tcW w:w="1256" w:type="pct"/>
            <w:noWrap/>
            <w:vAlign w:val="center"/>
            <w:hideMark/>
          </w:tcPr>
          <w:p w14:paraId="2611F48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Development</w:t>
            </w:r>
          </w:p>
        </w:tc>
      </w:tr>
      <w:tr w:rsidR="001D4E27" w:rsidRPr="00306FC3"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Prioritisation</w:t>
            </w:r>
          </w:p>
        </w:tc>
        <w:tc>
          <w:tcPr>
            <w:tcW w:w="1248" w:type="pct"/>
            <w:noWrap/>
            <w:vAlign w:val="center"/>
            <w:hideMark/>
          </w:tcPr>
          <w:p w14:paraId="774F2E22" w14:textId="498D4BB3"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Problem analysis</w:t>
            </w:r>
          </w:p>
        </w:tc>
        <w:tc>
          <w:tcPr>
            <w:tcW w:w="1248" w:type="pct"/>
            <w:noWrap/>
            <w:vAlign w:val="center"/>
            <w:hideMark/>
          </w:tcPr>
          <w:p w14:paraId="33A9D021"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User involvement</w:t>
            </w:r>
          </w:p>
        </w:tc>
        <w:tc>
          <w:tcPr>
            <w:tcW w:w="1256" w:type="pct"/>
            <w:noWrap/>
            <w:vAlign w:val="center"/>
            <w:hideMark/>
          </w:tcPr>
          <w:p w14:paraId="14A24C8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Training</w:t>
            </w:r>
          </w:p>
        </w:tc>
      </w:tr>
      <w:tr w:rsidR="001D4E27" w:rsidRPr="00306FC3"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Teams and Service owner</w:t>
            </w:r>
          </w:p>
        </w:tc>
        <w:tc>
          <w:tcPr>
            <w:tcW w:w="1248" w:type="pct"/>
            <w:noWrap/>
            <w:vAlign w:val="center"/>
            <w:hideMark/>
          </w:tcPr>
          <w:p w14:paraId="1402BD61"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Stakeholders</w:t>
            </w:r>
          </w:p>
        </w:tc>
        <w:tc>
          <w:tcPr>
            <w:tcW w:w="1248" w:type="pct"/>
            <w:noWrap/>
            <w:vAlign w:val="center"/>
            <w:hideMark/>
          </w:tcPr>
          <w:p w14:paraId="4827F380"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Simplification</w:t>
            </w:r>
          </w:p>
        </w:tc>
        <w:tc>
          <w:tcPr>
            <w:tcW w:w="1256" w:type="pct"/>
            <w:noWrap/>
            <w:vAlign w:val="center"/>
            <w:hideMark/>
          </w:tcPr>
          <w:p w14:paraId="3FB5575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Launching</w:t>
            </w:r>
          </w:p>
        </w:tc>
      </w:tr>
      <w:tr w:rsidR="001D4E27" w:rsidRPr="00306FC3"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Institutional readiness</w:t>
            </w:r>
          </w:p>
        </w:tc>
        <w:tc>
          <w:tcPr>
            <w:tcW w:w="1248" w:type="pct"/>
            <w:noWrap/>
            <w:vAlign w:val="center"/>
            <w:hideMark/>
          </w:tcPr>
          <w:p w14:paraId="144E4600"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Users</w:t>
            </w:r>
          </w:p>
        </w:tc>
        <w:tc>
          <w:tcPr>
            <w:tcW w:w="1248" w:type="pct"/>
            <w:noWrap/>
            <w:vAlign w:val="center"/>
            <w:hideMark/>
          </w:tcPr>
          <w:p w14:paraId="19E01A36"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Digitalization</w:t>
            </w:r>
          </w:p>
        </w:tc>
        <w:tc>
          <w:tcPr>
            <w:tcW w:w="1256" w:type="pct"/>
            <w:noWrap/>
            <w:vAlign w:val="center"/>
            <w:hideMark/>
          </w:tcPr>
          <w:p w14:paraId="455A4389" w14:textId="77777777" w:rsidR="001D4E27" w:rsidRPr="00306FC3" w:rsidRDefault="001D4E27" w:rsidP="00306FC3">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Monitoring and evaluation</w:t>
            </w:r>
          </w:p>
        </w:tc>
      </w:tr>
    </w:tbl>
    <w:p w14:paraId="29B9E9AA" w14:textId="0C7507C6" w:rsidR="00AA5935" w:rsidRPr="0094272F" w:rsidRDefault="001D4E27" w:rsidP="00306FC3">
      <w:pPr>
        <w:pStyle w:val="Caption"/>
        <w:jc w:val="both"/>
        <w:rPr>
          <w:rFonts w:ascii="Arial" w:hAnsi="Arial" w:cs="Arial"/>
          <w:i w:val="0"/>
          <w:iCs w:val="0"/>
          <w:lang w:val="en-GB"/>
        </w:rPr>
      </w:pPr>
      <w:r w:rsidRPr="0094272F">
        <w:rPr>
          <w:rFonts w:ascii="Arial" w:hAnsi="Arial" w:cs="Arial"/>
          <w:i w:val="0"/>
          <w:iCs w:val="0"/>
          <w:lang w:val="en-GB"/>
        </w:rPr>
        <w:t xml:space="preserve">Table </w:t>
      </w:r>
      <w:r w:rsidR="0094272F">
        <w:rPr>
          <w:rFonts w:ascii="Arial" w:hAnsi="Arial" w:cs="Arial"/>
          <w:i w:val="0"/>
          <w:iCs w:val="0"/>
          <w:lang w:val="en-GB"/>
        </w:rPr>
        <w:t>10</w:t>
      </w:r>
      <w:r w:rsidRPr="0094272F">
        <w:rPr>
          <w:rFonts w:ascii="Arial" w:hAnsi="Arial" w:cs="Arial"/>
          <w:i w:val="0"/>
          <w:iCs w:val="0"/>
          <w:lang w:val="en-GB"/>
        </w:rPr>
        <w:t xml:space="preserve">: Service </w:t>
      </w:r>
      <w:r w:rsidR="00FB67CD" w:rsidRPr="0094272F">
        <w:rPr>
          <w:rFonts w:ascii="Arial" w:hAnsi="Arial" w:cs="Arial"/>
          <w:i w:val="0"/>
          <w:iCs w:val="0"/>
          <w:lang w:val="en-GB"/>
        </w:rPr>
        <w:t>D</w:t>
      </w:r>
      <w:r w:rsidRPr="0094272F">
        <w:rPr>
          <w:rFonts w:ascii="Arial" w:hAnsi="Arial" w:cs="Arial"/>
          <w:i w:val="0"/>
          <w:iCs w:val="0"/>
          <w:lang w:val="en-GB"/>
        </w:rPr>
        <w:t xml:space="preserve">esign </w:t>
      </w:r>
      <w:r w:rsidR="00FB67CD" w:rsidRPr="0094272F">
        <w:rPr>
          <w:rFonts w:ascii="Arial" w:hAnsi="Arial" w:cs="Arial"/>
          <w:i w:val="0"/>
          <w:iCs w:val="0"/>
          <w:lang w:val="en-GB"/>
        </w:rPr>
        <w:t>Map</w:t>
      </w:r>
    </w:p>
    <w:p w14:paraId="5AA3393C" w14:textId="77777777" w:rsidR="001F73AF" w:rsidRPr="00E57BC1" w:rsidRDefault="001F73AF" w:rsidP="00E57BC1">
      <w:pPr>
        <w:jc w:val="both"/>
        <w:rPr>
          <w:rFonts w:ascii="Arial" w:hAnsi="Arial" w:cs="Arial"/>
          <w:sz w:val="20"/>
          <w:szCs w:val="20"/>
          <w:lang w:val="en-GB"/>
        </w:rPr>
      </w:pPr>
      <w:r w:rsidRPr="00E57BC1">
        <w:rPr>
          <w:rFonts w:ascii="Arial" w:hAnsi="Arial" w:cs="Arial"/>
          <w:sz w:val="20"/>
          <w:szCs w:val="20"/>
          <w:lang w:val="en-GB"/>
        </w:rPr>
        <w:t xml:space="preserve">To measure the performance of the above approach and undertakings, we will make use of the following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1F73AF" w:rsidRPr="00F00317" w14:paraId="05113A59" w14:textId="77777777" w:rsidTr="001F7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42D78FA2" w14:textId="77777777" w:rsidR="001F73AF" w:rsidRPr="00F00317" w:rsidRDefault="001F73AF"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2655" w:type="dxa"/>
          </w:tcPr>
          <w:p w14:paraId="62AE15B6" w14:textId="77777777" w:rsidR="001F73AF" w:rsidRPr="00F00317" w:rsidRDefault="001F73AF"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957" w:type="dxa"/>
          </w:tcPr>
          <w:p w14:paraId="4B83DB7B"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1240" w:type="dxa"/>
          </w:tcPr>
          <w:p w14:paraId="1C87DAE6"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1259" w:type="dxa"/>
          </w:tcPr>
          <w:p w14:paraId="22E55B89"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2783" w:type="dxa"/>
          </w:tcPr>
          <w:p w14:paraId="53F5502A"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1F73AF" w:rsidRPr="00F00317" w14:paraId="4672A6D9"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00F808B5" w14:textId="77777777" w:rsidR="001F73AF" w:rsidRPr="00F00317" w:rsidRDefault="001F73AF" w:rsidP="00E83CC6">
            <w:pPr>
              <w:jc w:val="center"/>
              <w:rPr>
                <w:rFonts w:ascii="Arial" w:hAnsi="Arial" w:cs="Arial"/>
                <w:b w:val="0"/>
                <w:sz w:val="18"/>
                <w:szCs w:val="18"/>
                <w:lang w:val="en-GB"/>
              </w:rPr>
            </w:pPr>
            <w:r w:rsidRPr="00F00317">
              <w:rPr>
                <w:rFonts w:ascii="Arial" w:hAnsi="Arial" w:cs="Arial"/>
                <w:sz w:val="18"/>
                <w:szCs w:val="18"/>
                <w:lang w:val="en-GB"/>
              </w:rPr>
              <w:t>Reduction</w:t>
            </w:r>
          </w:p>
        </w:tc>
      </w:tr>
      <w:tr w:rsidR="001F73AF" w:rsidRPr="00F00317" w14:paraId="1E16FFD9" w14:textId="77777777" w:rsidTr="001F73AF">
        <w:tc>
          <w:tcPr>
            <w:cnfStyle w:val="001000000000" w:firstRow="0" w:lastRow="0" w:firstColumn="1" w:lastColumn="0" w:oddVBand="0" w:evenVBand="0" w:oddHBand="0" w:evenHBand="0" w:firstRowFirstColumn="0" w:firstRowLastColumn="0" w:lastRowFirstColumn="0" w:lastRowLastColumn="0"/>
            <w:tcW w:w="456" w:type="dxa"/>
          </w:tcPr>
          <w:p w14:paraId="3777BB49"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1</w:t>
            </w:r>
          </w:p>
        </w:tc>
        <w:tc>
          <w:tcPr>
            <w:tcW w:w="2655" w:type="dxa"/>
          </w:tcPr>
          <w:p w14:paraId="0758A668"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 xml:space="preserve">Number of services simplified in central level, gender and vulnerable groups disaggregated  </w:t>
            </w:r>
          </w:p>
        </w:tc>
        <w:tc>
          <w:tcPr>
            <w:tcW w:w="957" w:type="dxa"/>
          </w:tcPr>
          <w:p w14:paraId="6EF490D0"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81</w:t>
            </w:r>
          </w:p>
        </w:tc>
        <w:tc>
          <w:tcPr>
            <w:tcW w:w="1240" w:type="dxa"/>
          </w:tcPr>
          <w:p w14:paraId="37645BC5"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&gt;120</w:t>
            </w:r>
          </w:p>
        </w:tc>
        <w:tc>
          <w:tcPr>
            <w:tcW w:w="1259" w:type="dxa"/>
          </w:tcPr>
          <w:p w14:paraId="20217719"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&gt;150</w:t>
            </w:r>
          </w:p>
        </w:tc>
        <w:tc>
          <w:tcPr>
            <w:tcW w:w="2783" w:type="dxa"/>
            <w:vMerge w:val="restart"/>
          </w:tcPr>
          <w:p w14:paraId="3EE2CE74"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iCs/>
                <w:sz w:val="18"/>
                <w:szCs w:val="18"/>
                <w:lang w:val="en-GB"/>
              </w:rPr>
              <w:t>Design and development of affordable, simple, streamlined services.</w:t>
            </w:r>
          </w:p>
        </w:tc>
      </w:tr>
      <w:tr w:rsidR="001F73AF" w:rsidRPr="00F00317" w14:paraId="32B35BD8"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361FB26"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2</w:t>
            </w:r>
          </w:p>
        </w:tc>
        <w:tc>
          <w:tcPr>
            <w:tcW w:w="2655" w:type="dxa"/>
          </w:tcPr>
          <w:p w14:paraId="10ECE069" w14:textId="77777777" w:rsidR="001F73AF" w:rsidRPr="00F00317" w:rsidRDefault="001F73AF"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Municipalities that comply with ABR Indicator in Municipal Performance Grant</w:t>
            </w:r>
            <w:r w:rsidRPr="00F00317">
              <w:rPr>
                <w:rFonts w:ascii="Arial" w:hAnsi="Arial" w:cs="Arial"/>
                <w:b/>
                <w:iCs/>
                <w:sz w:val="18"/>
                <w:szCs w:val="18"/>
                <w:lang w:val="en-GB"/>
              </w:rPr>
              <w:t xml:space="preserve"> </w:t>
            </w:r>
          </w:p>
        </w:tc>
        <w:tc>
          <w:tcPr>
            <w:tcW w:w="957" w:type="dxa"/>
          </w:tcPr>
          <w:p w14:paraId="6A69DC81"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15</w:t>
            </w:r>
          </w:p>
        </w:tc>
        <w:tc>
          <w:tcPr>
            <w:tcW w:w="1240" w:type="dxa"/>
          </w:tcPr>
          <w:p w14:paraId="7A3D4230"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&gt;20</w:t>
            </w:r>
          </w:p>
        </w:tc>
        <w:tc>
          <w:tcPr>
            <w:tcW w:w="1259" w:type="dxa"/>
          </w:tcPr>
          <w:p w14:paraId="1B2118E9"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&gt;30</w:t>
            </w:r>
          </w:p>
        </w:tc>
        <w:tc>
          <w:tcPr>
            <w:tcW w:w="2783" w:type="dxa"/>
            <w:vMerge/>
          </w:tcPr>
          <w:p w14:paraId="5FC564A8"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1F73AF" w:rsidRPr="00F00317" w14:paraId="51FD3AB3" w14:textId="77777777" w:rsidTr="001F73AF">
        <w:tc>
          <w:tcPr>
            <w:cnfStyle w:val="001000000000" w:firstRow="0" w:lastRow="0" w:firstColumn="1" w:lastColumn="0" w:oddVBand="0" w:evenVBand="0" w:oddHBand="0" w:evenHBand="0" w:firstRowFirstColumn="0" w:firstRowLastColumn="0" w:lastRowFirstColumn="0" w:lastRowLastColumn="0"/>
            <w:tcW w:w="456" w:type="dxa"/>
          </w:tcPr>
          <w:p w14:paraId="25D74D01"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lastRenderedPageBreak/>
              <w:t>3</w:t>
            </w:r>
          </w:p>
        </w:tc>
        <w:tc>
          <w:tcPr>
            <w:tcW w:w="2655" w:type="dxa"/>
          </w:tcPr>
          <w:p w14:paraId="4FB1E98B"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Number of services simplified in local level</w:t>
            </w:r>
            <w:r w:rsidRPr="00F00317">
              <w:rPr>
                <w:rStyle w:val="FootnoteReference"/>
                <w:rFonts w:ascii="Arial" w:hAnsi="Arial" w:cs="Arial"/>
                <w:iCs/>
                <w:sz w:val="18"/>
                <w:szCs w:val="18"/>
                <w:lang w:val="en-GB"/>
              </w:rPr>
              <w:footnoteReference w:id="31"/>
            </w:r>
          </w:p>
        </w:tc>
        <w:tc>
          <w:tcPr>
            <w:tcW w:w="957" w:type="dxa"/>
          </w:tcPr>
          <w:p w14:paraId="77594C97" w14:textId="77777777" w:rsidR="001F73AF" w:rsidRPr="008C4C0A"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8C4C0A">
              <w:rPr>
                <w:rFonts w:ascii="Arial" w:hAnsi="Arial" w:cs="Arial"/>
                <w:iCs/>
                <w:sz w:val="18"/>
                <w:szCs w:val="18"/>
                <w:lang w:val="en-GB"/>
              </w:rPr>
              <w:t>167</w:t>
            </w:r>
          </w:p>
        </w:tc>
        <w:tc>
          <w:tcPr>
            <w:tcW w:w="1240" w:type="dxa"/>
          </w:tcPr>
          <w:p w14:paraId="37DC278E" w14:textId="77777777" w:rsidR="001F73AF" w:rsidRPr="008C4C0A"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8C4C0A">
              <w:rPr>
                <w:rFonts w:ascii="Arial" w:hAnsi="Arial" w:cs="Arial"/>
                <w:iCs/>
                <w:sz w:val="18"/>
                <w:szCs w:val="18"/>
                <w:lang w:val="en-GB"/>
              </w:rPr>
              <w:t>&gt;250</w:t>
            </w:r>
          </w:p>
        </w:tc>
        <w:tc>
          <w:tcPr>
            <w:tcW w:w="1259" w:type="dxa"/>
          </w:tcPr>
          <w:p w14:paraId="13E63F3E"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&gt;350</w:t>
            </w:r>
          </w:p>
        </w:tc>
        <w:tc>
          <w:tcPr>
            <w:tcW w:w="2783" w:type="dxa"/>
            <w:vMerge/>
          </w:tcPr>
          <w:p w14:paraId="0314DA09"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1F73AF" w:rsidRPr="00F00317" w14:paraId="3E7AC543"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AC1BE0B"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4</w:t>
            </w:r>
          </w:p>
        </w:tc>
        <w:tc>
          <w:tcPr>
            <w:tcW w:w="2655" w:type="dxa"/>
          </w:tcPr>
          <w:p w14:paraId="75A494BE" w14:textId="77777777" w:rsidR="001F73AF" w:rsidRPr="00F00317" w:rsidRDefault="001F73AF"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Number of services digitalized using ABR methodology, gender and vulnerable groups disaggregated</w:t>
            </w:r>
            <w:r w:rsidRPr="00F00317">
              <w:rPr>
                <w:rStyle w:val="FootnoteReference"/>
                <w:rFonts w:ascii="Arial" w:hAnsi="Arial" w:cs="Arial"/>
                <w:iCs/>
                <w:sz w:val="18"/>
                <w:szCs w:val="18"/>
                <w:lang w:val="en-GB"/>
              </w:rPr>
              <w:footnoteReference w:id="32"/>
            </w:r>
          </w:p>
        </w:tc>
        <w:tc>
          <w:tcPr>
            <w:tcW w:w="957" w:type="dxa"/>
          </w:tcPr>
          <w:p w14:paraId="45EB3AD4"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65</w:t>
            </w:r>
            <w:r w:rsidRPr="00F00317">
              <w:rPr>
                <w:rStyle w:val="FootnoteReference"/>
                <w:rFonts w:ascii="Arial" w:hAnsi="Arial" w:cs="Arial"/>
                <w:iCs/>
                <w:sz w:val="18"/>
                <w:szCs w:val="18"/>
                <w:lang w:val="en-GB"/>
              </w:rPr>
              <w:footnoteReference w:id="33"/>
            </w:r>
          </w:p>
        </w:tc>
        <w:tc>
          <w:tcPr>
            <w:tcW w:w="1240" w:type="dxa"/>
          </w:tcPr>
          <w:p w14:paraId="6C3CAFF4"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&gt;100</w:t>
            </w:r>
          </w:p>
        </w:tc>
        <w:tc>
          <w:tcPr>
            <w:tcW w:w="1259" w:type="dxa"/>
          </w:tcPr>
          <w:p w14:paraId="6F3714C8"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&gt;150</w:t>
            </w:r>
          </w:p>
        </w:tc>
        <w:tc>
          <w:tcPr>
            <w:tcW w:w="2783" w:type="dxa"/>
            <w:vMerge/>
          </w:tcPr>
          <w:p w14:paraId="2F252149" w14:textId="77777777" w:rsidR="001F73AF" w:rsidRPr="00F00317" w:rsidRDefault="001F73AF"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443A97C1" w14:textId="39B989C3" w:rsidR="00B954B0" w:rsidRPr="0094272F" w:rsidRDefault="0094272F" w:rsidP="0094272F">
      <w:pPr>
        <w:pStyle w:val="Caption"/>
        <w:jc w:val="both"/>
        <w:rPr>
          <w:rFonts w:ascii="Arial" w:hAnsi="Arial" w:cs="Arial"/>
          <w:i w:val="0"/>
          <w:iCs w:val="0"/>
          <w:lang w:val="en-GB"/>
        </w:rPr>
      </w:pPr>
      <w:r w:rsidRPr="0094272F">
        <w:rPr>
          <w:rFonts w:ascii="Arial" w:hAnsi="Arial" w:cs="Arial"/>
          <w:i w:val="0"/>
          <w:iCs w:val="0"/>
          <w:lang w:val="en-GB"/>
        </w:rPr>
        <w:t xml:space="preserve">Table </w:t>
      </w:r>
      <w:r w:rsidRPr="0094272F">
        <w:rPr>
          <w:rFonts w:ascii="Arial" w:hAnsi="Arial" w:cs="Arial"/>
          <w:i w:val="0"/>
          <w:iCs w:val="0"/>
          <w:lang w:val="en-GB"/>
        </w:rPr>
        <w:fldChar w:fldCharType="begin"/>
      </w:r>
      <w:r w:rsidRPr="0094272F">
        <w:rPr>
          <w:rFonts w:ascii="Arial" w:hAnsi="Arial" w:cs="Arial"/>
          <w:i w:val="0"/>
          <w:iCs w:val="0"/>
          <w:lang w:val="en-GB"/>
        </w:rPr>
        <w:instrText xml:space="preserve"> SEQ Table \* ARABIC </w:instrText>
      </w:r>
      <w:r w:rsidRPr="0094272F">
        <w:rPr>
          <w:rFonts w:ascii="Arial" w:hAnsi="Arial" w:cs="Arial"/>
          <w:i w:val="0"/>
          <w:iCs w:val="0"/>
          <w:lang w:val="en-GB"/>
        </w:rPr>
        <w:fldChar w:fldCharType="separate"/>
      </w:r>
      <w:r>
        <w:rPr>
          <w:rFonts w:ascii="Arial" w:hAnsi="Arial" w:cs="Arial"/>
          <w:i w:val="0"/>
          <w:iCs w:val="0"/>
          <w:noProof/>
          <w:lang w:val="en-GB"/>
        </w:rPr>
        <w:t>1</w:t>
      </w:r>
      <w:r w:rsidRPr="0094272F">
        <w:rPr>
          <w:rFonts w:ascii="Arial" w:hAnsi="Arial" w:cs="Arial"/>
          <w:i w:val="0"/>
          <w:iCs w:val="0"/>
          <w:lang w:val="en-GB"/>
        </w:rPr>
        <w:fldChar w:fldCharType="end"/>
      </w:r>
      <w:r>
        <w:rPr>
          <w:rFonts w:ascii="Arial" w:hAnsi="Arial" w:cs="Arial"/>
          <w:i w:val="0"/>
          <w:iCs w:val="0"/>
          <w:lang w:val="en-GB"/>
        </w:rPr>
        <w:t>1: Reduction Targets</w:t>
      </w:r>
    </w:p>
    <w:p w14:paraId="47161E82" w14:textId="7C0E90CE" w:rsidR="001D4E27" w:rsidRPr="00306FC3" w:rsidRDefault="001D4E27" w:rsidP="007D33B8">
      <w:pPr>
        <w:pStyle w:val="Heading1"/>
        <w:numPr>
          <w:ilvl w:val="0"/>
          <w:numId w:val="14"/>
        </w:numPr>
        <w:spacing w:line="240" w:lineRule="auto"/>
        <w:jc w:val="both"/>
        <w:rPr>
          <w:rFonts w:ascii="Arial" w:hAnsi="Arial" w:cs="Arial"/>
          <w:b/>
          <w:sz w:val="20"/>
          <w:szCs w:val="20"/>
          <w:lang w:val="en-GB"/>
        </w:rPr>
      </w:pPr>
      <w:bookmarkStart w:id="34" w:name="_Toc182687617"/>
      <w:bookmarkStart w:id="35" w:name="_Toc203067768"/>
      <w:r w:rsidRPr="007D33B8">
        <w:rPr>
          <w:rFonts w:ascii="Arial" w:hAnsi="Arial" w:cs="Arial"/>
          <w:b/>
          <w:sz w:val="24"/>
          <w:szCs w:val="22"/>
          <w:lang w:val="en-GB"/>
        </w:rPr>
        <w:t>User</w:t>
      </w:r>
      <w:r w:rsidRPr="00306FC3">
        <w:rPr>
          <w:rFonts w:ascii="Arial" w:hAnsi="Arial" w:cs="Arial"/>
          <w:b/>
          <w:sz w:val="24"/>
          <w:szCs w:val="20"/>
          <w:lang w:val="en-GB"/>
        </w:rPr>
        <w:t xml:space="preserve"> involvement</w:t>
      </w:r>
      <w:bookmarkEnd w:id="34"/>
      <w:bookmarkEnd w:id="35"/>
    </w:p>
    <w:p w14:paraId="20ED019E" w14:textId="77777777" w:rsidR="002D4E1B" w:rsidRPr="00306FC3" w:rsidRDefault="002D4E1B" w:rsidP="00306FC3">
      <w:pPr>
        <w:jc w:val="both"/>
        <w:rPr>
          <w:rFonts w:ascii="Arial" w:hAnsi="Arial" w:cs="Arial"/>
          <w:lang w:val="en-GB"/>
        </w:rPr>
      </w:pPr>
    </w:p>
    <w:p w14:paraId="369D3107" w14:textId="77777777"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User involvement in service design and delivery is fundamental to ensuring a </w:t>
      </w:r>
      <w:r w:rsidRPr="00306FC3">
        <w:rPr>
          <w:rFonts w:ascii="Arial" w:hAnsi="Arial" w:cs="Arial"/>
          <w:b/>
          <w:sz w:val="20"/>
          <w:szCs w:val="20"/>
          <w:lang w:val="en-GB"/>
        </w:rPr>
        <w:t>user-centric approach</w:t>
      </w:r>
      <w:r w:rsidRPr="00306FC3">
        <w:rPr>
          <w:rFonts w:ascii="Arial" w:hAnsi="Arial" w:cs="Arial"/>
          <w:sz w:val="20"/>
          <w:szCs w:val="20"/>
          <w:lang w:val="en-GB"/>
        </w:rPr>
        <w:t>, aiming to create services that meet the real needs and expectations of the public. Building on the success of the current Programme, we remain dedicated to deeply involving service users throughout the development of the revised Programme. This commitment encompasses several key areas:</w:t>
      </w:r>
    </w:p>
    <w:p w14:paraId="476EA9A4" w14:textId="77777777" w:rsidR="001D4E27" w:rsidRPr="00306FC3" w:rsidRDefault="001D4E27" w:rsidP="00306FC3">
      <w:pPr>
        <w:pStyle w:val="ListParagraph"/>
        <w:numPr>
          <w:ilvl w:val="0"/>
          <w:numId w:val="9"/>
        </w:numPr>
        <w:spacing w:after="120"/>
        <w:jc w:val="both"/>
        <w:rPr>
          <w:rFonts w:ascii="Arial" w:hAnsi="Arial" w:cs="Arial"/>
          <w:b/>
          <w:bCs/>
          <w:sz w:val="20"/>
          <w:szCs w:val="20"/>
          <w:lang w:val="en-GB"/>
        </w:rPr>
      </w:pPr>
      <w:r w:rsidRPr="00306FC3">
        <w:rPr>
          <w:rFonts w:ascii="Arial" w:hAnsi="Arial" w:cs="Arial"/>
          <w:bCs/>
          <w:sz w:val="20"/>
          <w:szCs w:val="20"/>
          <w:lang w:val="en-GB"/>
        </w:rPr>
        <w:t>Consultation during policy development:</w:t>
      </w:r>
      <w:r w:rsidRPr="00306FC3">
        <w:rPr>
          <w:rFonts w:ascii="Arial" w:hAnsi="Arial" w:cs="Arial"/>
          <w:b/>
          <w:bCs/>
          <w:sz w:val="20"/>
          <w:szCs w:val="20"/>
          <w:lang w:val="en-GB"/>
        </w:rPr>
        <w:t xml:space="preserve"> </w:t>
      </w:r>
      <w:r w:rsidRPr="00306FC3">
        <w:rPr>
          <w:rFonts w:ascii="Arial" w:hAnsi="Arial" w:cs="Arial"/>
          <w:sz w:val="20"/>
          <w:szCs w:val="20"/>
          <w:lang w:val="en-GB"/>
        </w:rPr>
        <w:t xml:space="preserve">During the creation of policy instruments, such as Concept Documents, Strategic Documents, and legal acts, it is essential to identify and understand the needs of </w:t>
      </w:r>
      <w:r w:rsidRPr="00306FC3">
        <w:rPr>
          <w:rFonts w:ascii="Arial" w:hAnsi="Arial" w:cs="Arial"/>
          <w:b/>
          <w:sz w:val="20"/>
          <w:szCs w:val="20"/>
          <w:lang w:val="en-GB"/>
        </w:rPr>
        <w:t>target groups affected</w:t>
      </w:r>
      <w:r w:rsidRPr="00306FC3">
        <w:rPr>
          <w:rFonts w:ascii="Arial" w:hAnsi="Arial" w:cs="Arial"/>
          <w:sz w:val="20"/>
          <w:szCs w:val="20"/>
          <w:lang w:val="en-GB"/>
        </w:rPr>
        <w:t xml:space="preserve"> by the proposed changes. This includes detailed analysis of users’ demographics—like </w:t>
      </w:r>
      <w:r w:rsidRPr="00306FC3">
        <w:rPr>
          <w:rFonts w:ascii="Arial" w:hAnsi="Arial" w:cs="Arial"/>
          <w:b/>
          <w:sz w:val="20"/>
          <w:szCs w:val="20"/>
          <w:lang w:val="en-GB"/>
        </w:rPr>
        <w:t>gender, ethnicity, age, and digital literacy levels</w:t>
      </w:r>
      <w:r w:rsidRPr="00306FC3">
        <w:rPr>
          <w:rFonts w:ascii="Arial" w:hAnsi="Arial" w:cs="Arial"/>
          <w:sz w:val="20"/>
          <w:szCs w:val="20"/>
          <w:lang w:val="en-GB"/>
        </w:rPr>
        <w:t xml:space="preserve"> when dealing with citizens, or factors like business size and digital maturity when engaging with businesses.</w:t>
      </w:r>
    </w:p>
    <w:p w14:paraId="7B6ED915" w14:textId="733A9324" w:rsidR="001D4E27" w:rsidRPr="00306FC3" w:rsidRDefault="001D4E27" w:rsidP="00306FC3">
      <w:pPr>
        <w:spacing w:after="120"/>
        <w:ind w:left="720"/>
        <w:jc w:val="both"/>
        <w:rPr>
          <w:rFonts w:ascii="Arial" w:hAnsi="Arial" w:cs="Arial"/>
          <w:sz w:val="20"/>
          <w:szCs w:val="20"/>
          <w:lang w:val="en-GB"/>
        </w:rPr>
      </w:pPr>
      <w:r w:rsidRPr="00306FC3">
        <w:rPr>
          <w:rFonts w:ascii="Arial" w:hAnsi="Arial" w:cs="Arial"/>
          <w:sz w:val="20"/>
          <w:szCs w:val="20"/>
          <w:lang w:val="en-GB"/>
        </w:rPr>
        <w:t xml:space="preserve">We will take special steps to ensure these </w:t>
      </w:r>
      <w:r w:rsidRPr="00306FC3">
        <w:rPr>
          <w:rFonts w:ascii="Arial" w:hAnsi="Arial" w:cs="Arial"/>
          <w:b/>
          <w:sz w:val="20"/>
          <w:szCs w:val="20"/>
          <w:lang w:val="en-GB"/>
        </w:rPr>
        <w:t>groups are actively consulted</w:t>
      </w:r>
      <w:r w:rsidRPr="00306FC3">
        <w:rPr>
          <w:rFonts w:ascii="Arial" w:hAnsi="Arial" w:cs="Arial"/>
          <w:sz w:val="20"/>
          <w:szCs w:val="20"/>
          <w:lang w:val="en-GB"/>
        </w:rPr>
        <w:t xml:space="preserve"> through existing public consultation mechanisms. For policies with significant implications for Administrative Burden, line ministries will be instructed to adopt specific measures for greater inclusion, such as targeted meetings with representatives of affected groups or leveraging further research techniques to gather insights.</w:t>
      </w:r>
    </w:p>
    <w:p w14:paraId="7C80923A" w14:textId="5DBA78FA" w:rsidR="001D4E27" w:rsidRPr="00306FC3" w:rsidRDefault="001D4E27" w:rsidP="00306FC3">
      <w:pPr>
        <w:pStyle w:val="ListParagraph"/>
        <w:numPr>
          <w:ilvl w:val="0"/>
          <w:numId w:val="9"/>
        </w:numPr>
        <w:spacing w:after="120"/>
        <w:jc w:val="both"/>
        <w:rPr>
          <w:rFonts w:ascii="Arial" w:hAnsi="Arial" w:cs="Arial"/>
          <w:sz w:val="20"/>
          <w:szCs w:val="20"/>
          <w:lang w:val="en-GB"/>
        </w:rPr>
      </w:pPr>
      <w:r w:rsidRPr="00306FC3">
        <w:rPr>
          <w:rFonts w:ascii="Arial" w:hAnsi="Arial" w:cs="Arial"/>
          <w:bCs/>
          <w:sz w:val="20"/>
          <w:szCs w:val="20"/>
          <w:lang w:val="en-GB"/>
        </w:rPr>
        <w:t>Use of research in service design:</w:t>
      </w:r>
      <w:r w:rsidRPr="00306FC3">
        <w:rPr>
          <w:rFonts w:ascii="Arial" w:hAnsi="Arial" w:cs="Arial"/>
          <w:sz w:val="20"/>
          <w:szCs w:val="20"/>
          <w:lang w:val="en-GB"/>
        </w:rPr>
        <w:t xml:space="preserve"> Research plays a crucial role in </w:t>
      </w:r>
      <w:r w:rsidRPr="00306FC3">
        <w:rPr>
          <w:rFonts w:ascii="Arial" w:hAnsi="Arial" w:cs="Arial"/>
          <w:b/>
          <w:sz w:val="20"/>
          <w:szCs w:val="20"/>
          <w:lang w:val="en-GB"/>
        </w:rPr>
        <w:t>understanding the needs, preferences, and challenges of users throughout the service design process</w:t>
      </w:r>
      <w:r w:rsidRPr="00306FC3">
        <w:rPr>
          <w:rFonts w:ascii="Arial" w:hAnsi="Arial" w:cs="Arial"/>
          <w:sz w:val="20"/>
          <w:szCs w:val="20"/>
          <w:lang w:val="en-GB"/>
        </w:rPr>
        <w:t>. A variety of research tools, including surveys, focus groups, interviews, and mystery shopping, will be employed to gather comprehensive feedback from users. These tools will provide valuable insights into user experiences and help identify ways to reduce costs, time, and potential frustrations in service delivery.</w:t>
      </w:r>
      <w:r w:rsidR="002B6AF7" w:rsidRPr="00306FC3">
        <w:rPr>
          <w:rFonts w:ascii="Arial" w:hAnsi="Arial" w:cs="Arial"/>
          <w:sz w:val="20"/>
          <w:szCs w:val="20"/>
          <w:lang w:val="en-GB"/>
        </w:rPr>
        <w:t xml:space="preserve"> </w:t>
      </w:r>
      <w:r w:rsidRPr="00306FC3">
        <w:rPr>
          <w:rFonts w:ascii="Arial" w:hAnsi="Arial" w:cs="Arial"/>
          <w:sz w:val="20"/>
          <w:szCs w:val="20"/>
          <w:lang w:val="en-GB"/>
        </w:rPr>
        <w:t>The goal is to ensure that our service design decisions are grounded in data and evidence, allowing us to fine-tune services in ways that maximize user satisfaction and efficiency.</w:t>
      </w:r>
    </w:p>
    <w:p w14:paraId="6414A8C1" w14:textId="7AB06876" w:rsidR="001D4E27" w:rsidRPr="00306FC3" w:rsidRDefault="001D4E27" w:rsidP="00306FC3">
      <w:pPr>
        <w:pStyle w:val="ListParagraph"/>
        <w:numPr>
          <w:ilvl w:val="0"/>
          <w:numId w:val="9"/>
        </w:numPr>
        <w:spacing w:after="120"/>
        <w:jc w:val="both"/>
        <w:rPr>
          <w:rFonts w:ascii="Arial" w:hAnsi="Arial" w:cs="Arial"/>
          <w:sz w:val="20"/>
          <w:szCs w:val="20"/>
          <w:lang w:val="en-GB"/>
        </w:rPr>
      </w:pPr>
      <w:r w:rsidRPr="00306FC3">
        <w:rPr>
          <w:rFonts w:ascii="Arial" w:hAnsi="Arial" w:cs="Arial"/>
          <w:bCs/>
          <w:sz w:val="20"/>
          <w:szCs w:val="20"/>
          <w:lang w:val="en-GB"/>
        </w:rPr>
        <w:t>Enhancing co-design methodologies:</w:t>
      </w:r>
      <w:r w:rsidRPr="00306FC3">
        <w:rPr>
          <w:rFonts w:ascii="Arial" w:hAnsi="Arial" w:cs="Arial"/>
          <w:sz w:val="20"/>
          <w:szCs w:val="20"/>
          <w:lang w:val="en-GB"/>
        </w:rPr>
        <w:t xml:space="preserve"> We are committed to further strengthen the use of </w:t>
      </w:r>
      <w:r w:rsidRPr="00306FC3">
        <w:rPr>
          <w:rFonts w:ascii="Arial" w:hAnsi="Arial" w:cs="Arial"/>
          <w:b/>
          <w:sz w:val="20"/>
          <w:szCs w:val="20"/>
          <w:lang w:val="en-GB"/>
        </w:rPr>
        <w:t>co-design</w:t>
      </w:r>
      <w:r w:rsidRPr="00306FC3">
        <w:rPr>
          <w:rFonts w:ascii="Arial" w:hAnsi="Arial" w:cs="Arial"/>
          <w:sz w:val="20"/>
          <w:szCs w:val="20"/>
          <w:lang w:val="en-GB"/>
        </w:rPr>
        <w:t xml:space="preserve"> methodologies in </w:t>
      </w:r>
      <w:r w:rsidRPr="00306FC3">
        <w:rPr>
          <w:rFonts w:ascii="Arial" w:hAnsi="Arial" w:cs="Arial"/>
          <w:b/>
          <w:sz w:val="20"/>
          <w:szCs w:val="20"/>
          <w:lang w:val="en-GB"/>
        </w:rPr>
        <w:t>service design</w:t>
      </w:r>
      <w:r w:rsidRPr="00306FC3">
        <w:rPr>
          <w:rFonts w:ascii="Arial" w:hAnsi="Arial" w:cs="Arial"/>
          <w:sz w:val="20"/>
          <w:szCs w:val="20"/>
          <w:lang w:val="en-GB"/>
        </w:rPr>
        <w:t xml:space="preserve"> under the revised program. Co-design involves working directly with users to create services that truly meet their needs, fostering a sense of ownership and collaboration.</w:t>
      </w:r>
      <w:r w:rsidR="002B6AF7" w:rsidRPr="00306FC3">
        <w:rPr>
          <w:rFonts w:ascii="Arial" w:hAnsi="Arial" w:cs="Arial"/>
          <w:sz w:val="20"/>
          <w:szCs w:val="20"/>
          <w:lang w:val="en-GB"/>
        </w:rPr>
        <w:t xml:space="preserve"> </w:t>
      </w:r>
      <w:r w:rsidRPr="00306FC3">
        <w:rPr>
          <w:rFonts w:ascii="Arial" w:hAnsi="Arial" w:cs="Arial"/>
          <w:sz w:val="20"/>
          <w:szCs w:val="20"/>
          <w:lang w:val="en-GB"/>
        </w:rPr>
        <w:t xml:space="preserve">Special emphasis will be placed on utilizing tools like customer journey mapping and </w:t>
      </w:r>
      <w:r w:rsidRPr="00306FC3">
        <w:rPr>
          <w:rFonts w:ascii="Arial" w:hAnsi="Arial" w:cs="Arial"/>
          <w:sz w:val="20"/>
          <w:szCs w:val="20"/>
          <w:lang w:val="en-GB"/>
        </w:rPr>
        <w:lastRenderedPageBreak/>
        <w:t>other co-design techniques to gain a clearer understanding of user experiences at each stage of service delivery. To support this effort, we will provide line institutions with guidelines and resources, including support from development partners, aimed at enhancing the application of co-design in service reforms.</w:t>
      </w:r>
      <w:r w:rsidR="002B6AF7" w:rsidRPr="00306FC3">
        <w:rPr>
          <w:rFonts w:ascii="Arial" w:hAnsi="Arial" w:cs="Arial"/>
          <w:sz w:val="20"/>
          <w:szCs w:val="20"/>
          <w:lang w:val="en-GB"/>
        </w:rPr>
        <w:t xml:space="preserve"> </w:t>
      </w:r>
      <w:r w:rsidRPr="00306FC3">
        <w:rPr>
          <w:rFonts w:ascii="Arial" w:hAnsi="Arial" w:cs="Arial"/>
          <w:sz w:val="20"/>
          <w:szCs w:val="20"/>
          <w:lang w:val="en-GB"/>
        </w:rPr>
        <w:t xml:space="preserve">Special attention will be paid to promoting including service users’ representatives (where possible) in the design teams, whereby they can be involved in all stages of the service design. </w:t>
      </w:r>
    </w:p>
    <w:p w14:paraId="5B2EE08A" w14:textId="40C021D1" w:rsidR="001D4E27" w:rsidRPr="00306FC3" w:rsidRDefault="001D4E27" w:rsidP="00306FC3">
      <w:pPr>
        <w:pStyle w:val="ListParagraph"/>
        <w:numPr>
          <w:ilvl w:val="0"/>
          <w:numId w:val="9"/>
        </w:numPr>
        <w:spacing w:after="120"/>
        <w:jc w:val="both"/>
        <w:rPr>
          <w:rFonts w:ascii="Arial" w:hAnsi="Arial" w:cs="Arial"/>
          <w:b/>
          <w:bCs/>
          <w:sz w:val="20"/>
          <w:szCs w:val="20"/>
          <w:lang w:val="en-GB"/>
        </w:rPr>
      </w:pPr>
      <w:r w:rsidRPr="00306FC3">
        <w:rPr>
          <w:rFonts w:ascii="Arial" w:hAnsi="Arial" w:cs="Arial"/>
          <w:bCs/>
          <w:sz w:val="20"/>
          <w:szCs w:val="20"/>
          <w:lang w:val="en-GB"/>
        </w:rPr>
        <w:t>Integrating user feedback:</w:t>
      </w:r>
      <w:r w:rsidRPr="00306FC3">
        <w:rPr>
          <w:rFonts w:ascii="Arial" w:hAnsi="Arial" w:cs="Arial"/>
          <w:b/>
          <w:bCs/>
          <w:sz w:val="20"/>
          <w:szCs w:val="20"/>
          <w:lang w:val="en-GB"/>
        </w:rPr>
        <w:t xml:space="preserve"> </w:t>
      </w:r>
      <w:r w:rsidRPr="00306FC3">
        <w:rPr>
          <w:rFonts w:ascii="Arial" w:hAnsi="Arial" w:cs="Arial"/>
          <w:b/>
          <w:sz w:val="20"/>
          <w:szCs w:val="20"/>
          <w:lang w:val="en-GB"/>
        </w:rPr>
        <w:t>User feedback</w:t>
      </w:r>
      <w:r w:rsidRPr="00306FC3">
        <w:rPr>
          <w:rFonts w:ascii="Arial" w:hAnsi="Arial" w:cs="Arial"/>
          <w:sz w:val="20"/>
          <w:szCs w:val="20"/>
          <w:lang w:val="en-GB"/>
        </w:rPr>
        <w:t xml:space="preserve"> is vital for the continuous improvement of services. Therefore, we will ensure that mechanisms for user feedback are integrated into every stage of service delivery, particularly in digital service offerings. This will allow users to share their experiences and suggestions directly, providing us with valuable data for refining services.</w:t>
      </w:r>
      <w:r w:rsidR="002B6AF7" w:rsidRPr="00306FC3">
        <w:rPr>
          <w:rFonts w:ascii="Arial" w:hAnsi="Arial" w:cs="Arial"/>
          <w:sz w:val="20"/>
          <w:szCs w:val="20"/>
          <w:lang w:val="en-GB"/>
        </w:rPr>
        <w:t xml:space="preserve"> </w:t>
      </w:r>
      <w:r w:rsidRPr="00306FC3">
        <w:rPr>
          <w:rFonts w:ascii="Arial" w:hAnsi="Arial" w:cs="Arial"/>
          <w:sz w:val="20"/>
          <w:szCs w:val="20"/>
          <w:lang w:val="en-GB"/>
        </w:rPr>
        <w:t>Line institutions will be required to collect user feedback systematically and regularly, using it as a basis for ongoing service enhancements. By making user feedback a central part of the service improvement process, we aim to create a more responsive and adaptive service environment.</w:t>
      </w:r>
    </w:p>
    <w:p w14:paraId="306904D2" w14:textId="5B20843B" w:rsidR="001D4E27" w:rsidRPr="00306FC3" w:rsidRDefault="001D4E27" w:rsidP="00D26FDE">
      <w:pPr>
        <w:pStyle w:val="Heading2"/>
        <w:numPr>
          <w:ilvl w:val="1"/>
          <w:numId w:val="20"/>
        </w:numPr>
        <w:jc w:val="both"/>
        <w:rPr>
          <w:rFonts w:ascii="Arial" w:hAnsi="Arial" w:cs="Arial"/>
          <w:sz w:val="20"/>
          <w:szCs w:val="20"/>
          <w:lang w:val="en-GB"/>
        </w:rPr>
      </w:pPr>
      <w:bookmarkStart w:id="36" w:name="_Toc182687618"/>
      <w:bookmarkStart w:id="37" w:name="_Toc203067769"/>
      <w:r w:rsidRPr="00306FC3">
        <w:rPr>
          <w:rFonts w:ascii="Arial" w:hAnsi="Arial" w:cs="Arial"/>
          <w:sz w:val="20"/>
          <w:szCs w:val="20"/>
          <w:lang w:val="en-GB"/>
        </w:rPr>
        <w:t>Ongoing commitment to user involvement</w:t>
      </w:r>
      <w:bookmarkEnd w:id="36"/>
      <w:bookmarkEnd w:id="37"/>
    </w:p>
    <w:p w14:paraId="1321C449" w14:textId="53F499B9"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Our approach is rooted in the belief that </w:t>
      </w:r>
      <w:r w:rsidRPr="00306FC3">
        <w:rPr>
          <w:rFonts w:ascii="Arial" w:hAnsi="Arial" w:cs="Arial"/>
          <w:b/>
          <w:sz w:val="20"/>
          <w:szCs w:val="20"/>
          <w:lang w:val="en-GB"/>
        </w:rPr>
        <w:t>user involvement</w:t>
      </w:r>
      <w:r w:rsidRPr="00306FC3">
        <w:rPr>
          <w:rFonts w:ascii="Arial" w:hAnsi="Arial" w:cs="Arial"/>
          <w:sz w:val="20"/>
          <w:szCs w:val="20"/>
          <w:lang w:val="en-GB"/>
        </w:rPr>
        <w:t xml:space="preserve"> should be a continuous, structured process throughout all stages of service design and delivery. Already, we have embedded this approach into the programme's ongoing implementation, ensuring user involvement is considered from the </w:t>
      </w:r>
      <w:r w:rsidRPr="00306FC3">
        <w:rPr>
          <w:rFonts w:ascii="Arial" w:hAnsi="Arial" w:cs="Arial"/>
          <w:b/>
          <w:sz w:val="20"/>
          <w:szCs w:val="20"/>
          <w:lang w:val="en-GB"/>
        </w:rPr>
        <w:t>early stages</w:t>
      </w:r>
      <w:r w:rsidRPr="00306FC3">
        <w:rPr>
          <w:rFonts w:ascii="Arial" w:hAnsi="Arial" w:cs="Arial"/>
          <w:sz w:val="20"/>
          <w:szCs w:val="20"/>
          <w:lang w:val="en-GB"/>
        </w:rPr>
        <w:t xml:space="preserve"> of policy development through to the rollout of specific service initiatives.</w:t>
      </w:r>
      <w:r w:rsidR="002B6AF7" w:rsidRPr="00306FC3">
        <w:rPr>
          <w:rFonts w:ascii="Arial" w:hAnsi="Arial" w:cs="Arial"/>
          <w:sz w:val="20"/>
          <w:szCs w:val="20"/>
          <w:lang w:val="en-GB"/>
        </w:rPr>
        <w:t xml:space="preserve"> </w:t>
      </w:r>
      <w:r w:rsidRPr="00306FC3">
        <w:rPr>
          <w:rFonts w:ascii="Arial" w:hAnsi="Arial" w:cs="Arial"/>
          <w:sz w:val="20"/>
          <w:szCs w:val="20"/>
          <w:lang w:val="en-GB"/>
        </w:rPr>
        <w:t>Over the last two years, numerous surveys and focus groups have been conducted to gather user insights, and user involvement has been systematically integrated into service design efforts. As we look to the future, we remain committed to building on this foundation by allocating resources to support the most effective methods of user involvement, including advanced methodologies like co-design.</w:t>
      </w:r>
      <w:r w:rsidR="00FB67CD" w:rsidRPr="00306FC3">
        <w:rPr>
          <w:rStyle w:val="FootnoteReference"/>
          <w:rFonts w:ascii="Arial" w:hAnsi="Arial" w:cs="Arial"/>
          <w:sz w:val="20"/>
          <w:szCs w:val="20"/>
          <w:lang w:val="en-GB"/>
        </w:rPr>
        <w:footnoteReference w:id="34"/>
      </w:r>
    </w:p>
    <w:p w14:paraId="1173E988" w14:textId="1D11B8C1" w:rsidR="001D4E27" w:rsidRPr="00306FC3" w:rsidRDefault="001D4E27" w:rsidP="00D26FDE">
      <w:pPr>
        <w:pStyle w:val="Heading2"/>
        <w:numPr>
          <w:ilvl w:val="1"/>
          <w:numId w:val="20"/>
        </w:numPr>
        <w:jc w:val="both"/>
        <w:rPr>
          <w:rFonts w:ascii="Arial" w:hAnsi="Arial" w:cs="Arial"/>
          <w:sz w:val="20"/>
          <w:szCs w:val="20"/>
          <w:lang w:val="en-GB"/>
        </w:rPr>
      </w:pPr>
      <w:bookmarkStart w:id="38" w:name="_Toc182687619"/>
      <w:bookmarkStart w:id="39" w:name="_Toc203067770"/>
      <w:r w:rsidRPr="00306FC3">
        <w:rPr>
          <w:rFonts w:ascii="Arial" w:hAnsi="Arial" w:cs="Arial"/>
          <w:sz w:val="20"/>
          <w:szCs w:val="20"/>
          <w:lang w:val="en-GB"/>
        </w:rPr>
        <w:t>Future focus: advanced involvement strategies</w:t>
      </w:r>
      <w:bookmarkEnd w:id="38"/>
      <w:bookmarkEnd w:id="39"/>
    </w:p>
    <w:p w14:paraId="7EDE3180" w14:textId="4A8D6923"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Moving forward, we will focus on making better use of more sophisticated involvement strategies. This will include refining the consultation process to ensure deeper engagement with </w:t>
      </w:r>
      <w:r w:rsidRPr="00306FC3">
        <w:rPr>
          <w:rFonts w:ascii="Arial" w:hAnsi="Arial" w:cs="Arial"/>
          <w:b/>
          <w:sz w:val="20"/>
          <w:szCs w:val="20"/>
          <w:lang w:val="en-GB"/>
        </w:rPr>
        <w:t>hard-to-reach user groups</w:t>
      </w:r>
      <w:r w:rsidRPr="00306FC3">
        <w:rPr>
          <w:rFonts w:ascii="Arial" w:hAnsi="Arial" w:cs="Arial"/>
          <w:sz w:val="20"/>
          <w:szCs w:val="20"/>
          <w:lang w:val="en-GB"/>
        </w:rPr>
        <w:t>, leveraging digital tools for broader participation, and experimenting with innovative co-design methods to explore new ways of enhancing user satisfaction.</w:t>
      </w:r>
      <w:r w:rsidR="00FB67CD" w:rsidRPr="00306FC3">
        <w:rPr>
          <w:rFonts w:ascii="Arial" w:hAnsi="Arial" w:cs="Arial"/>
          <w:sz w:val="20"/>
          <w:szCs w:val="20"/>
          <w:lang w:val="en-GB"/>
        </w:rPr>
        <w:t xml:space="preserve"> </w:t>
      </w:r>
      <w:r w:rsidRPr="00306FC3">
        <w:rPr>
          <w:rFonts w:ascii="Arial" w:hAnsi="Arial" w:cs="Arial"/>
          <w:sz w:val="20"/>
          <w:szCs w:val="20"/>
          <w:lang w:val="en-GB"/>
        </w:rPr>
        <w:t xml:space="preserve">The success of our approach will be measured by the degree to which services are improved to better align with </w:t>
      </w:r>
      <w:r w:rsidRPr="00306FC3">
        <w:rPr>
          <w:rFonts w:ascii="Arial" w:hAnsi="Arial" w:cs="Arial"/>
          <w:b/>
          <w:sz w:val="20"/>
          <w:szCs w:val="20"/>
          <w:lang w:val="en-GB"/>
        </w:rPr>
        <w:t>user needs</w:t>
      </w:r>
      <w:r w:rsidRPr="00306FC3">
        <w:rPr>
          <w:rFonts w:ascii="Arial" w:hAnsi="Arial" w:cs="Arial"/>
          <w:sz w:val="20"/>
          <w:szCs w:val="20"/>
          <w:lang w:val="en-GB"/>
        </w:rPr>
        <w:t>, ensuring that the voice of the service user is heard and valued at every step.</w:t>
      </w:r>
    </w:p>
    <w:p w14:paraId="2D1DFB08" w14:textId="77777777" w:rsidR="001D4E27"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In summary, user involvement is not a one-time activity but a continuous thread woven through every stage of service design and delivery. By engaging users in a meaningful way, we aim to build services that are not only efficient and cost-effective but also tailored to the evolving needs of those they are meant to serve. This commitment ensures that our revised program remains </w:t>
      </w:r>
      <w:r w:rsidRPr="00306FC3">
        <w:rPr>
          <w:rFonts w:ascii="Arial" w:hAnsi="Arial" w:cs="Arial"/>
          <w:b/>
          <w:sz w:val="20"/>
          <w:szCs w:val="20"/>
          <w:lang w:val="en-GB"/>
        </w:rPr>
        <w:t>user-centric, transparent, and adaptive</w:t>
      </w:r>
      <w:r w:rsidRPr="00306FC3">
        <w:rPr>
          <w:rFonts w:ascii="Arial" w:hAnsi="Arial" w:cs="Arial"/>
          <w:sz w:val="20"/>
          <w:szCs w:val="20"/>
          <w:lang w:val="en-GB"/>
        </w:rPr>
        <w:t>, fostering a culture of co-creation and continuous improvement.</w:t>
      </w:r>
    </w:p>
    <w:p w14:paraId="340C8D86" w14:textId="77777777" w:rsidR="0098667D" w:rsidRDefault="0098667D" w:rsidP="0098667D">
      <w:pPr>
        <w:spacing w:after="120"/>
        <w:jc w:val="both"/>
        <w:rPr>
          <w:rFonts w:ascii="Arial" w:hAnsi="Arial" w:cs="Arial"/>
          <w:sz w:val="20"/>
          <w:szCs w:val="20"/>
          <w:lang w:val="en-GB"/>
        </w:rPr>
      </w:pPr>
      <w:r>
        <w:rPr>
          <w:rFonts w:ascii="Arial" w:hAnsi="Arial" w:cs="Arial"/>
          <w:sz w:val="20"/>
          <w:szCs w:val="20"/>
          <w:lang w:val="en-GB"/>
        </w:rPr>
        <w:t xml:space="preserve">In order to measure our progress towards achieving a heightened user engagement, we will follow the below listed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98667D" w:rsidRPr="00E10807" w14:paraId="1CB788A2" w14:textId="77777777" w:rsidTr="00986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609E1B15" w14:textId="77777777" w:rsidR="0098667D" w:rsidRPr="00E10807" w:rsidRDefault="0098667D" w:rsidP="00E83CC6">
            <w:pPr>
              <w:jc w:val="center"/>
              <w:rPr>
                <w:rFonts w:ascii="Arial" w:hAnsi="Arial" w:cs="Arial"/>
                <w:b w:val="0"/>
                <w:sz w:val="18"/>
                <w:szCs w:val="18"/>
                <w:lang w:val="en-GB"/>
              </w:rPr>
            </w:pPr>
            <w:r w:rsidRPr="00E10807">
              <w:rPr>
                <w:rFonts w:ascii="Arial" w:hAnsi="Arial" w:cs="Arial"/>
                <w:sz w:val="18"/>
                <w:szCs w:val="18"/>
                <w:lang w:val="en-GB"/>
              </w:rPr>
              <w:t>No</w:t>
            </w:r>
          </w:p>
        </w:tc>
        <w:tc>
          <w:tcPr>
            <w:tcW w:w="2655" w:type="dxa"/>
          </w:tcPr>
          <w:p w14:paraId="2C81CED8"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Measure and Indicators</w:t>
            </w:r>
          </w:p>
        </w:tc>
        <w:tc>
          <w:tcPr>
            <w:tcW w:w="957" w:type="dxa"/>
          </w:tcPr>
          <w:p w14:paraId="0AE9029F"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Baseline</w:t>
            </w:r>
            <w:r w:rsidRPr="00E10807">
              <w:rPr>
                <w:rFonts w:ascii="Arial" w:hAnsi="Arial" w:cs="Arial"/>
                <w:sz w:val="18"/>
                <w:szCs w:val="18"/>
                <w:lang w:val="en-GB"/>
              </w:rPr>
              <w:br/>
              <w:t>(2024)</w:t>
            </w:r>
          </w:p>
        </w:tc>
        <w:tc>
          <w:tcPr>
            <w:tcW w:w="1240" w:type="dxa"/>
          </w:tcPr>
          <w:p w14:paraId="2816528C"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Interim goal (2026)</w:t>
            </w:r>
          </w:p>
        </w:tc>
        <w:tc>
          <w:tcPr>
            <w:tcW w:w="1259" w:type="dxa"/>
          </w:tcPr>
          <w:p w14:paraId="7B6994F4"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Last year goal (2028)</w:t>
            </w:r>
          </w:p>
        </w:tc>
        <w:tc>
          <w:tcPr>
            <w:tcW w:w="2783" w:type="dxa"/>
          </w:tcPr>
          <w:p w14:paraId="1C845B84"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Outcome</w:t>
            </w:r>
          </w:p>
        </w:tc>
      </w:tr>
      <w:tr w:rsidR="0098667D" w:rsidRPr="00E10807" w14:paraId="7A9B85DD" w14:textId="77777777" w:rsidTr="0098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80172BD" w14:textId="77777777" w:rsidR="0098667D" w:rsidRPr="00E10807" w:rsidRDefault="0098667D" w:rsidP="00E83CC6">
            <w:pPr>
              <w:jc w:val="center"/>
              <w:rPr>
                <w:rFonts w:ascii="Arial" w:hAnsi="Arial" w:cs="Arial"/>
                <w:b w:val="0"/>
                <w:sz w:val="18"/>
                <w:szCs w:val="18"/>
                <w:lang w:val="en-GB"/>
              </w:rPr>
            </w:pPr>
            <w:r w:rsidRPr="00E10807">
              <w:rPr>
                <w:rFonts w:ascii="Arial" w:hAnsi="Arial" w:cs="Arial"/>
                <w:sz w:val="18"/>
                <w:szCs w:val="18"/>
                <w:lang w:val="en-GB"/>
              </w:rPr>
              <w:t>USER ENGAGEMENT</w:t>
            </w:r>
          </w:p>
        </w:tc>
      </w:tr>
      <w:tr w:rsidR="0098667D" w:rsidRPr="00E10807" w14:paraId="02D37ADF" w14:textId="77777777" w:rsidTr="0098667D">
        <w:tc>
          <w:tcPr>
            <w:cnfStyle w:val="001000000000" w:firstRow="0" w:lastRow="0" w:firstColumn="1" w:lastColumn="0" w:oddVBand="0" w:evenVBand="0" w:oddHBand="0" w:evenHBand="0" w:firstRowFirstColumn="0" w:firstRowLastColumn="0" w:lastRowFirstColumn="0" w:lastRowLastColumn="0"/>
            <w:tcW w:w="456" w:type="dxa"/>
          </w:tcPr>
          <w:p w14:paraId="3B6B5AE2" w14:textId="77777777" w:rsidR="0098667D" w:rsidRPr="00E10807" w:rsidRDefault="0098667D" w:rsidP="00E83CC6">
            <w:pPr>
              <w:jc w:val="center"/>
              <w:rPr>
                <w:rFonts w:ascii="Arial" w:hAnsi="Arial" w:cs="Arial"/>
                <w:sz w:val="18"/>
                <w:szCs w:val="18"/>
                <w:lang w:val="en-GB"/>
              </w:rPr>
            </w:pPr>
            <w:r w:rsidRPr="00E10807">
              <w:rPr>
                <w:rFonts w:ascii="Arial" w:hAnsi="Arial" w:cs="Arial"/>
                <w:sz w:val="18"/>
                <w:szCs w:val="18"/>
                <w:lang w:val="en-GB"/>
              </w:rPr>
              <w:t>1</w:t>
            </w:r>
          </w:p>
        </w:tc>
        <w:tc>
          <w:tcPr>
            <w:tcW w:w="2655" w:type="dxa"/>
          </w:tcPr>
          <w:p w14:paraId="208A63A6" w14:textId="77777777" w:rsidR="0098667D" w:rsidRPr="00E10807" w:rsidRDefault="0098667D"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Implementation of user engagement methods in simplification and digitalization of services</w:t>
            </w:r>
            <w:r w:rsidRPr="00E10807">
              <w:rPr>
                <w:rFonts w:ascii="Arial" w:hAnsi="Arial" w:cs="Arial"/>
                <w:i/>
                <w:sz w:val="18"/>
                <w:szCs w:val="18"/>
                <w:vertAlign w:val="superscript"/>
                <w:lang w:val="en-GB"/>
              </w:rPr>
              <w:footnoteReference w:id="35"/>
            </w:r>
          </w:p>
        </w:tc>
        <w:tc>
          <w:tcPr>
            <w:tcW w:w="957" w:type="dxa"/>
          </w:tcPr>
          <w:p w14:paraId="781D9F15"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15</w:t>
            </w:r>
          </w:p>
        </w:tc>
        <w:tc>
          <w:tcPr>
            <w:tcW w:w="1240" w:type="dxa"/>
          </w:tcPr>
          <w:p w14:paraId="236CE948"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&gt;25</w:t>
            </w:r>
          </w:p>
        </w:tc>
        <w:tc>
          <w:tcPr>
            <w:tcW w:w="1259" w:type="dxa"/>
          </w:tcPr>
          <w:p w14:paraId="243E445A"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&gt;40</w:t>
            </w:r>
          </w:p>
        </w:tc>
        <w:tc>
          <w:tcPr>
            <w:tcW w:w="2783" w:type="dxa"/>
            <w:vMerge w:val="restart"/>
          </w:tcPr>
          <w:p w14:paraId="03D0F855" w14:textId="77777777" w:rsidR="0098667D" w:rsidRPr="00E10807" w:rsidRDefault="0098667D"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Enhance user involvement and accessibility</w:t>
            </w:r>
          </w:p>
        </w:tc>
      </w:tr>
      <w:tr w:rsidR="0098667D" w:rsidRPr="00E10807" w14:paraId="5DBA2FEF" w14:textId="77777777" w:rsidTr="0098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61D7403" w14:textId="77777777" w:rsidR="0098667D" w:rsidRPr="00E10807" w:rsidRDefault="0098667D" w:rsidP="00E83CC6">
            <w:pPr>
              <w:jc w:val="center"/>
              <w:rPr>
                <w:rFonts w:ascii="Arial" w:hAnsi="Arial" w:cs="Arial"/>
                <w:sz w:val="18"/>
                <w:szCs w:val="18"/>
                <w:lang w:val="en-GB"/>
              </w:rPr>
            </w:pPr>
            <w:r w:rsidRPr="00E10807">
              <w:rPr>
                <w:rFonts w:ascii="Arial" w:hAnsi="Arial" w:cs="Arial"/>
                <w:sz w:val="18"/>
                <w:szCs w:val="18"/>
                <w:lang w:val="en-GB"/>
              </w:rPr>
              <w:lastRenderedPageBreak/>
              <w:t>2</w:t>
            </w:r>
          </w:p>
        </w:tc>
        <w:tc>
          <w:tcPr>
            <w:tcW w:w="2655" w:type="dxa"/>
          </w:tcPr>
          <w:p w14:paraId="32F85702" w14:textId="77777777" w:rsidR="0098667D" w:rsidRPr="00E10807" w:rsidRDefault="0098667D"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Simplification of services using findings of mystery shops</w:t>
            </w:r>
          </w:p>
        </w:tc>
        <w:tc>
          <w:tcPr>
            <w:tcW w:w="957" w:type="dxa"/>
          </w:tcPr>
          <w:p w14:paraId="7C2EAFDF"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0</w:t>
            </w:r>
          </w:p>
        </w:tc>
        <w:tc>
          <w:tcPr>
            <w:tcW w:w="1240" w:type="dxa"/>
          </w:tcPr>
          <w:p w14:paraId="261DEBE5"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2</w:t>
            </w:r>
          </w:p>
        </w:tc>
        <w:tc>
          <w:tcPr>
            <w:tcW w:w="1259" w:type="dxa"/>
          </w:tcPr>
          <w:p w14:paraId="64EF8562"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5</w:t>
            </w:r>
          </w:p>
        </w:tc>
        <w:tc>
          <w:tcPr>
            <w:tcW w:w="2783" w:type="dxa"/>
            <w:vMerge/>
          </w:tcPr>
          <w:p w14:paraId="53DCEE98" w14:textId="77777777" w:rsidR="0098667D" w:rsidRPr="00E10807" w:rsidRDefault="0098667D"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5DB9B4B7" w14:textId="5F19C992" w:rsidR="00F47AC1" w:rsidRPr="0094272F" w:rsidRDefault="0094272F" w:rsidP="0094272F">
      <w:pPr>
        <w:pStyle w:val="Caption"/>
        <w:jc w:val="both"/>
        <w:rPr>
          <w:rFonts w:ascii="Arial" w:hAnsi="Arial" w:cs="Arial"/>
          <w:i w:val="0"/>
          <w:iCs w:val="0"/>
          <w:lang w:val="en-GB"/>
        </w:rPr>
      </w:pPr>
      <w:r w:rsidRPr="0094272F">
        <w:rPr>
          <w:rFonts w:ascii="Arial" w:hAnsi="Arial" w:cs="Arial"/>
          <w:i w:val="0"/>
          <w:iCs w:val="0"/>
          <w:lang w:val="en-GB"/>
        </w:rPr>
        <w:t>Table 12: Engagement Targets</w:t>
      </w:r>
    </w:p>
    <w:p w14:paraId="72341B60" w14:textId="205C03C5"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40" w:name="_Toc182687620"/>
      <w:bookmarkStart w:id="41" w:name="_Toc203067771"/>
      <w:r w:rsidRPr="007D33B8">
        <w:rPr>
          <w:rFonts w:ascii="Arial" w:hAnsi="Arial" w:cs="Arial"/>
          <w:b/>
          <w:sz w:val="24"/>
          <w:szCs w:val="22"/>
          <w:lang w:val="en-GB"/>
        </w:rPr>
        <w:t>Communication</w:t>
      </w:r>
      <w:r w:rsidRPr="00306FC3">
        <w:rPr>
          <w:rFonts w:ascii="Arial" w:hAnsi="Arial" w:cs="Arial"/>
          <w:b/>
          <w:sz w:val="24"/>
          <w:szCs w:val="20"/>
          <w:lang w:val="en-GB"/>
        </w:rPr>
        <w:t xml:space="preserve"> and awareness raising</w:t>
      </w:r>
      <w:bookmarkEnd w:id="40"/>
      <w:bookmarkEnd w:id="41"/>
    </w:p>
    <w:p w14:paraId="60FA3396" w14:textId="77777777" w:rsidR="002D4E1B" w:rsidRPr="00306FC3" w:rsidRDefault="002D4E1B" w:rsidP="00306FC3">
      <w:pPr>
        <w:jc w:val="both"/>
        <w:rPr>
          <w:rFonts w:ascii="Arial" w:hAnsi="Arial" w:cs="Arial"/>
          <w:lang w:val="en-GB"/>
        </w:rPr>
      </w:pPr>
    </w:p>
    <w:p w14:paraId="540B17ED" w14:textId="3404C2F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activities and results in the prevention and reduction of administrative burdens will be continuously communicated to citizens and businesses. The entire process will be transparent, and clear messages will be provided regarding what will be done in prevention, reduction, which services have been simplified, which have been eliminated, how much cost and time has been saved, especially after the digitization of services. The services that will be digitized will be integrated into the Government's one-stop-shop, known as </w:t>
      </w:r>
      <w:proofErr w:type="spellStart"/>
      <w:r w:rsidR="002B6AF7" w:rsidRPr="00306FC3">
        <w:rPr>
          <w:rFonts w:ascii="Arial" w:hAnsi="Arial" w:cs="Arial"/>
          <w:b/>
          <w:sz w:val="20"/>
          <w:szCs w:val="20"/>
          <w:lang w:val="en-GB"/>
        </w:rPr>
        <w:t>e</w:t>
      </w:r>
      <w:r w:rsidRPr="00306FC3">
        <w:rPr>
          <w:rFonts w:ascii="Arial" w:hAnsi="Arial" w:cs="Arial"/>
          <w:b/>
          <w:sz w:val="20"/>
          <w:szCs w:val="20"/>
          <w:lang w:val="en-GB"/>
        </w:rPr>
        <w:t>Kosova</w:t>
      </w:r>
      <w:proofErr w:type="spellEnd"/>
      <w:r w:rsidRPr="00306FC3">
        <w:rPr>
          <w:rFonts w:ascii="Arial" w:hAnsi="Arial" w:cs="Arial"/>
          <w:sz w:val="20"/>
          <w:szCs w:val="20"/>
          <w:lang w:val="en-GB"/>
        </w:rPr>
        <w:t xml:space="preserve">, which allows citizens to access services from a </w:t>
      </w:r>
      <w:r w:rsidRPr="00306FC3">
        <w:rPr>
          <w:rFonts w:ascii="Arial" w:hAnsi="Arial" w:cs="Arial"/>
          <w:b/>
          <w:sz w:val="20"/>
          <w:szCs w:val="20"/>
          <w:lang w:val="en-GB"/>
        </w:rPr>
        <w:t>single digital gateway</w:t>
      </w:r>
      <w:r w:rsidRPr="00306FC3">
        <w:rPr>
          <w:rFonts w:ascii="Arial" w:hAnsi="Arial" w:cs="Arial"/>
          <w:sz w:val="20"/>
          <w:szCs w:val="20"/>
          <w:lang w:val="en-GB"/>
        </w:rPr>
        <w:t>.</w:t>
      </w:r>
    </w:p>
    <w:p w14:paraId="48A1C839" w14:textId="7149C777" w:rsidR="001D4E27" w:rsidRPr="00306FC3" w:rsidRDefault="002B6AF7" w:rsidP="00306FC3">
      <w:pPr>
        <w:jc w:val="both"/>
        <w:rPr>
          <w:rFonts w:ascii="Arial" w:hAnsi="Arial" w:cs="Arial"/>
          <w:sz w:val="20"/>
          <w:szCs w:val="20"/>
          <w:lang w:val="en-GB"/>
        </w:rPr>
      </w:pPr>
      <w:r w:rsidRPr="00306FC3">
        <w:rPr>
          <w:rFonts w:ascii="Arial" w:hAnsi="Arial" w:cs="Arial"/>
          <w:sz w:val="20"/>
          <w:szCs w:val="20"/>
          <w:lang w:val="en-GB"/>
        </w:rPr>
        <w:t>SPO</w:t>
      </w:r>
      <w:r w:rsidR="001D4E27" w:rsidRPr="00306FC3">
        <w:rPr>
          <w:rFonts w:ascii="Arial" w:hAnsi="Arial" w:cs="Arial"/>
          <w:sz w:val="20"/>
          <w:szCs w:val="20"/>
          <w:lang w:val="en-GB"/>
        </w:rPr>
        <w:t xml:space="preserve"> will prepare periodic comprehensive reports on the implementation of the program for the prevention and reduction of administrative burdens. These reports will be publicly accessible through the </w:t>
      </w:r>
      <w:r w:rsidRPr="00306FC3">
        <w:rPr>
          <w:rFonts w:ascii="Arial" w:hAnsi="Arial" w:cs="Arial"/>
          <w:sz w:val="20"/>
          <w:szCs w:val="20"/>
          <w:lang w:val="en-GB"/>
        </w:rPr>
        <w:t>OPMs</w:t>
      </w:r>
      <w:r w:rsidR="001D4E27" w:rsidRPr="00306FC3">
        <w:rPr>
          <w:rFonts w:ascii="Arial" w:hAnsi="Arial" w:cs="Arial"/>
          <w:sz w:val="20"/>
          <w:szCs w:val="20"/>
          <w:lang w:val="en-GB"/>
        </w:rPr>
        <w:t xml:space="preserve"> website, in three languages, and will include statistics and data visualization to facilitate easier reading by citizens. Infographics will be created from the data in the reports to be shared across social networks to reach a wider audience regarding the results in preventing and reducing administrative burdens. The results will consist of the number of simplified services, the number of eliminated services, the number of digitized services, the time saved as a result of interventions, and the cost benefits. These activities will also contribute to raising public awareness and information about the reforms in the prevention and reduction of administrative burdens.</w:t>
      </w:r>
    </w:p>
    <w:p w14:paraId="018B067B" w14:textId="2484BD4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For effective communication, including raising public awareness, both traditional and social media will be used. In traditional media, messages will be conveyed by political leaders such as the Prime Minister, First Deputy Prime Minister, and Ministers, as well as through participation in conferences, events, debates, and programs that allow the Government to present planned reforms for preventing and reducing administrative burdens to facilitate access to services for citizens and businesses. Additionally, information will be shared through local and regional conferences organized by either the Government or partner civil society organizations that have activities in preventing and reducing administrative burdens. In this context, the Government will build partnerships with </w:t>
      </w:r>
      <w:r w:rsidR="002B6AF7" w:rsidRPr="00306FC3">
        <w:rPr>
          <w:rFonts w:ascii="Arial" w:hAnsi="Arial" w:cs="Arial"/>
          <w:sz w:val="20"/>
          <w:szCs w:val="20"/>
          <w:lang w:val="en-GB"/>
        </w:rPr>
        <w:t>CSOs</w:t>
      </w:r>
      <w:r w:rsidRPr="00306FC3">
        <w:rPr>
          <w:rFonts w:ascii="Arial" w:hAnsi="Arial" w:cs="Arial"/>
          <w:sz w:val="20"/>
          <w:szCs w:val="20"/>
          <w:lang w:val="en-GB"/>
        </w:rPr>
        <w:t>, economic chambers, and business associations to reach all relevant stakeholders in the process.</w:t>
      </w:r>
    </w:p>
    <w:p w14:paraId="4D845302"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Periodic events and debates will be organized with economic chambers with participants from businesses to gather proposals from them, challenges in accessing public-administrative services, fostering collaborations, etc. Debates and discussions will also be organized with CSOs as a whole, particularly with CIVIKOS, which serves as a network for all CSOs, and events organized by the Government will be disseminated to CSOs through the CIVIKOS platform. Videos with animations and infographics will be created to better inform the public about the results and activities regarding the overall reforms in service delivery. This collaboration will be achieved within the framework of the Strategy for Cooperation with Civil Society 2024-2029.</w:t>
      </w:r>
    </w:p>
    <w:p w14:paraId="687141A7"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Social media will also play an important role in communication and disseminating information to the public. Platforms such as Facebook and Instagram will be used to communicate with the public and share information about results achieved. Genuine communication and transparency will help external actors to have the necessary information when assessing Kosovo concerning the reforms in service delivery to citizens.</w:t>
      </w:r>
    </w:p>
    <w:p w14:paraId="5BF08560" w14:textId="23F8295F" w:rsidR="001D4E27" w:rsidRDefault="001D4E27" w:rsidP="00306FC3">
      <w:pPr>
        <w:jc w:val="both"/>
        <w:rPr>
          <w:rFonts w:ascii="Arial" w:hAnsi="Arial" w:cs="Arial"/>
          <w:sz w:val="20"/>
          <w:szCs w:val="20"/>
          <w:lang w:val="en-GB"/>
        </w:rPr>
      </w:pPr>
      <w:r w:rsidRPr="00306FC3">
        <w:rPr>
          <w:rFonts w:ascii="Arial" w:hAnsi="Arial" w:cs="Arial"/>
          <w:sz w:val="20"/>
          <w:szCs w:val="20"/>
          <w:lang w:val="en-GB"/>
        </w:rPr>
        <w:t>There will also be also a dedicated channel for administrative burdens on YouTube where all developments, both past and future, such as reports, videos, infographics, assessments, and photos from various debates and programs, including those on TV, will be published.</w:t>
      </w:r>
    </w:p>
    <w:p w14:paraId="3DF525E2" w14:textId="44677347" w:rsidR="008A5E94" w:rsidRPr="00F00317" w:rsidRDefault="008A5E94" w:rsidP="008A5E94">
      <w:pPr>
        <w:jc w:val="both"/>
        <w:rPr>
          <w:rFonts w:ascii="Arial" w:hAnsi="Arial" w:cs="Arial"/>
          <w:sz w:val="20"/>
          <w:szCs w:val="20"/>
          <w:lang w:val="en-GB"/>
        </w:rPr>
      </w:pPr>
      <w:r w:rsidRPr="00F00317">
        <w:rPr>
          <w:rFonts w:ascii="Arial" w:hAnsi="Arial" w:cs="Arial"/>
          <w:sz w:val="20"/>
          <w:szCs w:val="20"/>
          <w:lang w:val="en-GB"/>
        </w:rPr>
        <w:lastRenderedPageBreak/>
        <w:t xml:space="preserve">To monitor our progress in achieving the desired results in </w:t>
      </w:r>
      <w:r w:rsidR="00F1739D" w:rsidRPr="00F00317">
        <w:rPr>
          <w:rFonts w:ascii="Arial" w:hAnsi="Arial" w:cs="Arial"/>
          <w:sz w:val="20"/>
          <w:szCs w:val="20"/>
          <w:lang w:val="en-GB"/>
        </w:rPr>
        <w:t>these areas</w:t>
      </w:r>
      <w:r w:rsidRPr="00F00317">
        <w:rPr>
          <w:rFonts w:ascii="Arial" w:hAnsi="Arial" w:cs="Arial"/>
          <w:sz w:val="20"/>
          <w:szCs w:val="20"/>
          <w:lang w:val="en-GB"/>
        </w:rPr>
        <w:t xml:space="preserve"> of communication and awareness raising, we will closely follow the </w:t>
      </w:r>
      <w:r>
        <w:rPr>
          <w:rFonts w:ascii="Arial" w:hAnsi="Arial" w:cs="Arial"/>
          <w:sz w:val="20"/>
          <w:szCs w:val="20"/>
          <w:lang w:val="en-GB"/>
        </w:rPr>
        <w:t>following target</w:t>
      </w:r>
      <w:r w:rsidRPr="00F00317">
        <w:rPr>
          <w:rFonts w:ascii="Arial" w:hAnsi="Arial" w:cs="Arial"/>
          <w:sz w:val="20"/>
          <w:szCs w:val="20"/>
          <w:lang w:val="en-GB"/>
        </w:rPr>
        <w:t xml:space="preserve">: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8A5E94" w:rsidRPr="00C239E6" w14:paraId="77B355E1" w14:textId="77777777" w:rsidTr="008A5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0BB1CCE" w14:textId="77777777" w:rsidR="008A5E94" w:rsidRPr="00C239E6" w:rsidRDefault="008A5E94" w:rsidP="00E83CC6">
            <w:pPr>
              <w:jc w:val="center"/>
              <w:rPr>
                <w:rFonts w:ascii="Arial" w:hAnsi="Arial" w:cs="Arial"/>
                <w:b w:val="0"/>
                <w:sz w:val="18"/>
                <w:szCs w:val="18"/>
                <w:lang w:val="en-GB"/>
              </w:rPr>
            </w:pPr>
            <w:r w:rsidRPr="00C239E6">
              <w:rPr>
                <w:rFonts w:ascii="Arial" w:hAnsi="Arial" w:cs="Arial"/>
                <w:sz w:val="18"/>
                <w:szCs w:val="18"/>
                <w:lang w:val="en-GB"/>
              </w:rPr>
              <w:t>N</w:t>
            </w:r>
            <w:r>
              <w:rPr>
                <w:rFonts w:ascii="Arial" w:hAnsi="Arial" w:cs="Arial"/>
                <w:sz w:val="18"/>
                <w:szCs w:val="18"/>
                <w:lang w:val="en-GB"/>
              </w:rPr>
              <w:t>o</w:t>
            </w:r>
          </w:p>
        </w:tc>
        <w:tc>
          <w:tcPr>
            <w:tcW w:w="2655" w:type="dxa"/>
          </w:tcPr>
          <w:p w14:paraId="254CCC2D"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Measure and Indicators</w:t>
            </w:r>
          </w:p>
        </w:tc>
        <w:tc>
          <w:tcPr>
            <w:tcW w:w="957" w:type="dxa"/>
          </w:tcPr>
          <w:p w14:paraId="0E419CD0"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Baseline</w:t>
            </w:r>
            <w:r w:rsidRPr="00C239E6">
              <w:rPr>
                <w:rFonts w:ascii="Arial" w:hAnsi="Arial" w:cs="Arial"/>
                <w:sz w:val="18"/>
                <w:szCs w:val="18"/>
                <w:lang w:val="en-GB"/>
              </w:rPr>
              <w:br/>
              <w:t>(2024)</w:t>
            </w:r>
          </w:p>
        </w:tc>
        <w:tc>
          <w:tcPr>
            <w:tcW w:w="1240" w:type="dxa"/>
          </w:tcPr>
          <w:p w14:paraId="06299AF7"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Interim goal (2026)</w:t>
            </w:r>
          </w:p>
        </w:tc>
        <w:tc>
          <w:tcPr>
            <w:tcW w:w="1259" w:type="dxa"/>
          </w:tcPr>
          <w:p w14:paraId="052AA4D4"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Last year goal (2028)</w:t>
            </w:r>
          </w:p>
        </w:tc>
        <w:tc>
          <w:tcPr>
            <w:tcW w:w="2783" w:type="dxa"/>
          </w:tcPr>
          <w:p w14:paraId="5001FF7E"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Outcome</w:t>
            </w:r>
          </w:p>
        </w:tc>
      </w:tr>
      <w:tr w:rsidR="008A5E94" w:rsidRPr="00C239E6" w14:paraId="379CFED1" w14:textId="77777777" w:rsidTr="008A5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F29DD0" w14:textId="77777777" w:rsidR="008A5E94" w:rsidRPr="00704097" w:rsidRDefault="008A5E94" w:rsidP="00E83CC6">
            <w:pPr>
              <w:jc w:val="center"/>
              <w:rPr>
                <w:rFonts w:ascii="Arial" w:hAnsi="Arial" w:cs="Arial"/>
                <w:b w:val="0"/>
                <w:sz w:val="18"/>
                <w:szCs w:val="18"/>
                <w:lang w:val="en-GB"/>
              </w:rPr>
            </w:pPr>
            <w:r w:rsidRPr="00704097">
              <w:rPr>
                <w:rFonts w:ascii="Arial" w:hAnsi="Arial" w:cs="Arial"/>
                <w:sz w:val="18"/>
                <w:szCs w:val="18"/>
                <w:lang w:val="en-GB"/>
              </w:rPr>
              <w:t>COMMUNICATION AND AWARENESS</w:t>
            </w:r>
          </w:p>
        </w:tc>
      </w:tr>
      <w:tr w:rsidR="008A5E94" w:rsidRPr="00C239E6" w14:paraId="170D6498" w14:textId="77777777" w:rsidTr="008A5E94">
        <w:tc>
          <w:tcPr>
            <w:cnfStyle w:val="001000000000" w:firstRow="0" w:lastRow="0" w:firstColumn="1" w:lastColumn="0" w:oddVBand="0" w:evenVBand="0" w:oddHBand="0" w:evenHBand="0" w:firstRowFirstColumn="0" w:firstRowLastColumn="0" w:lastRowFirstColumn="0" w:lastRowLastColumn="0"/>
            <w:tcW w:w="456" w:type="dxa"/>
          </w:tcPr>
          <w:p w14:paraId="1CE871FE" w14:textId="77777777" w:rsidR="008A5E94" w:rsidRPr="00C239E6" w:rsidRDefault="008A5E94" w:rsidP="00E83CC6">
            <w:pPr>
              <w:jc w:val="center"/>
              <w:rPr>
                <w:rFonts w:ascii="Arial" w:hAnsi="Arial" w:cs="Arial"/>
                <w:sz w:val="18"/>
                <w:szCs w:val="18"/>
                <w:lang w:val="en-GB"/>
              </w:rPr>
            </w:pPr>
            <w:r>
              <w:rPr>
                <w:rFonts w:ascii="Arial" w:hAnsi="Arial" w:cs="Arial"/>
                <w:sz w:val="18"/>
                <w:szCs w:val="18"/>
                <w:lang w:val="en-GB"/>
              </w:rPr>
              <w:t>1</w:t>
            </w:r>
          </w:p>
        </w:tc>
        <w:tc>
          <w:tcPr>
            <w:tcW w:w="2655" w:type="dxa"/>
          </w:tcPr>
          <w:p w14:paraId="1C69DD7D" w14:textId="77777777" w:rsidR="008A5E94" w:rsidRPr="00C91DC6" w:rsidRDefault="008A5E9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Knowledge of service delivery rights and obligations by businesses and citizens</w:t>
            </w:r>
          </w:p>
        </w:tc>
        <w:tc>
          <w:tcPr>
            <w:tcW w:w="957" w:type="dxa"/>
          </w:tcPr>
          <w:p w14:paraId="2462D170"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TBD</w:t>
            </w:r>
          </w:p>
        </w:tc>
        <w:tc>
          <w:tcPr>
            <w:tcW w:w="1240" w:type="dxa"/>
          </w:tcPr>
          <w:p w14:paraId="7E098508"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&gt;20%</w:t>
            </w:r>
          </w:p>
        </w:tc>
        <w:tc>
          <w:tcPr>
            <w:tcW w:w="1259" w:type="dxa"/>
          </w:tcPr>
          <w:p w14:paraId="4E4191D2"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&gt;35%</w:t>
            </w:r>
          </w:p>
        </w:tc>
        <w:tc>
          <w:tcPr>
            <w:tcW w:w="2783" w:type="dxa"/>
          </w:tcPr>
          <w:p w14:paraId="44840054" w14:textId="77777777" w:rsidR="008A5E94" w:rsidRPr="00C239E6" w:rsidRDefault="008A5E9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Pr>
                <w:rFonts w:ascii="Arial" w:hAnsi="Arial" w:cs="Arial"/>
                <w:sz w:val="18"/>
                <w:szCs w:val="18"/>
                <w:lang w:val="en-GB"/>
              </w:rPr>
              <w:t xml:space="preserve">Users are knowledgeable about their rights and obligation when accessing public services </w:t>
            </w:r>
          </w:p>
        </w:tc>
      </w:tr>
    </w:tbl>
    <w:p w14:paraId="10F2640E" w14:textId="336F06A3" w:rsidR="008A5E94" w:rsidRPr="0070572C" w:rsidRDefault="0094272F" w:rsidP="0070572C">
      <w:pPr>
        <w:pStyle w:val="Caption"/>
        <w:jc w:val="both"/>
        <w:rPr>
          <w:rFonts w:ascii="Arial" w:hAnsi="Arial" w:cs="Arial"/>
          <w:i w:val="0"/>
          <w:iCs w:val="0"/>
          <w:lang w:val="en-GB"/>
        </w:rPr>
      </w:pPr>
      <w:r w:rsidRPr="0094272F">
        <w:rPr>
          <w:rFonts w:ascii="Arial" w:hAnsi="Arial" w:cs="Arial"/>
          <w:i w:val="0"/>
          <w:iCs w:val="0"/>
          <w:lang w:val="en-GB"/>
        </w:rPr>
        <w:t>Table 1</w:t>
      </w:r>
      <w:r>
        <w:rPr>
          <w:rFonts w:ascii="Arial" w:hAnsi="Arial" w:cs="Arial"/>
          <w:i w:val="0"/>
          <w:iCs w:val="0"/>
          <w:lang w:val="en-GB"/>
        </w:rPr>
        <w:t>3</w:t>
      </w:r>
      <w:r w:rsidRPr="0094272F">
        <w:rPr>
          <w:rFonts w:ascii="Arial" w:hAnsi="Arial" w:cs="Arial"/>
          <w:i w:val="0"/>
          <w:iCs w:val="0"/>
          <w:lang w:val="en-GB"/>
        </w:rPr>
        <w:t xml:space="preserve">: </w:t>
      </w:r>
      <w:r>
        <w:rPr>
          <w:rFonts w:ascii="Arial" w:hAnsi="Arial" w:cs="Arial"/>
          <w:i w:val="0"/>
          <w:iCs w:val="0"/>
          <w:lang w:val="en-GB"/>
        </w:rPr>
        <w:t>Communication and awareness targets</w:t>
      </w:r>
    </w:p>
    <w:p w14:paraId="63CA068A" w14:textId="4784E3CF" w:rsidR="00B40C37" w:rsidRPr="00306FC3" w:rsidRDefault="00B40C37" w:rsidP="007D33B8">
      <w:pPr>
        <w:pStyle w:val="Heading1"/>
        <w:numPr>
          <w:ilvl w:val="0"/>
          <w:numId w:val="14"/>
        </w:numPr>
        <w:spacing w:line="240" w:lineRule="auto"/>
        <w:jc w:val="both"/>
        <w:rPr>
          <w:rFonts w:ascii="Arial" w:hAnsi="Arial" w:cs="Arial"/>
          <w:b/>
          <w:sz w:val="24"/>
          <w:szCs w:val="20"/>
          <w:lang w:val="en-GB"/>
        </w:rPr>
      </w:pPr>
      <w:bookmarkStart w:id="42" w:name="_Toc182687621"/>
      <w:bookmarkStart w:id="43" w:name="_Toc203067772"/>
      <w:r w:rsidRPr="007D33B8">
        <w:rPr>
          <w:rFonts w:ascii="Arial" w:hAnsi="Arial" w:cs="Arial"/>
          <w:b/>
          <w:sz w:val="24"/>
          <w:szCs w:val="22"/>
          <w:lang w:val="en-GB"/>
        </w:rPr>
        <w:t>Implementation</w:t>
      </w:r>
      <w:r w:rsidRPr="00306FC3">
        <w:rPr>
          <w:rFonts w:ascii="Arial" w:hAnsi="Arial" w:cs="Arial"/>
          <w:b/>
          <w:sz w:val="24"/>
          <w:szCs w:val="20"/>
          <w:lang w:val="en-GB"/>
        </w:rPr>
        <w:t xml:space="preserve"> and Monitoring</w:t>
      </w:r>
      <w:bookmarkEnd w:id="42"/>
      <w:bookmarkEnd w:id="43"/>
      <w:r w:rsidRPr="00306FC3">
        <w:rPr>
          <w:rFonts w:ascii="Arial" w:hAnsi="Arial" w:cs="Arial"/>
          <w:b/>
          <w:sz w:val="24"/>
          <w:szCs w:val="20"/>
          <w:lang w:val="en-GB"/>
        </w:rPr>
        <w:t xml:space="preserve"> </w:t>
      </w:r>
    </w:p>
    <w:p w14:paraId="5869C6AE" w14:textId="77777777" w:rsidR="00B40C37" w:rsidRPr="00306FC3" w:rsidRDefault="00B40C37" w:rsidP="00306FC3">
      <w:pPr>
        <w:spacing w:line="240" w:lineRule="auto"/>
        <w:ind w:right="134"/>
        <w:jc w:val="both"/>
        <w:rPr>
          <w:rFonts w:ascii="Arial" w:hAnsi="Arial" w:cs="Arial"/>
          <w:sz w:val="20"/>
          <w:szCs w:val="20"/>
          <w:lang w:val="en-GB"/>
        </w:rPr>
      </w:pPr>
    </w:p>
    <w:p w14:paraId="6CF7E649" w14:textId="77777777"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First</w:t>
      </w:r>
      <w:r w:rsidRPr="00306FC3">
        <w:rPr>
          <w:rFonts w:ascii="Arial" w:hAnsi="Arial" w:cs="Arial"/>
          <w:spacing w:val="1"/>
          <w:sz w:val="20"/>
          <w:szCs w:val="20"/>
          <w:lang w:val="en-GB"/>
        </w:rPr>
        <w:t xml:space="preserve"> </w:t>
      </w:r>
      <w:r w:rsidRPr="00306FC3">
        <w:rPr>
          <w:rFonts w:ascii="Arial" w:hAnsi="Arial" w:cs="Arial"/>
          <w:sz w:val="20"/>
          <w:szCs w:val="20"/>
          <w:lang w:val="en-GB"/>
        </w:rPr>
        <w:t>Deputy</w:t>
      </w:r>
      <w:r w:rsidRPr="00306FC3">
        <w:rPr>
          <w:rFonts w:ascii="Arial" w:hAnsi="Arial" w:cs="Arial"/>
          <w:spacing w:val="1"/>
          <w:sz w:val="20"/>
          <w:szCs w:val="20"/>
          <w:lang w:val="en-GB"/>
        </w:rPr>
        <w:t xml:space="preserve"> </w:t>
      </w:r>
      <w:r w:rsidRPr="00306FC3">
        <w:rPr>
          <w:rFonts w:ascii="Arial" w:hAnsi="Arial" w:cs="Arial"/>
          <w:sz w:val="20"/>
          <w:szCs w:val="20"/>
          <w:lang w:val="en-GB"/>
        </w:rPr>
        <w:t>Prime</w:t>
      </w:r>
      <w:r w:rsidRPr="00306FC3">
        <w:rPr>
          <w:rFonts w:ascii="Arial" w:hAnsi="Arial" w:cs="Arial"/>
          <w:spacing w:val="1"/>
          <w:sz w:val="20"/>
          <w:szCs w:val="20"/>
          <w:lang w:val="en-GB"/>
        </w:rPr>
        <w:t xml:space="preserve"> </w:t>
      </w:r>
      <w:r w:rsidRPr="00306FC3">
        <w:rPr>
          <w:rFonts w:ascii="Arial" w:hAnsi="Arial" w:cs="Arial"/>
          <w:sz w:val="20"/>
          <w:szCs w:val="20"/>
          <w:lang w:val="en-GB"/>
        </w:rPr>
        <w:t>Minister</w:t>
      </w:r>
      <w:r w:rsidRPr="00306FC3">
        <w:rPr>
          <w:rFonts w:ascii="Arial" w:hAnsi="Arial" w:cs="Arial"/>
          <w:spacing w:val="1"/>
          <w:sz w:val="20"/>
          <w:szCs w:val="20"/>
          <w:lang w:val="en-GB"/>
        </w:rPr>
        <w:t xml:space="preserve"> </w:t>
      </w:r>
      <w:r w:rsidRPr="00306FC3">
        <w:rPr>
          <w:rFonts w:ascii="Arial" w:hAnsi="Arial" w:cs="Arial"/>
          <w:sz w:val="20"/>
          <w:szCs w:val="20"/>
          <w:lang w:val="en-GB"/>
        </w:rPr>
        <w:t>of</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Government</w:t>
      </w:r>
      <w:r w:rsidRPr="00306FC3">
        <w:rPr>
          <w:rFonts w:ascii="Arial" w:hAnsi="Arial" w:cs="Arial"/>
          <w:spacing w:val="1"/>
          <w:sz w:val="20"/>
          <w:szCs w:val="20"/>
          <w:lang w:val="en-GB"/>
        </w:rPr>
        <w:t xml:space="preserve"> </w:t>
      </w:r>
      <w:r w:rsidRPr="00306FC3">
        <w:rPr>
          <w:rFonts w:ascii="Arial" w:hAnsi="Arial" w:cs="Arial"/>
          <w:sz w:val="20"/>
          <w:szCs w:val="20"/>
          <w:lang w:val="en-GB"/>
        </w:rPr>
        <w:t>is</w:t>
      </w:r>
      <w:r w:rsidRPr="00306FC3">
        <w:rPr>
          <w:rFonts w:ascii="Arial" w:hAnsi="Arial" w:cs="Arial"/>
          <w:spacing w:val="1"/>
          <w:sz w:val="20"/>
          <w:szCs w:val="20"/>
          <w:lang w:val="en-GB"/>
        </w:rPr>
        <w:t xml:space="preserve"> </w:t>
      </w:r>
      <w:r w:rsidRPr="00306FC3">
        <w:rPr>
          <w:rFonts w:ascii="Arial" w:hAnsi="Arial" w:cs="Arial"/>
          <w:sz w:val="20"/>
          <w:szCs w:val="20"/>
          <w:lang w:val="en-GB"/>
        </w:rPr>
        <w:t>politically</w:t>
      </w:r>
      <w:r w:rsidRPr="00306FC3">
        <w:rPr>
          <w:rFonts w:ascii="Arial" w:hAnsi="Arial" w:cs="Arial"/>
          <w:spacing w:val="1"/>
          <w:sz w:val="20"/>
          <w:szCs w:val="20"/>
          <w:lang w:val="en-GB"/>
        </w:rPr>
        <w:t xml:space="preserve"> </w:t>
      </w:r>
      <w:r w:rsidRPr="00306FC3">
        <w:rPr>
          <w:rFonts w:ascii="Arial" w:hAnsi="Arial" w:cs="Arial"/>
          <w:sz w:val="20"/>
          <w:szCs w:val="20"/>
          <w:lang w:val="en-GB"/>
        </w:rPr>
        <w:t>responsible</w:t>
      </w:r>
      <w:r w:rsidRPr="00306FC3">
        <w:rPr>
          <w:rFonts w:ascii="Arial" w:hAnsi="Arial" w:cs="Arial"/>
          <w:spacing w:val="1"/>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successful implementation of the Program. To this end, the First Deputy Prime Minister will be</w:t>
      </w:r>
      <w:r w:rsidRPr="00306FC3">
        <w:rPr>
          <w:rFonts w:ascii="Arial" w:hAnsi="Arial" w:cs="Arial"/>
          <w:spacing w:val="1"/>
          <w:sz w:val="20"/>
          <w:szCs w:val="20"/>
          <w:lang w:val="en-GB"/>
        </w:rPr>
        <w:t xml:space="preserve"> </w:t>
      </w:r>
      <w:r w:rsidRPr="00306FC3">
        <w:rPr>
          <w:rFonts w:ascii="Arial" w:hAnsi="Arial" w:cs="Arial"/>
          <w:sz w:val="20"/>
          <w:szCs w:val="20"/>
          <w:lang w:val="en-GB"/>
        </w:rPr>
        <w:t>committed to advancing the measures in the Program for preventing and reducing the administrative burden,</w:t>
      </w:r>
      <w:r w:rsidRPr="00306FC3">
        <w:rPr>
          <w:rFonts w:ascii="Arial" w:hAnsi="Arial" w:cs="Arial"/>
          <w:spacing w:val="1"/>
          <w:sz w:val="20"/>
          <w:szCs w:val="20"/>
          <w:lang w:val="en-GB"/>
        </w:rPr>
        <w:t xml:space="preserve"> </w:t>
      </w:r>
      <w:r w:rsidRPr="00306FC3">
        <w:rPr>
          <w:rFonts w:ascii="Arial" w:hAnsi="Arial" w:cs="Arial"/>
          <w:sz w:val="20"/>
          <w:szCs w:val="20"/>
          <w:lang w:val="en-GB"/>
        </w:rPr>
        <w:t>asking the ministers</w:t>
      </w:r>
      <w:r w:rsidRPr="00306FC3">
        <w:rPr>
          <w:rFonts w:ascii="Arial" w:hAnsi="Arial" w:cs="Arial"/>
          <w:spacing w:val="-2"/>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their</w:t>
      </w:r>
      <w:r w:rsidRPr="00306FC3">
        <w:rPr>
          <w:rFonts w:ascii="Arial" w:hAnsi="Arial" w:cs="Arial"/>
          <w:spacing w:val="1"/>
          <w:sz w:val="20"/>
          <w:szCs w:val="20"/>
          <w:lang w:val="en-GB"/>
        </w:rPr>
        <w:t xml:space="preserve"> </w:t>
      </w:r>
      <w:r w:rsidRPr="00306FC3">
        <w:rPr>
          <w:rFonts w:ascii="Arial" w:hAnsi="Arial" w:cs="Arial"/>
          <w:sz w:val="20"/>
          <w:szCs w:val="20"/>
          <w:lang w:val="en-GB"/>
        </w:rPr>
        <w:t>deputies</w:t>
      </w:r>
      <w:r w:rsidRPr="00306FC3">
        <w:rPr>
          <w:rFonts w:ascii="Arial" w:hAnsi="Arial" w:cs="Arial"/>
          <w:spacing w:val="3"/>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political</w:t>
      </w:r>
      <w:r w:rsidRPr="00306FC3">
        <w:rPr>
          <w:rFonts w:ascii="Arial" w:hAnsi="Arial" w:cs="Arial"/>
          <w:spacing w:val="1"/>
          <w:sz w:val="20"/>
          <w:szCs w:val="20"/>
          <w:lang w:val="en-GB"/>
        </w:rPr>
        <w:t xml:space="preserve"> </w:t>
      </w:r>
      <w:r w:rsidRPr="00306FC3">
        <w:rPr>
          <w:rFonts w:ascii="Arial" w:hAnsi="Arial" w:cs="Arial"/>
          <w:sz w:val="20"/>
          <w:szCs w:val="20"/>
          <w:lang w:val="en-GB"/>
        </w:rPr>
        <w:t>commitment</w:t>
      </w:r>
      <w:r w:rsidRPr="00306FC3">
        <w:rPr>
          <w:rFonts w:ascii="Arial" w:hAnsi="Arial" w:cs="Arial"/>
          <w:spacing w:val="5"/>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dedication.</w:t>
      </w:r>
    </w:p>
    <w:p w14:paraId="7D4A7FFE" w14:textId="0369C253"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inter-institutional</w:t>
      </w:r>
      <w:r w:rsidRPr="00306FC3">
        <w:rPr>
          <w:rFonts w:ascii="Arial" w:hAnsi="Arial" w:cs="Arial"/>
          <w:spacing w:val="1"/>
          <w:sz w:val="20"/>
          <w:szCs w:val="20"/>
          <w:lang w:val="en-GB"/>
        </w:rPr>
        <w:t xml:space="preserve"> </w:t>
      </w:r>
      <w:r w:rsidRPr="00306FC3">
        <w:rPr>
          <w:rFonts w:ascii="Arial" w:hAnsi="Arial" w:cs="Arial"/>
          <w:sz w:val="20"/>
          <w:szCs w:val="20"/>
          <w:lang w:val="en-GB"/>
        </w:rPr>
        <w:t>structure</w:t>
      </w:r>
      <w:r w:rsidRPr="00306FC3">
        <w:rPr>
          <w:rFonts w:ascii="Arial" w:hAnsi="Arial" w:cs="Arial"/>
          <w:spacing w:val="1"/>
          <w:sz w:val="20"/>
          <w:szCs w:val="20"/>
          <w:lang w:val="en-GB"/>
        </w:rPr>
        <w:t xml:space="preserve"> </w:t>
      </w:r>
      <w:r w:rsidRPr="00306FC3">
        <w:rPr>
          <w:rFonts w:ascii="Arial" w:hAnsi="Arial" w:cs="Arial"/>
          <w:sz w:val="20"/>
          <w:szCs w:val="20"/>
          <w:lang w:val="en-GB"/>
        </w:rPr>
        <w:t>at</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political</w:t>
      </w:r>
      <w:r w:rsidRPr="00306FC3">
        <w:rPr>
          <w:rFonts w:ascii="Arial" w:hAnsi="Arial" w:cs="Arial"/>
          <w:spacing w:val="1"/>
          <w:sz w:val="20"/>
          <w:szCs w:val="20"/>
          <w:lang w:val="en-GB"/>
        </w:rPr>
        <w:t xml:space="preserve"> </w:t>
      </w:r>
      <w:r w:rsidRPr="00306FC3">
        <w:rPr>
          <w:rFonts w:ascii="Arial" w:hAnsi="Arial" w:cs="Arial"/>
          <w:sz w:val="20"/>
          <w:szCs w:val="20"/>
          <w:lang w:val="en-GB"/>
        </w:rPr>
        <w:t>level</w:t>
      </w:r>
      <w:r w:rsidRPr="00306FC3">
        <w:rPr>
          <w:rFonts w:ascii="Arial" w:hAnsi="Arial" w:cs="Arial"/>
          <w:spacing w:val="1"/>
          <w:sz w:val="20"/>
          <w:szCs w:val="20"/>
          <w:lang w:val="en-GB"/>
        </w:rPr>
        <w:t xml:space="preserve"> </w:t>
      </w:r>
      <w:r w:rsidRPr="00306FC3">
        <w:rPr>
          <w:rFonts w:ascii="Arial" w:hAnsi="Arial" w:cs="Arial"/>
          <w:sz w:val="20"/>
          <w:szCs w:val="20"/>
          <w:lang w:val="en-GB"/>
        </w:rPr>
        <w:t>responsible</w:t>
      </w:r>
      <w:r w:rsidRPr="00306FC3">
        <w:rPr>
          <w:rFonts w:ascii="Arial" w:hAnsi="Arial" w:cs="Arial"/>
          <w:spacing w:val="1"/>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successful</w:t>
      </w:r>
      <w:r w:rsidRPr="00306FC3">
        <w:rPr>
          <w:rFonts w:ascii="Arial" w:hAnsi="Arial" w:cs="Arial"/>
          <w:spacing w:val="1"/>
          <w:sz w:val="20"/>
          <w:szCs w:val="20"/>
          <w:lang w:val="en-GB"/>
        </w:rPr>
        <w:t xml:space="preserve"> </w:t>
      </w:r>
      <w:r w:rsidRPr="00306FC3">
        <w:rPr>
          <w:rFonts w:ascii="Arial" w:hAnsi="Arial" w:cs="Arial"/>
          <w:sz w:val="20"/>
          <w:szCs w:val="20"/>
          <w:lang w:val="en-GB"/>
        </w:rPr>
        <w:t xml:space="preserve">implementation of the Program is the </w:t>
      </w:r>
      <w:r w:rsidR="00952101" w:rsidRPr="00306FC3">
        <w:rPr>
          <w:rFonts w:ascii="Arial" w:hAnsi="Arial" w:cs="Arial"/>
          <w:sz w:val="20"/>
          <w:szCs w:val="20"/>
          <w:lang w:val="en-GB"/>
        </w:rPr>
        <w:t>SPC</w:t>
      </w:r>
      <w:r w:rsidRPr="00306FC3">
        <w:rPr>
          <w:rFonts w:ascii="Arial" w:hAnsi="Arial" w:cs="Arial"/>
          <w:sz w:val="20"/>
          <w:szCs w:val="20"/>
          <w:lang w:val="en-GB"/>
        </w:rPr>
        <w:t>, chaired by Prime Minister</w:t>
      </w:r>
      <w:r w:rsidR="004956E8">
        <w:rPr>
          <w:rFonts w:ascii="Arial" w:hAnsi="Arial" w:cs="Arial"/>
          <w:sz w:val="20"/>
          <w:szCs w:val="20"/>
          <w:lang w:val="en-GB"/>
        </w:rPr>
        <w:t xml:space="preserve"> and First Deputy Prime Minister</w:t>
      </w:r>
      <w:r w:rsidRPr="00306FC3">
        <w:rPr>
          <w:rFonts w:ascii="Arial" w:hAnsi="Arial" w:cs="Arial"/>
          <w:sz w:val="20"/>
          <w:szCs w:val="20"/>
          <w:lang w:val="en-GB"/>
        </w:rPr>
        <w:t>. The</w:t>
      </w:r>
      <w:r w:rsidRPr="00306FC3">
        <w:rPr>
          <w:rFonts w:ascii="Arial" w:hAnsi="Arial" w:cs="Arial"/>
          <w:spacing w:val="1"/>
          <w:sz w:val="20"/>
          <w:szCs w:val="20"/>
          <w:lang w:val="en-GB"/>
        </w:rPr>
        <w:t xml:space="preserve"> </w:t>
      </w:r>
      <w:r w:rsidRPr="00306FC3">
        <w:rPr>
          <w:rFonts w:ascii="Arial" w:hAnsi="Arial" w:cs="Arial"/>
          <w:sz w:val="20"/>
          <w:szCs w:val="20"/>
          <w:lang w:val="en-GB"/>
        </w:rPr>
        <w:t>SPC meetings are</w:t>
      </w:r>
      <w:r w:rsidRPr="00306FC3">
        <w:rPr>
          <w:rFonts w:ascii="Arial" w:hAnsi="Arial" w:cs="Arial"/>
          <w:spacing w:val="1"/>
          <w:sz w:val="20"/>
          <w:szCs w:val="20"/>
          <w:lang w:val="en-GB"/>
        </w:rPr>
        <w:t xml:space="preserve"> </w:t>
      </w:r>
      <w:r w:rsidRPr="00306FC3">
        <w:rPr>
          <w:rFonts w:ascii="Arial" w:hAnsi="Arial" w:cs="Arial"/>
          <w:sz w:val="20"/>
          <w:szCs w:val="20"/>
          <w:lang w:val="en-GB"/>
        </w:rPr>
        <w:t>attended</w:t>
      </w:r>
      <w:r w:rsidRPr="00306FC3">
        <w:rPr>
          <w:rFonts w:ascii="Arial" w:hAnsi="Arial" w:cs="Arial"/>
          <w:spacing w:val="1"/>
          <w:sz w:val="20"/>
          <w:szCs w:val="20"/>
          <w:lang w:val="en-GB"/>
        </w:rPr>
        <w:t xml:space="preserve"> </w:t>
      </w:r>
      <w:r w:rsidRPr="00306FC3">
        <w:rPr>
          <w:rFonts w:ascii="Arial" w:hAnsi="Arial" w:cs="Arial"/>
          <w:sz w:val="20"/>
          <w:szCs w:val="20"/>
          <w:lang w:val="en-GB"/>
        </w:rPr>
        <w:t>by ministers who</w:t>
      </w:r>
      <w:r w:rsidRPr="00306FC3">
        <w:rPr>
          <w:rFonts w:ascii="Arial" w:hAnsi="Arial" w:cs="Arial"/>
          <w:spacing w:val="1"/>
          <w:sz w:val="20"/>
          <w:szCs w:val="20"/>
          <w:lang w:val="en-GB"/>
        </w:rPr>
        <w:t xml:space="preserve"> </w:t>
      </w:r>
      <w:r w:rsidRPr="00306FC3">
        <w:rPr>
          <w:rFonts w:ascii="Arial" w:hAnsi="Arial" w:cs="Arial"/>
          <w:sz w:val="20"/>
          <w:szCs w:val="20"/>
          <w:lang w:val="en-GB"/>
        </w:rPr>
        <w:t>should</w:t>
      </w:r>
      <w:r w:rsidRPr="00306FC3">
        <w:rPr>
          <w:rFonts w:ascii="Arial" w:hAnsi="Arial" w:cs="Arial"/>
          <w:spacing w:val="1"/>
          <w:sz w:val="20"/>
          <w:szCs w:val="20"/>
          <w:lang w:val="en-GB"/>
        </w:rPr>
        <w:t xml:space="preserve"> </w:t>
      </w:r>
      <w:r w:rsidRPr="00306FC3">
        <w:rPr>
          <w:rFonts w:ascii="Arial" w:hAnsi="Arial" w:cs="Arial"/>
          <w:sz w:val="20"/>
          <w:szCs w:val="20"/>
          <w:lang w:val="en-GB"/>
        </w:rPr>
        <w:t>be</w:t>
      </w:r>
      <w:r w:rsidRPr="00306FC3">
        <w:rPr>
          <w:rFonts w:ascii="Arial" w:hAnsi="Arial" w:cs="Arial"/>
          <w:spacing w:val="1"/>
          <w:sz w:val="20"/>
          <w:szCs w:val="20"/>
          <w:lang w:val="en-GB"/>
        </w:rPr>
        <w:t xml:space="preserve"> </w:t>
      </w:r>
      <w:r w:rsidRPr="00306FC3">
        <w:rPr>
          <w:rFonts w:ascii="Arial" w:hAnsi="Arial" w:cs="Arial"/>
          <w:sz w:val="20"/>
          <w:szCs w:val="20"/>
          <w:lang w:val="en-GB"/>
        </w:rPr>
        <w:t>informed</w:t>
      </w:r>
      <w:r w:rsidRPr="00306FC3">
        <w:rPr>
          <w:rFonts w:ascii="Arial" w:hAnsi="Arial" w:cs="Arial"/>
          <w:spacing w:val="1"/>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asked</w:t>
      </w:r>
      <w:r w:rsidRPr="00306FC3">
        <w:rPr>
          <w:rFonts w:ascii="Arial" w:hAnsi="Arial" w:cs="Arial"/>
          <w:spacing w:val="1"/>
          <w:sz w:val="20"/>
          <w:szCs w:val="20"/>
          <w:lang w:val="en-GB"/>
        </w:rPr>
        <w:t xml:space="preserve"> </w:t>
      </w:r>
      <w:r w:rsidRPr="00306FC3">
        <w:rPr>
          <w:rFonts w:ascii="Arial" w:hAnsi="Arial" w:cs="Arial"/>
          <w:sz w:val="20"/>
          <w:szCs w:val="20"/>
          <w:lang w:val="en-GB"/>
        </w:rPr>
        <w:t>to</w:t>
      </w:r>
      <w:r w:rsidRPr="00306FC3">
        <w:rPr>
          <w:rFonts w:ascii="Arial" w:hAnsi="Arial" w:cs="Arial"/>
          <w:spacing w:val="1"/>
          <w:sz w:val="20"/>
          <w:szCs w:val="20"/>
          <w:lang w:val="en-GB"/>
        </w:rPr>
        <w:t xml:space="preserve"> </w:t>
      </w:r>
      <w:r w:rsidRPr="00306FC3">
        <w:rPr>
          <w:rFonts w:ascii="Arial" w:hAnsi="Arial" w:cs="Arial"/>
          <w:sz w:val="20"/>
          <w:szCs w:val="20"/>
          <w:lang w:val="en-GB"/>
        </w:rPr>
        <w:t>implement</w:t>
      </w:r>
      <w:r w:rsidRPr="00306FC3">
        <w:rPr>
          <w:rFonts w:ascii="Arial" w:hAnsi="Arial" w:cs="Arial"/>
          <w:spacing w:val="1"/>
          <w:sz w:val="20"/>
          <w:szCs w:val="20"/>
          <w:lang w:val="en-GB"/>
        </w:rPr>
        <w:t xml:space="preserve"> </w:t>
      </w:r>
      <w:r w:rsidRPr="00306FC3">
        <w:rPr>
          <w:rFonts w:ascii="Arial" w:hAnsi="Arial" w:cs="Arial"/>
          <w:sz w:val="20"/>
          <w:szCs w:val="20"/>
          <w:lang w:val="en-GB"/>
        </w:rPr>
        <w:t>measures</w:t>
      </w:r>
      <w:r w:rsidRPr="00306FC3">
        <w:rPr>
          <w:rFonts w:ascii="Arial" w:hAnsi="Arial" w:cs="Arial"/>
          <w:spacing w:val="-1"/>
          <w:sz w:val="20"/>
          <w:szCs w:val="20"/>
          <w:lang w:val="en-GB"/>
        </w:rPr>
        <w:t xml:space="preserve"> </w:t>
      </w:r>
      <w:r w:rsidRPr="00306FC3">
        <w:rPr>
          <w:rFonts w:ascii="Arial" w:hAnsi="Arial" w:cs="Arial"/>
          <w:sz w:val="20"/>
          <w:szCs w:val="20"/>
          <w:lang w:val="en-GB"/>
        </w:rPr>
        <w:t>to</w:t>
      </w:r>
      <w:r w:rsidRPr="00306FC3">
        <w:rPr>
          <w:rFonts w:ascii="Arial" w:hAnsi="Arial" w:cs="Arial"/>
          <w:spacing w:val="8"/>
          <w:sz w:val="20"/>
          <w:szCs w:val="20"/>
          <w:lang w:val="en-GB"/>
        </w:rPr>
        <w:t xml:space="preserve"> </w:t>
      </w:r>
      <w:r w:rsidRPr="00306FC3">
        <w:rPr>
          <w:rFonts w:ascii="Arial" w:hAnsi="Arial" w:cs="Arial"/>
          <w:sz w:val="20"/>
          <w:szCs w:val="20"/>
          <w:lang w:val="en-GB"/>
        </w:rPr>
        <w:t>reduce</w:t>
      </w:r>
      <w:r w:rsidRPr="00306FC3">
        <w:rPr>
          <w:rFonts w:ascii="Arial" w:hAnsi="Arial" w:cs="Arial"/>
          <w:spacing w:val="-5"/>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administrative</w:t>
      </w:r>
      <w:r w:rsidRPr="00306FC3">
        <w:rPr>
          <w:rFonts w:ascii="Arial" w:hAnsi="Arial" w:cs="Arial"/>
          <w:spacing w:val="5"/>
          <w:sz w:val="20"/>
          <w:szCs w:val="20"/>
          <w:lang w:val="en-GB"/>
        </w:rPr>
        <w:t xml:space="preserve"> </w:t>
      </w:r>
      <w:r w:rsidRPr="00306FC3">
        <w:rPr>
          <w:rFonts w:ascii="Arial" w:hAnsi="Arial" w:cs="Arial"/>
          <w:sz w:val="20"/>
          <w:szCs w:val="20"/>
          <w:lang w:val="en-GB"/>
        </w:rPr>
        <w:t>burden,</w:t>
      </w:r>
      <w:r w:rsidRPr="00306FC3">
        <w:rPr>
          <w:rFonts w:ascii="Arial" w:hAnsi="Arial" w:cs="Arial"/>
          <w:spacing w:val="3"/>
          <w:sz w:val="20"/>
          <w:szCs w:val="20"/>
          <w:lang w:val="en-GB"/>
        </w:rPr>
        <w:t xml:space="preserve"> </w:t>
      </w:r>
      <w:r w:rsidRPr="00306FC3">
        <w:rPr>
          <w:rFonts w:ascii="Arial" w:hAnsi="Arial" w:cs="Arial"/>
          <w:sz w:val="20"/>
          <w:szCs w:val="20"/>
          <w:lang w:val="en-GB"/>
        </w:rPr>
        <w:t>according</w:t>
      </w:r>
      <w:r w:rsidRPr="00306FC3">
        <w:rPr>
          <w:rFonts w:ascii="Arial" w:hAnsi="Arial" w:cs="Arial"/>
          <w:spacing w:val="2"/>
          <w:sz w:val="20"/>
          <w:szCs w:val="20"/>
          <w:lang w:val="en-GB"/>
        </w:rPr>
        <w:t xml:space="preserve"> </w:t>
      </w:r>
      <w:r w:rsidRPr="00306FC3">
        <w:rPr>
          <w:rFonts w:ascii="Arial" w:hAnsi="Arial" w:cs="Arial"/>
          <w:sz w:val="20"/>
          <w:szCs w:val="20"/>
          <w:lang w:val="en-GB"/>
        </w:rPr>
        <w:t>to</w:t>
      </w:r>
      <w:r w:rsidRPr="00306FC3">
        <w:rPr>
          <w:rFonts w:ascii="Arial" w:hAnsi="Arial" w:cs="Arial"/>
          <w:spacing w:val="-3"/>
          <w:sz w:val="20"/>
          <w:szCs w:val="20"/>
          <w:lang w:val="en-GB"/>
        </w:rPr>
        <w:t xml:space="preserve"> </w:t>
      </w:r>
      <w:r w:rsidRPr="00306FC3">
        <w:rPr>
          <w:rFonts w:ascii="Arial" w:hAnsi="Arial" w:cs="Arial"/>
          <w:sz w:val="20"/>
          <w:szCs w:val="20"/>
          <w:lang w:val="en-GB"/>
        </w:rPr>
        <w:t>the Program.</w:t>
      </w:r>
      <w:r w:rsidRPr="00306FC3">
        <w:rPr>
          <w:rFonts w:ascii="Arial" w:hAnsi="Arial" w:cs="Arial"/>
          <w:sz w:val="20"/>
          <w:szCs w:val="20"/>
          <w:vertAlign w:val="superscript"/>
          <w:lang w:val="en-GB"/>
        </w:rPr>
        <w:t xml:space="preserve"> </w:t>
      </w:r>
      <w:r w:rsidRPr="00306FC3">
        <w:rPr>
          <w:rFonts w:ascii="Arial" w:hAnsi="Arial" w:cs="Arial"/>
          <w:sz w:val="20"/>
          <w:szCs w:val="20"/>
          <w:lang w:val="en-GB"/>
        </w:rPr>
        <w:t>At SPC meetings, decisions and recommendations can be made for the implementation of</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Program,</w:t>
      </w:r>
      <w:r w:rsidRPr="00306FC3">
        <w:rPr>
          <w:rFonts w:ascii="Arial" w:hAnsi="Arial" w:cs="Arial"/>
          <w:spacing w:val="2"/>
          <w:sz w:val="20"/>
          <w:szCs w:val="20"/>
          <w:lang w:val="en-GB"/>
        </w:rPr>
        <w:t xml:space="preserve"> </w:t>
      </w:r>
      <w:r w:rsidRPr="00306FC3">
        <w:rPr>
          <w:rFonts w:ascii="Arial" w:hAnsi="Arial" w:cs="Arial"/>
          <w:sz w:val="20"/>
          <w:szCs w:val="20"/>
          <w:lang w:val="en-GB"/>
        </w:rPr>
        <w:t>as</w:t>
      </w:r>
      <w:r w:rsidRPr="00306FC3">
        <w:rPr>
          <w:rFonts w:ascii="Arial" w:hAnsi="Arial" w:cs="Arial"/>
          <w:spacing w:val="-1"/>
          <w:sz w:val="20"/>
          <w:szCs w:val="20"/>
          <w:lang w:val="en-GB"/>
        </w:rPr>
        <w:t xml:space="preserve"> </w:t>
      </w:r>
      <w:r w:rsidRPr="00306FC3">
        <w:rPr>
          <w:rFonts w:ascii="Arial" w:hAnsi="Arial" w:cs="Arial"/>
          <w:sz w:val="20"/>
          <w:szCs w:val="20"/>
          <w:lang w:val="en-GB"/>
        </w:rPr>
        <w:t>well</w:t>
      </w:r>
      <w:r w:rsidRPr="00306FC3">
        <w:rPr>
          <w:rFonts w:ascii="Arial" w:hAnsi="Arial" w:cs="Arial"/>
          <w:spacing w:val="-5"/>
          <w:sz w:val="20"/>
          <w:szCs w:val="20"/>
          <w:lang w:val="en-GB"/>
        </w:rPr>
        <w:t xml:space="preserve"> </w:t>
      </w:r>
      <w:r w:rsidRPr="00306FC3">
        <w:rPr>
          <w:rFonts w:ascii="Arial" w:hAnsi="Arial" w:cs="Arial"/>
          <w:sz w:val="20"/>
          <w:szCs w:val="20"/>
          <w:lang w:val="en-GB"/>
        </w:rPr>
        <w:t>as</w:t>
      </w:r>
      <w:r w:rsidRPr="00306FC3">
        <w:rPr>
          <w:rFonts w:ascii="Arial" w:hAnsi="Arial" w:cs="Arial"/>
          <w:spacing w:val="-2"/>
          <w:sz w:val="20"/>
          <w:szCs w:val="20"/>
          <w:lang w:val="en-GB"/>
        </w:rPr>
        <w:t xml:space="preserve"> </w:t>
      </w:r>
      <w:r w:rsidRPr="00306FC3">
        <w:rPr>
          <w:rFonts w:ascii="Arial" w:hAnsi="Arial" w:cs="Arial"/>
          <w:sz w:val="20"/>
          <w:szCs w:val="20"/>
          <w:lang w:val="en-GB"/>
        </w:rPr>
        <w:t>solutions</w:t>
      </w:r>
      <w:r w:rsidRPr="00306FC3">
        <w:rPr>
          <w:rFonts w:ascii="Arial" w:hAnsi="Arial" w:cs="Arial"/>
          <w:spacing w:val="-1"/>
          <w:sz w:val="20"/>
          <w:szCs w:val="20"/>
          <w:lang w:val="en-GB"/>
        </w:rPr>
        <w:t xml:space="preserve"> </w:t>
      </w:r>
      <w:r w:rsidRPr="00306FC3">
        <w:rPr>
          <w:rFonts w:ascii="Arial" w:hAnsi="Arial" w:cs="Arial"/>
          <w:sz w:val="20"/>
          <w:szCs w:val="20"/>
          <w:lang w:val="en-GB"/>
        </w:rPr>
        <w:t>to challenges</w:t>
      </w:r>
      <w:r w:rsidRPr="00306FC3">
        <w:rPr>
          <w:rFonts w:ascii="Arial" w:hAnsi="Arial" w:cs="Arial"/>
          <w:spacing w:val="-1"/>
          <w:sz w:val="20"/>
          <w:szCs w:val="20"/>
          <w:lang w:val="en-GB"/>
        </w:rPr>
        <w:t xml:space="preserve"> </w:t>
      </w:r>
      <w:r w:rsidRPr="00306FC3">
        <w:rPr>
          <w:rFonts w:ascii="Arial" w:hAnsi="Arial" w:cs="Arial"/>
          <w:sz w:val="20"/>
          <w:szCs w:val="20"/>
          <w:lang w:val="en-GB"/>
        </w:rPr>
        <w:t>and</w:t>
      </w:r>
      <w:r w:rsidRPr="00306FC3">
        <w:rPr>
          <w:rFonts w:ascii="Arial" w:hAnsi="Arial" w:cs="Arial"/>
          <w:spacing w:val="4"/>
          <w:sz w:val="20"/>
          <w:szCs w:val="20"/>
          <w:lang w:val="en-GB"/>
        </w:rPr>
        <w:t xml:space="preserve"> </w:t>
      </w:r>
      <w:r w:rsidRPr="00306FC3">
        <w:rPr>
          <w:rFonts w:ascii="Arial" w:hAnsi="Arial" w:cs="Arial"/>
          <w:sz w:val="20"/>
          <w:szCs w:val="20"/>
          <w:lang w:val="en-GB"/>
        </w:rPr>
        <w:t>problems</w:t>
      </w:r>
      <w:r w:rsidRPr="00306FC3">
        <w:rPr>
          <w:rFonts w:ascii="Arial" w:hAnsi="Arial" w:cs="Arial"/>
          <w:spacing w:val="2"/>
          <w:sz w:val="20"/>
          <w:szCs w:val="20"/>
          <w:lang w:val="en-GB"/>
        </w:rPr>
        <w:t xml:space="preserve"> </w:t>
      </w:r>
      <w:r w:rsidRPr="00306FC3">
        <w:rPr>
          <w:rFonts w:ascii="Arial" w:hAnsi="Arial" w:cs="Arial"/>
          <w:sz w:val="20"/>
          <w:szCs w:val="20"/>
          <w:lang w:val="en-GB"/>
        </w:rPr>
        <w:t>in</w:t>
      </w:r>
      <w:r w:rsidRPr="00306FC3">
        <w:rPr>
          <w:rFonts w:ascii="Arial" w:hAnsi="Arial" w:cs="Arial"/>
          <w:spacing w:val="-4"/>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process</w:t>
      </w:r>
      <w:r w:rsidRPr="00306FC3">
        <w:rPr>
          <w:rFonts w:ascii="Arial" w:hAnsi="Arial" w:cs="Arial"/>
          <w:spacing w:val="-2"/>
          <w:sz w:val="20"/>
          <w:szCs w:val="20"/>
          <w:lang w:val="en-GB"/>
        </w:rPr>
        <w:t xml:space="preserve"> </w:t>
      </w:r>
      <w:r w:rsidRPr="00306FC3">
        <w:rPr>
          <w:rFonts w:ascii="Arial" w:hAnsi="Arial" w:cs="Arial"/>
          <w:sz w:val="20"/>
          <w:szCs w:val="20"/>
          <w:lang w:val="en-GB"/>
        </w:rPr>
        <w:t>can</w:t>
      </w:r>
      <w:r w:rsidRPr="00306FC3">
        <w:rPr>
          <w:rFonts w:ascii="Arial" w:hAnsi="Arial" w:cs="Arial"/>
          <w:spacing w:val="-4"/>
          <w:sz w:val="20"/>
          <w:szCs w:val="20"/>
          <w:lang w:val="en-GB"/>
        </w:rPr>
        <w:t xml:space="preserve"> </w:t>
      </w:r>
      <w:r w:rsidRPr="00306FC3">
        <w:rPr>
          <w:rFonts w:ascii="Arial" w:hAnsi="Arial" w:cs="Arial"/>
          <w:sz w:val="20"/>
          <w:szCs w:val="20"/>
          <w:lang w:val="en-GB"/>
        </w:rPr>
        <w:t>be</w:t>
      </w:r>
      <w:r w:rsidRPr="00306FC3">
        <w:rPr>
          <w:rFonts w:ascii="Arial" w:hAnsi="Arial" w:cs="Arial"/>
          <w:spacing w:val="-1"/>
          <w:sz w:val="20"/>
          <w:szCs w:val="20"/>
          <w:lang w:val="en-GB"/>
        </w:rPr>
        <w:t xml:space="preserve"> </w:t>
      </w:r>
      <w:r w:rsidRPr="00306FC3">
        <w:rPr>
          <w:rFonts w:ascii="Arial" w:hAnsi="Arial" w:cs="Arial"/>
          <w:sz w:val="20"/>
          <w:szCs w:val="20"/>
          <w:lang w:val="en-GB"/>
        </w:rPr>
        <w:t>requested.</w:t>
      </w:r>
    </w:p>
    <w:p w14:paraId="2E1D2EAF" w14:textId="77777777" w:rsidR="00B40C37" w:rsidRPr="00306FC3" w:rsidRDefault="00B40C37" w:rsidP="00306FC3">
      <w:pPr>
        <w:spacing w:before="1" w:line="240" w:lineRule="auto"/>
        <w:jc w:val="both"/>
        <w:rPr>
          <w:rFonts w:ascii="Arial" w:hAnsi="Arial" w:cs="Arial"/>
          <w:sz w:val="20"/>
          <w:szCs w:val="20"/>
          <w:lang w:val="en-GB"/>
        </w:rPr>
      </w:pPr>
      <w:r w:rsidRPr="00306FC3">
        <w:rPr>
          <w:rFonts w:ascii="Arial" w:hAnsi="Arial" w:cs="Arial"/>
          <w:sz w:val="20"/>
          <w:szCs w:val="20"/>
          <w:lang w:val="en-GB"/>
        </w:rPr>
        <w:t>For the successful implementation of the Program, following bodies constitute the core team, with following responsibilities:</w:t>
      </w:r>
    </w:p>
    <w:p w14:paraId="3094A958" w14:textId="3EEA50B0" w:rsidR="00B40C37" w:rsidRPr="00306FC3" w:rsidRDefault="00830311" w:rsidP="00306FC3">
      <w:pPr>
        <w:pStyle w:val="ListParagraph"/>
        <w:widowControl w:val="0"/>
        <w:numPr>
          <w:ilvl w:val="0"/>
          <w:numId w:val="10"/>
        </w:numPr>
        <w:autoSpaceDE w:val="0"/>
        <w:autoSpaceDN w:val="0"/>
        <w:spacing w:before="1" w:after="0" w:line="240" w:lineRule="auto"/>
        <w:ind w:hanging="361"/>
        <w:contextualSpacing w:val="0"/>
        <w:jc w:val="both"/>
        <w:rPr>
          <w:rFonts w:ascii="Arial" w:hAnsi="Arial" w:cs="Arial"/>
          <w:sz w:val="20"/>
          <w:szCs w:val="20"/>
          <w:lang w:val="en-GB"/>
        </w:rPr>
      </w:pPr>
      <w:r w:rsidRPr="00306FC3">
        <w:rPr>
          <w:rFonts w:ascii="Arial" w:hAnsi="Arial" w:cs="Arial"/>
          <w:sz w:val="20"/>
          <w:szCs w:val="20"/>
          <w:lang w:val="en-GB"/>
        </w:rPr>
        <w:t>S</w:t>
      </w:r>
      <w:r>
        <w:rPr>
          <w:rFonts w:ascii="Arial" w:hAnsi="Arial" w:cs="Arial"/>
          <w:sz w:val="20"/>
          <w:szCs w:val="20"/>
          <w:lang w:val="en-GB"/>
        </w:rPr>
        <w:t>PO</w:t>
      </w:r>
      <w:r w:rsidRPr="00306FC3">
        <w:rPr>
          <w:rFonts w:ascii="Arial" w:hAnsi="Arial" w:cs="Arial"/>
          <w:spacing w:val="1"/>
          <w:sz w:val="20"/>
          <w:szCs w:val="20"/>
          <w:lang w:val="en-GB"/>
        </w:rPr>
        <w:t xml:space="preserve"> </w:t>
      </w:r>
      <w:r w:rsidR="00B40C37" w:rsidRPr="00306FC3">
        <w:rPr>
          <w:rFonts w:ascii="Arial" w:hAnsi="Arial" w:cs="Arial"/>
          <w:sz w:val="20"/>
          <w:szCs w:val="20"/>
          <w:lang w:val="en-GB"/>
        </w:rPr>
        <w:t>is</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responsible</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for</w:t>
      </w:r>
      <w:r w:rsidR="00B40C37" w:rsidRPr="00306FC3">
        <w:rPr>
          <w:rFonts w:ascii="Arial" w:hAnsi="Arial" w:cs="Arial"/>
          <w:spacing w:val="1"/>
          <w:sz w:val="20"/>
          <w:szCs w:val="20"/>
          <w:lang w:val="en-GB"/>
        </w:rPr>
        <w:t xml:space="preserve"> prevention and reduction of administrative burdens, and planning</w:t>
      </w:r>
      <w:r w:rsidR="00B40C37" w:rsidRPr="00306FC3">
        <w:rPr>
          <w:rFonts w:ascii="Arial" w:hAnsi="Arial" w:cs="Arial"/>
          <w:sz w:val="20"/>
          <w:szCs w:val="20"/>
          <w:lang w:val="en-GB"/>
        </w:rPr>
        <w:t>,</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coordinating, monitoring, evaluating and reporting of the implementation of the Program</w:t>
      </w:r>
      <w:r w:rsidR="00003E98">
        <w:rPr>
          <w:rFonts w:ascii="Arial" w:hAnsi="Arial" w:cs="Arial"/>
          <w:sz w:val="20"/>
          <w:szCs w:val="20"/>
          <w:lang w:val="en-GB"/>
        </w:rPr>
        <w:t xml:space="preserve"> and international obligations related to the process</w:t>
      </w:r>
      <w:r w:rsidR="00B40C37" w:rsidRPr="00306FC3">
        <w:rPr>
          <w:rFonts w:ascii="Arial" w:hAnsi="Arial" w:cs="Arial"/>
          <w:sz w:val="20"/>
          <w:szCs w:val="20"/>
          <w:lang w:val="en-GB"/>
        </w:rPr>
        <w:t>,</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measuring or quantifying the administrative burden, as well as other aspects highlighted</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in</w:t>
      </w:r>
      <w:r w:rsidR="00B40C37" w:rsidRPr="00306FC3">
        <w:rPr>
          <w:rFonts w:ascii="Arial" w:hAnsi="Arial" w:cs="Arial"/>
          <w:spacing w:val="-4"/>
          <w:sz w:val="20"/>
          <w:szCs w:val="20"/>
          <w:lang w:val="en-GB"/>
        </w:rPr>
        <w:t xml:space="preserve"> </w:t>
      </w:r>
      <w:r w:rsidR="00B40C37" w:rsidRPr="00306FC3">
        <w:rPr>
          <w:rFonts w:ascii="Arial" w:hAnsi="Arial" w:cs="Arial"/>
          <w:sz w:val="20"/>
          <w:szCs w:val="20"/>
          <w:lang w:val="en-GB"/>
        </w:rPr>
        <w:t xml:space="preserve">this Program. SPO will support all institutions indicated below to fulfil their tasks to successfully implement the Programme. National Coordinator for Administrative Burden Process, sits on SPO. </w:t>
      </w:r>
    </w:p>
    <w:p w14:paraId="52317088" w14:textId="4429277A" w:rsidR="00B40C37" w:rsidRPr="00626787" w:rsidRDefault="00952101">
      <w:pPr>
        <w:pStyle w:val="ListParagraph"/>
        <w:widowControl w:val="0"/>
        <w:numPr>
          <w:ilvl w:val="0"/>
          <w:numId w:val="10"/>
        </w:numPr>
        <w:autoSpaceDE w:val="0"/>
        <w:autoSpaceDN w:val="0"/>
        <w:spacing w:after="0" w:line="240" w:lineRule="auto"/>
        <w:ind w:hanging="361"/>
        <w:contextualSpacing w:val="0"/>
        <w:jc w:val="both"/>
        <w:rPr>
          <w:rFonts w:ascii="Arial" w:hAnsi="Arial" w:cs="Arial"/>
          <w:sz w:val="20"/>
          <w:szCs w:val="20"/>
          <w:lang w:val="en-GB"/>
        </w:rPr>
      </w:pPr>
      <w:r w:rsidRPr="00306FC3">
        <w:rPr>
          <w:rFonts w:ascii="Arial" w:hAnsi="Arial" w:cs="Arial"/>
          <w:sz w:val="20"/>
          <w:szCs w:val="20"/>
          <w:lang w:val="en-GB"/>
        </w:rPr>
        <w:t>DTU</w:t>
      </w:r>
      <w:r w:rsidR="00B40C37" w:rsidRPr="00306FC3">
        <w:rPr>
          <w:rFonts w:ascii="Arial" w:hAnsi="Arial" w:cs="Arial"/>
          <w:sz w:val="20"/>
          <w:szCs w:val="20"/>
          <w:lang w:val="en-GB"/>
        </w:rPr>
        <w:t xml:space="preserve"> is responsible for the review and monitor of all digital initiatives within the process of ABR.</w:t>
      </w:r>
      <w:r w:rsidR="00B40C37" w:rsidRPr="00626787">
        <w:rPr>
          <w:rFonts w:ascii="Arial" w:hAnsi="Arial" w:cs="Arial"/>
          <w:sz w:val="20"/>
          <w:szCs w:val="20"/>
          <w:lang w:val="en-GB"/>
        </w:rPr>
        <w:t xml:space="preserve"> </w:t>
      </w:r>
    </w:p>
    <w:p w14:paraId="10BD2FC6" w14:textId="2364C258" w:rsidR="00B02BFF" w:rsidRDefault="0095210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sidRPr="00306FC3">
        <w:rPr>
          <w:rFonts w:ascii="Arial" w:hAnsi="Arial" w:cs="Arial"/>
          <w:sz w:val="20"/>
          <w:szCs w:val="20"/>
          <w:lang w:val="en-GB"/>
        </w:rPr>
        <w:t>ISA</w:t>
      </w:r>
      <w:r w:rsidR="00B40C37" w:rsidRPr="00306FC3">
        <w:rPr>
          <w:rFonts w:ascii="Arial" w:hAnsi="Arial" w:cs="Arial"/>
          <w:sz w:val="20"/>
          <w:szCs w:val="20"/>
          <w:lang w:val="en-GB"/>
        </w:rPr>
        <w:t xml:space="preserve"> is responsible</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 xml:space="preserve">maintaining of the </w:t>
      </w:r>
      <w:proofErr w:type="spellStart"/>
      <w:r w:rsidR="00B40C37" w:rsidRPr="00306FC3">
        <w:rPr>
          <w:rFonts w:ascii="Arial" w:hAnsi="Arial" w:cs="Arial"/>
          <w:sz w:val="20"/>
          <w:szCs w:val="20"/>
          <w:lang w:val="en-GB"/>
        </w:rPr>
        <w:t>eKosova</w:t>
      </w:r>
      <w:proofErr w:type="spellEnd"/>
      <w:r w:rsidR="00B40C37" w:rsidRPr="00306FC3">
        <w:rPr>
          <w:rFonts w:ascii="Arial" w:hAnsi="Arial" w:cs="Arial"/>
          <w:sz w:val="20"/>
          <w:szCs w:val="20"/>
          <w:lang w:val="en-GB"/>
        </w:rPr>
        <w:t xml:space="preserve"> platform and integrating of digitalized services in the platform, among many other responsibilities, as indicated in eGovernment Strategy.</w:t>
      </w:r>
    </w:p>
    <w:p w14:paraId="6B806C5A" w14:textId="5F55B81F" w:rsidR="00432E65"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 xml:space="preserve">DEIPC </w:t>
      </w:r>
      <w:r w:rsidR="00432E65">
        <w:rPr>
          <w:rFonts w:ascii="Arial" w:hAnsi="Arial" w:cs="Arial"/>
          <w:sz w:val="20"/>
          <w:szCs w:val="20"/>
          <w:lang w:val="en-GB"/>
        </w:rPr>
        <w:t xml:space="preserve">in Ministries are first responsible to take measures for prevention and reduction of burdens in concept documents. </w:t>
      </w:r>
    </w:p>
    <w:p w14:paraId="4A50E5D8" w14:textId="3E0AAC41" w:rsidR="00432E65"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GCS</w:t>
      </w:r>
      <w:r w:rsidR="00432E65">
        <w:rPr>
          <w:rFonts w:ascii="Arial" w:hAnsi="Arial" w:cs="Arial"/>
          <w:sz w:val="20"/>
          <w:szCs w:val="20"/>
          <w:lang w:val="en-GB"/>
        </w:rPr>
        <w:t xml:space="preserve"> is responsible for review of quality of concept documents and ensure ABR integration in CD. </w:t>
      </w:r>
    </w:p>
    <w:p w14:paraId="7D37E3E2" w14:textId="130EB319" w:rsidR="00B40C37"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LD</w:t>
      </w:r>
      <w:r w:rsidR="00B02BFF">
        <w:rPr>
          <w:rFonts w:ascii="Arial" w:hAnsi="Arial" w:cs="Arial"/>
          <w:sz w:val="20"/>
          <w:szCs w:val="20"/>
          <w:lang w:val="en-GB"/>
        </w:rPr>
        <w:t xml:space="preserve"> of Ministries are first responsible to take measures for prevention and digital readiness legislation. </w:t>
      </w:r>
      <w:r w:rsidR="00B40C37" w:rsidRPr="00306FC3">
        <w:rPr>
          <w:rFonts w:ascii="Arial" w:hAnsi="Arial" w:cs="Arial"/>
          <w:sz w:val="20"/>
          <w:szCs w:val="20"/>
          <w:lang w:val="en-GB"/>
        </w:rPr>
        <w:t xml:space="preserve"> </w:t>
      </w:r>
    </w:p>
    <w:p w14:paraId="12E07DAF" w14:textId="229B8EC2" w:rsidR="00B02BFF"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LO</w:t>
      </w:r>
      <w:r w:rsidR="00B02BFF">
        <w:rPr>
          <w:rFonts w:ascii="Arial" w:hAnsi="Arial" w:cs="Arial"/>
          <w:sz w:val="20"/>
          <w:szCs w:val="20"/>
          <w:lang w:val="en-GB"/>
        </w:rPr>
        <w:t xml:space="preserve"> of OPM is responsible for </w:t>
      </w:r>
      <w:r w:rsidR="00003E98">
        <w:rPr>
          <w:rFonts w:ascii="Arial" w:hAnsi="Arial" w:cs="Arial"/>
          <w:sz w:val="20"/>
          <w:szCs w:val="20"/>
          <w:lang w:val="en-GB"/>
        </w:rPr>
        <w:t>review of legality and constitutionality of legal acts.</w:t>
      </w:r>
    </w:p>
    <w:p w14:paraId="5A6695C5" w14:textId="75700FC2" w:rsidR="003B615C"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MALG</w:t>
      </w:r>
      <w:r w:rsidR="003378E9">
        <w:rPr>
          <w:rFonts w:ascii="Arial" w:hAnsi="Arial" w:cs="Arial"/>
          <w:sz w:val="20"/>
          <w:szCs w:val="20"/>
          <w:lang w:val="en-GB"/>
        </w:rPr>
        <w:t xml:space="preserve"> is responsible for coordination of reporting process for ABR indicator on Municipal Performance Grant.</w:t>
      </w:r>
    </w:p>
    <w:p w14:paraId="2D0AA7B7" w14:textId="7D54FB0F" w:rsidR="003378E9" w:rsidRPr="00306FC3"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MIA</w:t>
      </w:r>
      <w:r w:rsidR="00A4380C">
        <w:rPr>
          <w:rFonts w:ascii="Arial" w:hAnsi="Arial" w:cs="Arial"/>
          <w:sz w:val="20"/>
          <w:szCs w:val="20"/>
          <w:lang w:val="en-GB"/>
        </w:rPr>
        <w:t xml:space="preserve"> is responsible for </w:t>
      </w:r>
      <w:r w:rsidR="00432E65">
        <w:rPr>
          <w:rFonts w:ascii="Arial" w:hAnsi="Arial" w:cs="Arial"/>
          <w:sz w:val="20"/>
          <w:szCs w:val="20"/>
          <w:lang w:val="en-GB"/>
        </w:rPr>
        <w:t xml:space="preserve">public administration reform. </w:t>
      </w:r>
    </w:p>
    <w:p w14:paraId="642E524E" w14:textId="72BC1C65" w:rsidR="00B40C37" w:rsidRDefault="0095210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sidRPr="00306FC3">
        <w:rPr>
          <w:rFonts w:ascii="Arial" w:hAnsi="Arial" w:cs="Arial"/>
          <w:sz w:val="20"/>
          <w:szCs w:val="20"/>
          <w:lang w:val="en-GB"/>
        </w:rPr>
        <w:t>KIPA</w:t>
      </w:r>
      <w:r w:rsidR="00B40C37" w:rsidRPr="00306FC3">
        <w:rPr>
          <w:rFonts w:ascii="Arial" w:hAnsi="Arial" w:cs="Arial"/>
          <w:sz w:val="20"/>
          <w:szCs w:val="20"/>
          <w:lang w:val="en-GB"/>
        </w:rPr>
        <w:t xml:space="preserve"> is responsible for coordination and implementation of the capacity building section of the Programme. </w:t>
      </w:r>
    </w:p>
    <w:p w14:paraId="359A4EF8" w14:textId="2603188D" w:rsidR="00082FE4" w:rsidRPr="00306FC3" w:rsidRDefault="00082FE4"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Municipalities are responsible for simplification of services in local level.</w:t>
      </w:r>
    </w:p>
    <w:p w14:paraId="60186841" w14:textId="77777777" w:rsidR="00B40C37" w:rsidRPr="00306FC3" w:rsidRDefault="00B40C37" w:rsidP="00306FC3">
      <w:pPr>
        <w:pStyle w:val="ListParagraph"/>
        <w:tabs>
          <w:tab w:val="left" w:pos="861"/>
        </w:tabs>
        <w:spacing w:before="6"/>
        <w:ind w:right="138"/>
        <w:jc w:val="both"/>
        <w:rPr>
          <w:rFonts w:ascii="Arial" w:hAnsi="Arial" w:cs="Arial"/>
          <w:sz w:val="20"/>
          <w:szCs w:val="20"/>
          <w:lang w:val="en-GB"/>
        </w:rPr>
      </w:pPr>
    </w:p>
    <w:p w14:paraId="2364715D" w14:textId="5F77F0A7"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department</w:t>
      </w:r>
      <w:r w:rsidRPr="00306FC3">
        <w:rPr>
          <w:rFonts w:ascii="Arial" w:hAnsi="Arial" w:cs="Arial"/>
          <w:spacing w:val="1"/>
          <w:sz w:val="20"/>
          <w:lang w:val="en-GB"/>
        </w:rPr>
        <w:t xml:space="preserve"> </w:t>
      </w:r>
      <w:r w:rsidRPr="00306FC3">
        <w:rPr>
          <w:rFonts w:ascii="Arial" w:hAnsi="Arial" w:cs="Arial"/>
          <w:sz w:val="20"/>
          <w:lang w:val="en-GB"/>
        </w:rPr>
        <w:t>responsible</w:t>
      </w:r>
      <w:r w:rsidRPr="00306FC3">
        <w:rPr>
          <w:rFonts w:ascii="Arial" w:hAnsi="Arial" w:cs="Arial"/>
          <w:spacing w:val="1"/>
          <w:sz w:val="20"/>
          <w:lang w:val="en-GB"/>
        </w:rPr>
        <w:t xml:space="preserve"> </w:t>
      </w:r>
      <w:r w:rsidRPr="00306FC3">
        <w:rPr>
          <w:rFonts w:ascii="Arial" w:hAnsi="Arial" w:cs="Arial"/>
          <w:sz w:val="20"/>
          <w:lang w:val="en-GB"/>
        </w:rPr>
        <w:t>for the</w:t>
      </w:r>
      <w:r w:rsidRPr="00306FC3">
        <w:rPr>
          <w:rFonts w:ascii="Arial" w:hAnsi="Arial" w:cs="Arial"/>
          <w:spacing w:val="1"/>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burden process is the</w:t>
      </w:r>
      <w:r w:rsidRPr="00306FC3">
        <w:rPr>
          <w:rFonts w:ascii="Arial" w:hAnsi="Arial" w:cs="Arial"/>
          <w:spacing w:val="1"/>
          <w:sz w:val="20"/>
          <w:lang w:val="en-GB"/>
        </w:rPr>
        <w:t xml:space="preserve"> </w:t>
      </w:r>
      <w:r w:rsidRPr="00306FC3">
        <w:rPr>
          <w:rFonts w:ascii="Arial" w:hAnsi="Arial" w:cs="Arial"/>
          <w:sz w:val="20"/>
          <w:lang w:val="en-GB"/>
        </w:rPr>
        <w:t xml:space="preserve">SPO, </w:t>
      </w:r>
      <w:r w:rsidR="0022304A">
        <w:rPr>
          <w:rFonts w:ascii="Arial" w:hAnsi="Arial" w:cs="Arial"/>
          <w:sz w:val="20"/>
          <w:lang w:val="en-GB"/>
        </w:rPr>
        <w:t xml:space="preserve">while other above-mentioned stakeholders are responsible for implementation of measures stated in Action Plan. SPO will support institutions by participation in the processes. </w:t>
      </w:r>
      <w:r w:rsidRPr="00306FC3">
        <w:rPr>
          <w:rFonts w:ascii="Arial" w:hAnsi="Arial" w:cs="Arial"/>
          <w:sz w:val="20"/>
          <w:szCs w:val="20"/>
          <w:lang w:val="en-GB"/>
        </w:rPr>
        <w:t xml:space="preserve"> </w:t>
      </w:r>
    </w:p>
    <w:p w14:paraId="5F5DB7E7" w14:textId="06BBA820"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lastRenderedPageBreak/>
        <w:t xml:space="preserve">ABR Process will be extended to central and local level. Prioritization will be through evidencing of institutional readiness and commitment. Local level will be supported equally, meaning that every municipality will get the same support for burden reduction, in implementing of the Programme and Municipal Performance Grant Indicator on ABR. Central level will be supported according to readiness and prioritization, based on services, frequency, population and relevance, on implementing the Programme and reform area on the Growth Plan, “2.1.1. </w:t>
      </w:r>
      <w:r w:rsidRPr="00306FC3">
        <w:rPr>
          <w:rFonts w:ascii="Arial" w:hAnsi="Arial" w:cs="Arial"/>
          <w:iCs/>
          <w:sz w:val="20"/>
          <w:szCs w:val="20"/>
        </w:rPr>
        <w:t>User friendly digital public service delivery through administrative burden reduction and improved quality and increased number of services available online”, and its quantitative and qualitative steps as indicated on the Reform Agenda.</w:t>
      </w:r>
      <w:r w:rsidRPr="00306FC3">
        <w:rPr>
          <w:rFonts w:ascii="Arial" w:hAnsi="Arial" w:cs="Arial"/>
          <w:i/>
          <w:iCs/>
          <w:sz w:val="20"/>
          <w:szCs w:val="20"/>
        </w:rPr>
        <w:t xml:space="preserve"> </w:t>
      </w:r>
      <w:r w:rsidRPr="00306FC3">
        <w:rPr>
          <w:rFonts w:ascii="Arial" w:hAnsi="Arial" w:cs="Arial"/>
          <w:iCs/>
          <w:sz w:val="20"/>
          <w:szCs w:val="20"/>
        </w:rPr>
        <w:t xml:space="preserve">Activities related to Growth Plan and Municipal Performance Grant, will be discussed in SPC meetings and by Frist Deputy Prime Minister, as political responsible. </w:t>
      </w:r>
      <w:r w:rsidR="00554B12">
        <w:rPr>
          <w:rFonts w:ascii="Arial" w:hAnsi="Arial" w:cs="Arial"/>
          <w:iCs/>
          <w:sz w:val="20"/>
          <w:szCs w:val="20"/>
        </w:rPr>
        <w:t xml:space="preserve">For those central level institutions resulting not having institutional readiness for burden reduction, measure will be taken accordingly. </w:t>
      </w:r>
    </w:p>
    <w:p w14:paraId="2964FED2"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For the implementation of the Program as a whole, the assistance of development partners</w:t>
      </w:r>
      <w:r w:rsidRPr="00306FC3">
        <w:rPr>
          <w:rFonts w:ascii="Arial" w:hAnsi="Arial" w:cs="Arial"/>
          <w:spacing w:val="1"/>
          <w:sz w:val="20"/>
          <w:lang w:val="en-GB"/>
        </w:rPr>
        <w:t xml:space="preserve"> </w:t>
      </w:r>
      <w:r w:rsidRPr="00306FC3">
        <w:rPr>
          <w:rFonts w:ascii="Arial" w:hAnsi="Arial" w:cs="Arial"/>
          <w:sz w:val="20"/>
          <w:lang w:val="en-GB"/>
        </w:rPr>
        <w:t>will be coordinated and requested. For the implementation of the measures and actions of the</w:t>
      </w:r>
      <w:r w:rsidRPr="00306FC3">
        <w:rPr>
          <w:rFonts w:ascii="Arial" w:hAnsi="Arial" w:cs="Arial"/>
          <w:spacing w:val="1"/>
          <w:sz w:val="20"/>
          <w:lang w:val="en-GB"/>
        </w:rPr>
        <w:t xml:space="preserve"> </w:t>
      </w:r>
      <w:r w:rsidRPr="00306FC3">
        <w:rPr>
          <w:rFonts w:ascii="Arial" w:hAnsi="Arial" w:cs="Arial"/>
          <w:sz w:val="20"/>
          <w:lang w:val="en-GB"/>
        </w:rPr>
        <w:t>Program, the assistance and engagement of experts, young professional and interns may be requested, depending on</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5"/>
          <w:sz w:val="20"/>
          <w:lang w:val="en-GB"/>
        </w:rPr>
        <w:t xml:space="preserve"> </w:t>
      </w:r>
      <w:r w:rsidRPr="00306FC3">
        <w:rPr>
          <w:rFonts w:ascii="Arial" w:hAnsi="Arial" w:cs="Arial"/>
          <w:sz w:val="20"/>
          <w:lang w:val="en-GB"/>
        </w:rPr>
        <w:t>topic</w:t>
      </w:r>
      <w:r w:rsidRPr="00306FC3">
        <w:rPr>
          <w:rFonts w:ascii="Arial" w:hAnsi="Arial" w:cs="Arial"/>
          <w:spacing w:val="21"/>
          <w:sz w:val="20"/>
          <w:lang w:val="en-GB"/>
        </w:rPr>
        <w:t xml:space="preserve"> </w:t>
      </w:r>
      <w:r w:rsidRPr="00306FC3">
        <w:rPr>
          <w:rFonts w:ascii="Arial" w:hAnsi="Arial" w:cs="Arial"/>
          <w:sz w:val="20"/>
          <w:lang w:val="en-GB"/>
        </w:rPr>
        <w:t>and</w:t>
      </w:r>
      <w:r w:rsidRPr="00306FC3">
        <w:rPr>
          <w:rFonts w:ascii="Arial" w:hAnsi="Arial" w:cs="Arial"/>
          <w:spacing w:val="22"/>
          <w:sz w:val="20"/>
          <w:lang w:val="en-GB"/>
        </w:rPr>
        <w:t xml:space="preserve"> </w:t>
      </w:r>
      <w:r w:rsidRPr="00306FC3">
        <w:rPr>
          <w:rFonts w:ascii="Arial" w:hAnsi="Arial" w:cs="Arial"/>
          <w:sz w:val="20"/>
          <w:lang w:val="en-GB"/>
        </w:rPr>
        <w:t>priority.</w:t>
      </w:r>
      <w:r w:rsidRPr="00306FC3">
        <w:rPr>
          <w:rFonts w:ascii="Arial" w:hAnsi="Arial" w:cs="Arial"/>
          <w:spacing w:val="23"/>
          <w:sz w:val="20"/>
          <w:lang w:val="en-GB"/>
        </w:rPr>
        <w:t xml:space="preserve"> </w:t>
      </w:r>
      <w:r w:rsidRPr="00306FC3">
        <w:rPr>
          <w:rFonts w:ascii="Arial" w:hAnsi="Arial" w:cs="Arial"/>
          <w:sz w:val="20"/>
          <w:lang w:val="en-GB"/>
        </w:rPr>
        <w:t>The</w:t>
      </w:r>
      <w:r w:rsidRPr="00306FC3">
        <w:rPr>
          <w:rFonts w:ascii="Arial" w:hAnsi="Arial" w:cs="Arial"/>
          <w:spacing w:val="21"/>
          <w:sz w:val="20"/>
          <w:lang w:val="en-GB"/>
        </w:rPr>
        <w:t xml:space="preserve"> two </w:t>
      </w:r>
      <w:r w:rsidRPr="00306FC3">
        <w:rPr>
          <w:rFonts w:ascii="Arial" w:hAnsi="Arial" w:cs="Arial"/>
          <w:sz w:val="20"/>
          <w:lang w:val="en-GB"/>
        </w:rPr>
        <w:t>last</w:t>
      </w:r>
      <w:r w:rsidRPr="00306FC3">
        <w:rPr>
          <w:rFonts w:ascii="Arial" w:hAnsi="Arial" w:cs="Arial"/>
          <w:spacing w:val="26"/>
          <w:sz w:val="20"/>
          <w:lang w:val="en-GB"/>
        </w:rPr>
        <w:t xml:space="preserve"> </w:t>
      </w:r>
      <w:r w:rsidRPr="00306FC3">
        <w:rPr>
          <w:rFonts w:ascii="Arial" w:hAnsi="Arial" w:cs="Arial"/>
          <w:sz w:val="20"/>
          <w:lang w:val="en-GB"/>
        </w:rPr>
        <w:t>categories</w:t>
      </w:r>
      <w:r w:rsidRPr="00306FC3">
        <w:rPr>
          <w:rFonts w:ascii="Arial" w:hAnsi="Arial" w:cs="Arial"/>
          <w:spacing w:val="13"/>
          <w:sz w:val="20"/>
          <w:lang w:val="en-GB"/>
        </w:rPr>
        <w:t xml:space="preserve"> </w:t>
      </w:r>
      <w:r w:rsidRPr="00306FC3">
        <w:rPr>
          <w:rFonts w:ascii="Arial" w:hAnsi="Arial" w:cs="Arial"/>
          <w:sz w:val="20"/>
          <w:lang w:val="en-GB"/>
        </w:rPr>
        <w:t>can</w:t>
      </w:r>
      <w:r w:rsidRPr="00306FC3">
        <w:rPr>
          <w:rFonts w:ascii="Arial" w:hAnsi="Arial" w:cs="Arial"/>
          <w:spacing w:val="17"/>
          <w:sz w:val="20"/>
          <w:lang w:val="en-GB"/>
        </w:rPr>
        <w:t xml:space="preserve"> </w:t>
      </w:r>
      <w:r w:rsidRPr="00306FC3">
        <w:rPr>
          <w:rFonts w:ascii="Arial" w:hAnsi="Arial" w:cs="Arial"/>
          <w:sz w:val="20"/>
          <w:lang w:val="en-GB"/>
        </w:rPr>
        <w:t>be</w:t>
      </w:r>
      <w:r w:rsidRPr="00306FC3">
        <w:rPr>
          <w:rFonts w:ascii="Arial" w:hAnsi="Arial" w:cs="Arial"/>
          <w:spacing w:val="20"/>
          <w:sz w:val="20"/>
          <w:lang w:val="en-GB"/>
        </w:rPr>
        <w:t xml:space="preserve"> </w:t>
      </w:r>
      <w:r w:rsidRPr="00306FC3">
        <w:rPr>
          <w:rFonts w:ascii="Arial" w:hAnsi="Arial" w:cs="Arial"/>
          <w:sz w:val="20"/>
          <w:lang w:val="en-GB"/>
        </w:rPr>
        <w:t>especially</w:t>
      </w:r>
      <w:r w:rsidRPr="00306FC3">
        <w:rPr>
          <w:rFonts w:ascii="Arial" w:hAnsi="Arial" w:cs="Arial"/>
          <w:spacing w:val="17"/>
          <w:sz w:val="20"/>
          <w:lang w:val="en-GB"/>
        </w:rPr>
        <w:t xml:space="preserve"> </w:t>
      </w:r>
      <w:r w:rsidRPr="00306FC3">
        <w:rPr>
          <w:rFonts w:ascii="Arial" w:hAnsi="Arial" w:cs="Arial"/>
          <w:sz w:val="20"/>
          <w:lang w:val="en-GB"/>
        </w:rPr>
        <w:t>helpful</w:t>
      </w:r>
      <w:r w:rsidRPr="00306FC3">
        <w:rPr>
          <w:rFonts w:ascii="Arial" w:hAnsi="Arial" w:cs="Arial"/>
          <w:spacing w:val="17"/>
          <w:sz w:val="20"/>
          <w:lang w:val="en-GB"/>
        </w:rPr>
        <w:t xml:space="preserve"> </w:t>
      </w:r>
      <w:r w:rsidRPr="00306FC3">
        <w:rPr>
          <w:rFonts w:ascii="Arial" w:hAnsi="Arial" w:cs="Arial"/>
          <w:sz w:val="20"/>
          <w:lang w:val="en-GB"/>
        </w:rPr>
        <w:t>for</w:t>
      </w:r>
      <w:r w:rsidRPr="00306FC3">
        <w:rPr>
          <w:rFonts w:ascii="Arial" w:hAnsi="Arial" w:cs="Arial"/>
          <w:spacing w:val="29"/>
          <w:sz w:val="20"/>
          <w:lang w:val="en-GB"/>
        </w:rPr>
        <w:t xml:space="preserve"> </w:t>
      </w:r>
      <w:r w:rsidRPr="00306FC3">
        <w:rPr>
          <w:rFonts w:ascii="Arial" w:hAnsi="Arial" w:cs="Arial"/>
          <w:sz w:val="20"/>
          <w:lang w:val="en-GB"/>
        </w:rPr>
        <w:t>interviewing</w:t>
      </w:r>
      <w:r w:rsidRPr="00306FC3">
        <w:rPr>
          <w:rFonts w:ascii="Arial" w:hAnsi="Arial" w:cs="Arial"/>
          <w:spacing w:val="22"/>
          <w:sz w:val="20"/>
          <w:lang w:val="en-GB"/>
        </w:rPr>
        <w:t xml:space="preserve"> </w:t>
      </w:r>
      <w:r w:rsidRPr="00306FC3">
        <w:rPr>
          <w:rFonts w:ascii="Arial" w:hAnsi="Arial" w:cs="Arial"/>
          <w:sz w:val="20"/>
          <w:lang w:val="en-GB"/>
        </w:rPr>
        <w:t>the</w:t>
      </w:r>
      <w:r w:rsidRPr="00306FC3">
        <w:rPr>
          <w:rFonts w:ascii="Arial" w:hAnsi="Arial" w:cs="Arial"/>
          <w:spacing w:val="16"/>
          <w:sz w:val="20"/>
          <w:lang w:val="en-GB"/>
        </w:rPr>
        <w:t xml:space="preserve"> </w:t>
      </w:r>
      <w:r w:rsidRPr="00306FC3">
        <w:rPr>
          <w:rFonts w:ascii="Arial" w:hAnsi="Arial" w:cs="Arial"/>
          <w:sz w:val="20"/>
          <w:lang w:val="en-GB"/>
        </w:rPr>
        <w:t>parties and measuring the baseline value of the administrative burden and field indicators, as well</w:t>
      </w:r>
      <w:r w:rsidRPr="00306FC3">
        <w:rPr>
          <w:rFonts w:ascii="Arial" w:hAnsi="Arial" w:cs="Arial"/>
          <w:spacing w:val="1"/>
          <w:sz w:val="20"/>
          <w:lang w:val="en-GB"/>
        </w:rPr>
        <w:t xml:space="preserve"> </w:t>
      </w:r>
      <w:r w:rsidRPr="00306FC3">
        <w:rPr>
          <w:rFonts w:ascii="Arial" w:hAnsi="Arial" w:cs="Arial"/>
          <w:sz w:val="20"/>
          <w:lang w:val="en-GB"/>
        </w:rPr>
        <w:t>as</w:t>
      </w:r>
      <w:r w:rsidRPr="00306FC3">
        <w:rPr>
          <w:rFonts w:ascii="Arial" w:hAnsi="Arial" w:cs="Arial"/>
          <w:spacing w:val="-1"/>
          <w:sz w:val="20"/>
          <w:lang w:val="en-GB"/>
        </w:rPr>
        <w:t xml:space="preserve"> </w:t>
      </w:r>
      <w:r w:rsidRPr="00306FC3">
        <w:rPr>
          <w:rFonts w:ascii="Arial" w:hAnsi="Arial" w:cs="Arial"/>
          <w:sz w:val="20"/>
          <w:lang w:val="en-GB"/>
        </w:rPr>
        <w:t>other</w:t>
      </w:r>
      <w:r w:rsidRPr="00306FC3">
        <w:rPr>
          <w:rFonts w:ascii="Arial" w:hAnsi="Arial" w:cs="Arial"/>
          <w:spacing w:val="2"/>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aspects</w:t>
      </w:r>
      <w:r w:rsidRPr="00306FC3">
        <w:rPr>
          <w:rFonts w:ascii="Arial" w:hAnsi="Arial" w:cs="Arial"/>
          <w:spacing w:val="3"/>
          <w:sz w:val="20"/>
          <w:lang w:val="en-GB"/>
        </w:rPr>
        <w:t xml:space="preserve"> </w:t>
      </w:r>
      <w:r w:rsidRPr="00306FC3">
        <w:rPr>
          <w:rFonts w:ascii="Arial" w:hAnsi="Arial" w:cs="Arial"/>
          <w:sz w:val="20"/>
          <w:lang w:val="en-GB"/>
        </w:rPr>
        <w:t>in</w:t>
      </w:r>
      <w:r w:rsidRPr="00306FC3">
        <w:rPr>
          <w:rFonts w:ascii="Arial" w:hAnsi="Arial" w:cs="Arial"/>
          <w:spacing w:val="-4"/>
          <w:sz w:val="20"/>
          <w:lang w:val="en-GB"/>
        </w:rPr>
        <w:t xml:space="preserve"> </w:t>
      </w:r>
      <w:r w:rsidRPr="00306FC3">
        <w:rPr>
          <w:rFonts w:ascii="Arial" w:hAnsi="Arial" w:cs="Arial"/>
          <w:sz w:val="20"/>
          <w:lang w:val="en-GB"/>
        </w:rPr>
        <w:t>order</w:t>
      </w:r>
      <w:r w:rsidRPr="00306FC3">
        <w:rPr>
          <w:rFonts w:ascii="Arial" w:hAnsi="Arial" w:cs="Arial"/>
          <w:spacing w:val="-6"/>
          <w:sz w:val="20"/>
          <w:lang w:val="en-GB"/>
        </w:rPr>
        <w:t xml:space="preserve"> </w:t>
      </w:r>
      <w:r w:rsidRPr="00306FC3">
        <w:rPr>
          <w:rFonts w:ascii="Arial" w:hAnsi="Arial" w:cs="Arial"/>
          <w:sz w:val="20"/>
          <w:lang w:val="en-GB"/>
        </w:rPr>
        <w:t>to</w:t>
      </w:r>
      <w:r w:rsidRPr="00306FC3">
        <w:rPr>
          <w:rFonts w:ascii="Arial" w:hAnsi="Arial" w:cs="Arial"/>
          <w:spacing w:val="7"/>
          <w:sz w:val="20"/>
          <w:lang w:val="en-GB"/>
        </w:rPr>
        <w:t xml:space="preserve"> </w:t>
      </w:r>
      <w:r w:rsidRPr="00306FC3">
        <w:rPr>
          <w:rFonts w:ascii="Arial" w:hAnsi="Arial" w:cs="Arial"/>
          <w:sz w:val="20"/>
          <w:lang w:val="en-GB"/>
        </w:rPr>
        <w:t>implement</w:t>
      </w:r>
      <w:r w:rsidRPr="00306FC3">
        <w:rPr>
          <w:rFonts w:ascii="Arial" w:hAnsi="Arial" w:cs="Arial"/>
          <w:spacing w:val="2"/>
          <w:sz w:val="20"/>
          <w:lang w:val="en-GB"/>
        </w:rPr>
        <w:t xml:space="preserve"> </w:t>
      </w:r>
      <w:r w:rsidRPr="00306FC3">
        <w:rPr>
          <w:rFonts w:ascii="Arial" w:hAnsi="Arial" w:cs="Arial"/>
          <w:sz w:val="20"/>
          <w:lang w:val="en-GB"/>
        </w:rPr>
        <w:t>the Program.</w:t>
      </w:r>
    </w:p>
    <w:p w14:paraId="22909954"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Consultation and cooperation with development partners is</w:t>
      </w:r>
      <w:r w:rsidRPr="00306FC3">
        <w:rPr>
          <w:rFonts w:ascii="Arial" w:hAnsi="Arial" w:cs="Arial"/>
          <w:spacing w:val="1"/>
          <w:sz w:val="20"/>
          <w:lang w:val="en-GB"/>
        </w:rPr>
        <w:t xml:space="preserve"> </w:t>
      </w:r>
      <w:r w:rsidRPr="00306FC3">
        <w:rPr>
          <w:rFonts w:ascii="Arial" w:hAnsi="Arial" w:cs="Arial"/>
          <w:sz w:val="20"/>
          <w:lang w:val="en-GB"/>
        </w:rPr>
        <w:t>one</w:t>
      </w:r>
      <w:r w:rsidRPr="00306FC3">
        <w:rPr>
          <w:rFonts w:ascii="Arial" w:hAnsi="Arial" w:cs="Arial"/>
          <w:spacing w:val="8"/>
          <w:sz w:val="20"/>
          <w:lang w:val="en-GB"/>
        </w:rPr>
        <w:t xml:space="preserve"> </w:t>
      </w:r>
      <w:r w:rsidRPr="00306FC3">
        <w:rPr>
          <w:rFonts w:ascii="Arial" w:hAnsi="Arial" w:cs="Arial"/>
          <w:sz w:val="20"/>
          <w:lang w:val="en-GB"/>
        </w:rPr>
        <w:t>of</w:t>
      </w:r>
      <w:r w:rsidRPr="00306FC3">
        <w:rPr>
          <w:rFonts w:ascii="Arial" w:hAnsi="Arial" w:cs="Arial"/>
          <w:spacing w:val="2"/>
          <w:sz w:val="20"/>
          <w:lang w:val="en-GB"/>
        </w:rPr>
        <w:t xml:space="preserve"> </w:t>
      </w:r>
      <w:r w:rsidRPr="00306FC3">
        <w:rPr>
          <w:rFonts w:ascii="Arial" w:hAnsi="Arial" w:cs="Arial"/>
          <w:sz w:val="20"/>
          <w:lang w:val="en-GB"/>
        </w:rPr>
        <w:t>the</w:t>
      </w:r>
      <w:r w:rsidRPr="00306FC3">
        <w:rPr>
          <w:rFonts w:ascii="Arial" w:hAnsi="Arial" w:cs="Arial"/>
          <w:spacing w:val="9"/>
          <w:sz w:val="20"/>
          <w:lang w:val="en-GB"/>
        </w:rPr>
        <w:t xml:space="preserve"> </w:t>
      </w:r>
      <w:r w:rsidRPr="00306FC3">
        <w:rPr>
          <w:rFonts w:ascii="Arial" w:hAnsi="Arial" w:cs="Arial"/>
          <w:sz w:val="20"/>
          <w:lang w:val="en-GB"/>
        </w:rPr>
        <w:t>key</w:t>
      </w:r>
      <w:r w:rsidRPr="00306FC3">
        <w:rPr>
          <w:rFonts w:ascii="Arial" w:hAnsi="Arial" w:cs="Arial"/>
          <w:spacing w:val="5"/>
          <w:sz w:val="20"/>
          <w:lang w:val="en-GB"/>
        </w:rPr>
        <w:t xml:space="preserve"> </w:t>
      </w:r>
      <w:r w:rsidRPr="00306FC3">
        <w:rPr>
          <w:rFonts w:ascii="Arial" w:hAnsi="Arial" w:cs="Arial"/>
          <w:sz w:val="20"/>
          <w:lang w:val="en-GB"/>
        </w:rPr>
        <w:t>priorities</w:t>
      </w:r>
      <w:r w:rsidRPr="00306FC3">
        <w:rPr>
          <w:rFonts w:ascii="Arial" w:hAnsi="Arial" w:cs="Arial"/>
          <w:spacing w:val="12"/>
          <w:sz w:val="20"/>
          <w:lang w:val="en-GB"/>
        </w:rPr>
        <w:t xml:space="preserve"> </w:t>
      </w:r>
      <w:r w:rsidRPr="00306FC3">
        <w:rPr>
          <w:rFonts w:ascii="Arial" w:hAnsi="Arial" w:cs="Arial"/>
          <w:sz w:val="20"/>
          <w:lang w:val="en-GB"/>
        </w:rPr>
        <w:t>highlighted</w:t>
      </w:r>
      <w:r w:rsidRPr="00306FC3">
        <w:rPr>
          <w:rFonts w:ascii="Arial" w:hAnsi="Arial" w:cs="Arial"/>
          <w:spacing w:val="15"/>
          <w:sz w:val="20"/>
          <w:lang w:val="en-GB"/>
        </w:rPr>
        <w:t xml:space="preserve"> </w:t>
      </w:r>
      <w:r w:rsidRPr="00306FC3">
        <w:rPr>
          <w:rFonts w:ascii="Arial" w:hAnsi="Arial" w:cs="Arial"/>
          <w:sz w:val="20"/>
          <w:lang w:val="en-GB"/>
        </w:rPr>
        <w:t>in</w:t>
      </w:r>
      <w:r w:rsidRPr="00306FC3">
        <w:rPr>
          <w:rFonts w:ascii="Arial" w:hAnsi="Arial" w:cs="Arial"/>
          <w:spacing w:val="5"/>
          <w:sz w:val="20"/>
          <w:lang w:val="en-GB"/>
        </w:rPr>
        <w:t xml:space="preserve"> </w:t>
      </w:r>
      <w:r w:rsidRPr="00306FC3">
        <w:rPr>
          <w:rFonts w:ascii="Arial" w:hAnsi="Arial" w:cs="Arial"/>
          <w:sz w:val="20"/>
          <w:lang w:val="en-GB"/>
        </w:rPr>
        <w:t>the</w:t>
      </w:r>
      <w:r w:rsidRPr="00306FC3">
        <w:rPr>
          <w:rFonts w:ascii="Arial" w:hAnsi="Arial" w:cs="Arial"/>
          <w:spacing w:val="9"/>
          <w:sz w:val="20"/>
          <w:lang w:val="en-GB"/>
        </w:rPr>
        <w:t xml:space="preserve"> </w:t>
      </w:r>
      <w:r w:rsidRPr="00306FC3">
        <w:rPr>
          <w:rFonts w:ascii="Arial" w:hAnsi="Arial" w:cs="Arial"/>
          <w:sz w:val="20"/>
          <w:lang w:val="en-GB"/>
        </w:rPr>
        <w:t>Program.</w:t>
      </w:r>
      <w:r w:rsidRPr="00306FC3">
        <w:rPr>
          <w:rFonts w:ascii="Arial" w:hAnsi="Arial" w:cs="Arial"/>
          <w:spacing w:val="11"/>
          <w:sz w:val="20"/>
          <w:lang w:val="en-GB"/>
        </w:rPr>
        <w:t xml:space="preserve"> </w:t>
      </w:r>
      <w:r w:rsidRPr="00306FC3">
        <w:rPr>
          <w:rFonts w:ascii="Arial" w:hAnsi="Arial" w:cs="Arial"/>
          <w:sz w:val="20"/>
          <w:lang w:val="en-GB"/>
        </w:rPr>
        <w:t>The</w:t>
      </w:r>
      <w:r w:rsidRPr="00306FC3">
        <w:rPr>
          <w:rFonts w:ascii="Arial" w:hAnsi="Arial" w:cs="Arial"/>
          <w:spacing w:val="14"/>
          <w:sz w:val="20"/>
          <w:lang w:val="en-GB"/>
        </w:rPr>
        <w:t xml:space="preserve"> </w:t>
      </w:r>
      <w:r w:rsidRPr="00306FC3">
        <w:rPr>
          <w:rFonts w:ascii="Arial" w:hAnsi="Arial" w:cs="Arial"/>
          <w:sz w:val="20"/>
          <w:lang w:val="en-GB"/>
        </w:rPr>
        <w:t>main</w:t>
      </w:r>
      <w:r w:rsidRPr="00306FC3">
        <w:rPr>
          <w:rFonts w:ascii="Arial" w:hAnsi="Arial" w:cs="Arial"/>
          <w:spacing w:val="10"/>
          <w:sz w:val="20"/>
          <w:lang w:val="en-GB"/>
        </w:rPr>
        <w:t xml:space="preserve"> </w:t>
      </w:r>
      <w:r w:rsidRPr="00306FC3">
        <w:rPr>
          <w:rFonts w:ascii="Arial" w:hAnsi="Arial" w:cs="Arial"/>
          <w:sz w:val="20"/>
          <w:lang w:val="en-GB"/>
        </w:rPr>
        <w:t>goal</w:t>
      </w:r>
      <w:r w:rsidRPr="00306FC3">
        <w:rPr>
          <w:rFonts w:ascii="Arial" w:hAnsi="Arial" w:cs="Arial"/>
          <w:spacing w:val="1"/>
          <w:sz w:val="20"/>
          <w:lang w:val="en-GB"/>
        </w:rPr>
        <w:t xml:space="preserve"> </w:t>
      </w:r>
      <w:r w:rsidRPr="00306FC3">
        <w:rPr>
          <w:rFonts w:ascii="Arial" w:hAnsi="Arial" w:cs="Arial"/>
          <w:sz w:val="20"/>
          <w:lang w:val="en-GB"/>
        </w:rPr>
        <w:t>of</w:t>
      </w:r>
      <w:r w:rsidRPr="00306FC3">
        <w:rPr>
          <w:rFonts w:ascii="Arial" w:hAnsi="Arial" w:cs="Arial"/>
          <w:spacing w:val="2"/>
          <w:sz w:val="20"/>
          <w:lang w:val="en-GB"/>
        </w:rPr>
        <w:t xml:space="preserve"> </w:t>
      </w:r>
      <w:r w:rsidRPr="00306FC3">
        <w:rPr>
          <w:rFonts w:ascii="Arial" w:hAnsi="Arial" w:cs="Arial"/>
          <w:sz w:val="20"/>
          <w:lang w:val="en-GB"/>
        </w:rPr>
        <w:t>the</w:t>
      </w:r>
      <w:r w:rsidRPr="00306FC3">
        <w:rPr>
          <w:rFonts w:ascii="Arial" w:hAnsi="Arial" w:cs="Arial"/>
          <w:spacing w:val="8"/>
          <w:sz w:val="20"/>
          <w:lang w:val="en-GB"/>
        </w:rPr>
        <w:t xml:space="preserve"> </w:t>
      </w:r>
      <w:r w:rsidRPr="00306FC3">
        <w:rPr>
          <w:rFonts w:ascii="Arial" w:hAnsi="Arial" w:cs="Arial"/>
          <w:sz w:val="20"/>
          <w:lang w:val="en-GB"/>
        </w:rPr>
        <w:t>development</w:t>
      </w:r>
      <w:r w:rsidRPr="00306FC3">
        <w:rPr>
          <w:rFonts w:ascii="Arial" w:hAnsi="Arial" w:cs="Arial"/>
          <w:spacing w:val="15"/>
          <w:sz w:val="20"/>
          <w:lang w:val="en-GB"/>
        </w:rPr>
        <w:t xml:space="preserve"> </w:t>
      </w:r>
      <w:r w:rsidRPr="00306FC3">
        <w:rPr>
          <w:rFonts w:ascii="Arial" w:hAnsi="Arial" w:cs="Arial"/>
          <w:sz w:val="20"/>
          <w:lang w:val="en-GB"/>
        </w:rPr>
        <w:t>partners</w:t>
      </w:r>
      <w:r w:rsidRPr="00306FC3">
        <w:rPr>
          <w:rFonts w:ascii="Arial" w:hAnsi="Arial" w:cs="Arial"/>
          <w:spacing w:val="-57"/>
          <w:sz w:val="20"/>
          <w:lang w:val="en-GB"/>
        </w:rPr>
        <w:t xml:space="preserve"> </w:t>
      </w:r>
      <w:r w:rsidRPr="00306FC3">
        <w:rPr>
          <w:rFonts w:ascii="Arial" w:hAnsi="Arial" w:cs="Arial"/>
          <w:sz w:val="20"/>
          <w:lang w:val="en-GB"/>
        </w:rPr>
        <w:t>is</w:t>
      </w:r>
      <w:r w:rsidRPr="00306FC3">
        <w:rPr>
          <w:rFonts w:ascii="Arial" w:hAnsi="Arial" w:cs="Arial"/>
          <w:spacing w:val="1"/>
          <w:sz w:val="20"/>
          <w:lang w:val="en-GB"/>
        </w:rPr>
        <w:t xml:space="preserve"> </w:t>
      </w:r>
      <w:r w:rsidRPr="00306FC3">
        <w:rPr>
          <w:rFonts w:ascii="Arial" w:hAnsi="Arial" w:cs="Arial"/>
          <w:sz w:val="20"/>
          <w:lang w:val="en-GB"/>
        </w:rPr>
        <w:t>to</w:t>
      </w:r>
      <w:r w:rsidRPr="00306FC3">
        <w:rPr>
          <w:rFonts w:ascii="Arial" w:hAnsi="Arial" w:cs="Arial"/>
          <w:spacing w:val="1"/>
          <w:sz w:val="20"/>
          <w:lang w:val="en-GB"/>
        </w:rPr>
        <w:t xml:space="preserve"> </w:t>
      </w:r>
      <w:r w:rsidRPr="00306FC3">
        <w:rPr>
          <w:rFonts w:ascii="Arial" w:hAnsi="Arial" w:cs="Arial"/>
          <w:sz w:val="20"/>
          <w:lang w:val="en-GB"/>
        </w:rPr>
        <w:t>create</w:t>
      </w:r>
      <w:r w:rsidRPr="00306FC3">
        <w:rPr>
          <w:rFonts w:ascii="Arial" w:hAnsi="Arial" w:cs="Arial"/>
          <w:spacing w:val="1"/>
          <w:sz w:val="20"/>
          <w:lang w:val="en-GB"/>
        </w:rPr>
        <w:t xml:space="preserve"> </w:t>
      </w:r>
      <w:r w:rsidRPr="00306FC3">
        <w:rPr>
          <w:rFonts w:ascii="Arial" w:hAnsi="Arial" w:cs="Arial"/>
          <w:sz w:val="20"/>
          <w:lang w:val="en-GB"/>
        </w:rPr>
        <w:t>a</w:t>
      </w:r>
      <w:r w:rsidRPr="00306FC3">
        <w:rPr>
          <w:rFonts w:ascii="Arial" w:hAnsi="Arial" w:cs="Arial"/>
          <w:spacing w:val="1"/>
          <w:sz w:val="20"/>
          <w:lang w:val="en-GB"/>
        </w:rPr>
        <w:t xml:space="preserve"> </w:t>
      </w:r>
      <w:r w:rsidRPr="00306FC3">
        <w:rPr>
          <w:rFonts w:ascii="Arial" w:hAnsi="Arial" w:cs="Arial"/>
          <w:sz w:val="20"/>
          <w:lang w:val="en-GB"/>
        </w:rPr>
        <w:t>stable</w:t>
      </w:r>
      <w:r w:rsidRPr="00306FC3">
        <w:rPr>
          <w:rFonts w:ascii="Arial" w:hAnsi="Arial" w:cs="Arial"/>
          <w:spacing w:val="1"/>
          <w:sz w:val="20"/>
          <w:lang w:val="en-GB"/>
        </w:rPr>
        <w:t xml:space="preserve"> </w:t>
      </w:r>
      <w:r w:rsidRPr="00306FC3">
        <w:rPr>
          <w:rFonts w:ascii="Arial" w:hAnsi="Arial" w:cs="Arial"/>
          <w:sz w:val="20"/>
          <w:lang w:val="en-GB"/>
        </w:rPr>
        <w:t>platform</w:t>
      </w:r>
      <w:r w:rsidRPr="00306FC3">
        <w:rPr>
          <w:rFonts w:ascii="Arial" w:hAnsi="Arial" w:cs="Arial"/>
          <w:spacing w:val="1"/>
          <w:sz w:val="20"/>
          <w:lang w:val="en-GB"/>
        </w:rPr>
        <w:t xml:space="preserve"> </w:t>
      </w:r>
      <w:r w:rsidRPr="00306FC3">
        <w:rPr>
          <w:rFonts w:ascii="Arial" w:hAnsi="Arial" w:cs="Arial"/>
          <w:sz w:val="20"/>
          <w:lang w:val="en-GB"/>
        </w:rPr>
        <w:t>for</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burden</w:t>
      </w:r>
      <w:r w:rsidRPr="00306FC3">
        <w:rPr>
          <w:rFonts w:ascii="Arial" w:hAnsi="Arial" w:cs="Arial"/>
          <w:spacing w:val="1"/>
          <w:sz w:val="20"/>
          <w:lang w:val="en-GB"/>
        </w:rPr>
        <w:t xml:space="preserve"> </w:t>
      </w:r>
      <w:r w:rsidRPr="00306FC3">
        <w:rPr>
          <w:rFonts w:ascii="Arial" w:hAnsi="Arial" w:cs="Arial"/>
          <w:sz w:val="20"/>
          <w:lang w:val="en-GB"/>
        </w:rPr>
        <w:t>process,</w:t>
      </w:r>
      <w:r w:rsidRPr="00306FC3">
        <w:rPr>
          <w:rFonts w:ascii="Arial" w:hAnsi="Arial" w:cs="Arial"/>
          <w:spacing w:val="1"/>
          <w:sz w:val="20"/>
          <w:lang w:val="en-GB"/>
        </w:rPr>
        <w:t xml:space="preserve"> </w:t>
      </w:r>
      <w:r w:rsidRPr="00306FC3">
        <w:rPr>
          <w:rFonts w:ascii="Arial" w:hAnsi="Arial" w:cs="Arial"/>
          <w:sz w:val="20"/>
          <w:lang w:val="en-GB"/>
        </w:rPr>
        <w:t>respectively</w:t>
      </w:r>
      <w:r w:rsidRPr="00306FC3">
        <w:rPr>
          <w:rFonts w:ascii="Arial" w:hAnsi="Arial" w:cs="Arial"/>
          <w:spacing w:val="1"/>
          <w:sz w:val="20"/>
          <w:lang w:val="en-GB"/>
        </w:rPr>
        <w:t xml:space="preserve"> </w:t>
      </w:r>
      <w:r w:rsidRPr="00306FC3">
        <w:rPr>
          <w:rFonts w:ascii="Arial" w:hAnsi="Arial" w:cs="Arial"/>
          <w:sz w:val="20"/>
          <w:lang w:val="en-GB"/>
        </w:rPr>
        <w:t>for</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simplification and digitization of administrative services, based on some principles such as those</w:t>
      </w:r>
      <w:r w:rsidRPr="00306FC3">
        <w:rPr>
          <w:rFonts w:ascii="Arial" w:hAnsi="Arial" w:cs="Arial"/>
          <w:spacing w:val="1"/>
          <w:sz w:val="20"/>
          <w:lang w:val="en-GB"/>
        </w:rPr>
        <w:t xml:space="preserve"> </w:t>
      </w:r>
      <w:r w:rsidRPr="00306FC3">
        <w:rPr>
          <w:rFonts w:ascii="Arial" w:hAnsi="Arial" w:cs="Arial"/>
          <w:sz w:val="20"/>
          <w:lang w:val="en-GB"/>
        </w:rPr>
        <w:t>of the European Commission for electronic governance and the principles of local administrative</w:t>
      </w:r>
      <w:r w:rsidRPr="00306FC3">
        <w:rPr>
          <w:rFonts w:ascii="Arial" w:hAnsi="Arial" w:cs="Arial"/>
          <w:spacing w:val="-57"/>
          <w:sz w:val="20"/>
          <w:lang w:val="en-GB"/>
        </w:rPr>
        <w:t xml:space="preserve"> </w:t>
      </w:r>
      <w:r w:rsidRPr="00306FC3">
        <w:rPr>
          <w:rFonts w:ascii="Arial" w:hAnsi="Arial" w:cs="Arial"/>
          <w:sz w:val="20"/>
          <w:lang w:val="en-GB"/>
        </w:rPr>
        <w:t>procedure.</w:t>
      </w:r>
    </w:p>
    <w:p w14:paraId="2056F998" w14:textId="293614A0"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Coordination</w:t>
      </w:r>
      <w:r w:rsidRPr="00306FC3">
        <w:rPr>
          <w:rFonts w:ascii="Arial" w:hAnsi="Arial" w:cs="Arial"/>
          <w:spacing w:val="1"/>
          <w:sz w:val="20"/>
          <w:lang w:val="en-GB"/>
        </w:rPr>
        <w:t xml:space="preserve"> </w:t>
      </w:r>
      <w:r w:rsidRPr="00306FC3">
        <w:rPr>
          <w:rFonts w:ascii="Arial" w:hAnsi="Arial" w:cs="Arial"/>
          <w:sz w:val="20"/>
          <w:lang w:val="en-GB"/>
        </w:rPr>
        <w:t>will</w:t>
      </w:r>
      <w:r w:rsidRPr="00306FC3">
        <w:rPr>
          <w:rFonts w:ascii="Arial" w:hAnsi="Arial" w:cs="Arial"/>
          <w:spacing w:val="1"/>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done</w:t>
      </w:r>
      <w:r w:rsidRPr="00306FC3">
        <w:rPr>
          <w:rFonts w:ascii="Arial" w:hAnsi="Arial" w:cs="Arial"/>
          <w:spacing w:val="1"/>
          <w:sz w:val="20"/>
          <w:lang w:val="en-GB"/>
        </w:rPr>
        <w:t xml:space="preserve"> </w:t>
      </w:r>
      <w:r w:rsidRPr="00306FC3">
        <w:rPr>
          <w:rFonts w:ascii="Arial" w:hAnsi="Arial" w:cs="Arial"/>
          <w:sz w:val="20"/>
          <w:lang w:val="en-GB"/>
        </w:rPr>
        <w:t>through</w:t>
      </w:r>
      <w:r w:rsidRPr="00306FC3">
        <w:rPr>
          <w:rFonts w:ascii="Arial" w:hAnsi="Arial" w:cs="Arial"/>
          <w:spacing w:val="1"/>
          <w:sz w:val="20"/>
          <w:lang w:val="en-GB"/>
        </w:rPr>
        <w:t xml:space="preserve"> </w:t>
      </w:r>
      <w:r w:rsidRPr="00306FC3">
        <w:rPr>
          <w:rFonts w:ascii="Arial" w:hAnsi="Arial" w:cs="Arial"/>
          <w:sz w:val="20"/>
          <w:lang w:val="en-GB"/>
        </w:rPr>
        <w:t>regular</w:t>
      </w:r>
      <w:r w:rsidRPr="00306FC3">
        <w:rPr>
          <w:rFonts w:ascii="Arial" w:hAnsi="Arial" w:cs="Arial"/>
          <w:spacing w:val="1"/>
          <w:sz w:val="20"/>
          <w:lang w:val="en-GB"/>
        </w:rPr>
        <w:t xml:space="preserve"> </w:t>
      </w:r>
      <w:r w:rsidRPr="00306FC3">
        <w:rPr>
          <w:rFonts w:ascii="Arial" w:hAnsi="Arial" w:cs="Arial"/>
          <w:sz w:val="20"/>
          <w:lang w:val="en-GB"/>
        </w:rPr>
        <w:t>meetings</w:t>
      </w:r>
      <w:r w:rsidR="00145E7B">
        <w:rPr>
          <w:rFonts w:ascii="Arial" w:hAnsi="Arial" w:cs="Arial"/>
          <w:spacing w:val="1"/>
          <w:sz w:val="20"/>
          <w:lang w:val="en-GB"/>
        </w:rPr>
        <w:t xml:space="preserve"> with all stakeholders, </w:t>
      </w:r>
      <w:r w:rsidRPr="00306FC3">
        <w:rPr>
          <w:rFonts w:ascii="Arial" w:hAnsi="Arial" w:cs="Arial"/>
          <w:sz w:val="20"/>
          <w:lang w:val="en-GB"/>
        </w:rPr>
        <w:t>especially</w:t>
      </w:r>
      <w:r w:rsidRPr="00306FC3">
        <w:rPr>
          <w:rFonts w:ascii="Arial" w:hAnsi="Arial" w:cs="Arial"/>
          <w:spacing w:val="1"/>
          <w:sz w:val="20"/>
          <w:lang w:val="en-GB"/>
        </w:rPr>
        <w:t xml:space="preserve"> </w:t>
      </w:r>
      <w:r w:rsidRPr="00306FC3">
        <w:rPr>
          <w:rFonts w:ascii="Arial" w:hAnsi="Arial" w:cs="Arial"/>
          <w:sz w:val="20"/>
          <w:lang w:val="en-GB"/>
        </w:rPr>
        <w:t>within</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60"/>
          <w:sz w:val="20"/>
          <w:lang w:val="en-GB"/>
        </w:rPr>
        <w:t xml:space="preserve"> </w:t>
      </w:r>
      <w:r w:rsidRPr="00306FC3">
        <w:rPr>
          <w:rFonts w:ascii="Arial" w:hAnsi="Arial" w:cs="Arial"/>
          <w:sz w:val="20"/>
          <w:lang w:val="en-GB"/>
        </w:rPr>
        <w:t>technical</w:t>
      </w:r>
      <w:r w:rsidRPr="00306FC3">
        <w:rPr>
          <w:rFonts w:ascii="Arial" w:hAnsi="Arial" w:cs="Arial"/>
          <w:spacing w:val="1"/>
          <w:sz w:val="20"/>
          <w:lang w:val="en-GB"/>
        </w:rPr>
        <w:t xml:space="preserve"> </w:t>
      </w:r>
      <w:r w:rsidRPr="00306FC3">
        <w:rPr>
          <w:rFonts w:ascii="Arial" w:hAnsi="Arial" w:cs="Arial"/>
          <w:sz w:val="20"/>
          <w:lang w:val="en-GB"/>
        </w:rPr>
        <w:t>assistance project for the process of reducing and preventing the administrative burden, financed</w:t>
      </w:r>
      <w:r w:rsidRPr="00306FC3">
        <w:rPr>
          <w:rFonts w:ascii="Arial" w:hAnsi="Arial" w:cs="Arial"/>
          <w:spacing w:val="1"/>
          <w:sz w:val="20"/>
          <w:lang w:val="en-GB"/>
        </w:rPr>
        <w:t xml:space="preserve"> </w:t>
      </w:r>
      <w:r w:rsidRPr="00306FC3">
        <w:rPr>
          <w:rFonts w:ascii="Arial" w:hAnsi="Arial" w:cs="Arial"/>
          <w:sz w:val="20"/>
          <w:lang w:val="en-GB"/>
        </w:rPr>
        <w:t>by IPA and the German government and implemented by GIZ. In the meetings of the Steering</w:t>
      </w:r>
      <w:r w:rsidRPr="00306FC3">
        <w:rPr>
          <w:rFonts w:ascii="Arial" w:hAnsi="Arial" w:cs="Arial"/>
          <w:spacing w:val="1"/>
          <w:sz w:val="20"/>
          <w:lang w:val="en-GB"/>
        </w:rPr>
        <w:t xml:space="preserve"> </w:t>
      </w:r>
      <w:r w:rsidRPr="00306FC3">
        <w:rPr>
          <w:rFonts w:ascii="Arial" w:hAnsi="Arial" w:cs="Arial"/>
          <w:sz w:val="20"/>
          <w:lang w:val="en-GB"/>
        </w:rPr>
        <w:t>Committee, chaired by SPO, all partners who support the process will be invited and the tasks and activities that</w:t>
      </w:r>
      <w:r w:rsidRPr="00306FC3">
        <w:rPr>
          <w:rFonts w:ascii="Arial" w:hAnsi="Arial" w:cs="Arial"/>
          <w:spacing w:val="1"/>
          <w:sz w:val="20"/>
          <w:lang w:val="en-GB"/>
        </w:rPr>
        <w:t xml:space="preserve"> </w:t>
      </w:r>
      <w:r w:rsidRPr="00306FC3">
        <w:rPr>
          <w:rFonts w:ascii="Arial" w:hAnsi="Arial" w:cs="Arial"/>
          <w:sz w:val="20"/>
          <w:lang w:val="en-GB"/>
        </w:rPr>
        <w:t>will</w:t>
      </w:r>
      <w:r w:rsidRPr="00306FC3">
        <w:rPr>
          <w:rFonts w:ascii="Arial" w:hAnsi="Arial" w:cs="Arial"/>
          <w:spacing w:val="-3"/>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carried</w:t>
      </w:r>
      <w:r w:rsidRPr="00306FC3">
        <w:rPr>
          <w:rFonts w:ascii="Arial" w:hAnsi="Arial" w:cs="Arial"/>
          <w:spacing w:val="2"/>
          <w:sz w:val="20"/>
          <w:lang w:val="en-GB"/>
        </w:rPr>
        <w:t xml:space="preserve"> </w:t>
      </w:r>
      <w:r w:rsidRPr="00306FC3">
        <w:rPr>
          <w:rFonts w:ascii="Arial" w:hAnsi="Arial" w:cs="Arial"/>
          <w:sz w:val="20"/>
          <w:lang w:val="en-GB"/>
        </w:rPr>
        <w:t>out</w:t>
      </w:r>
      <w:r w:rsidRPr="00306FC3">
        <w:rPr>
          <w:rFonts w:ascii="Arial" w:hAnsi="Arial" w:cs="Arial"/>
          <w:spacing w:val="7"/>
          <w:sz w:val="20"/>
          <w:lang w:val="en-GB"/>
        </w:rPr>
        <w:t xml:space="preserve"> </w:t>
      </w:r>
      <w:r w:rsidRPr="00306FC3">
        <w:rPr>
          <w:rFonts w:ascii="Arial" w:hAnsi="Arial" w:cs="Arial"/>
          <w:sz w:val="20"/>
          <w:lang w:val="en-GB"/>
        </w:rPr>
        <w:t>by</w:t>
      </w:r>
      <w:r w:rsidRPr="00306FC3">
        <w:rPr>
          <w:rFonts w:ascii="Arial" w:hAnsi="Arial" w:cs="Arial"/>
          <w:spacing w:val="-8"/>
          <w:sz w:val="20"/>
          <w:lang w:val="en-GB"/>
        </w:rPr>
        <w:t xml:space="preserve"> </w:t>
      </w:r>
      <w:r w:rsidRPr="00306FC3">
        <w:rPr>
          <w:rFonts w:ascii="Arial" w:hAnsi="Arial" w:cs="Arial"/>
          <w:sz w:val="20"/>
          <w:lang w:val="en-GB"/>
        </w:rPr>
        <w:t>each</w:t>
      </w:r>
      <w:r w:rsidRPr="00306FC3">
        <w:rPr>
          <w:rFonts w:ascii="Arial" w:hAnsi="Arial" w:cs="Arial"/>
          <w:spacing w:val="-3"/>
          <w:sz w:val="20"/>
          <w:lang w:val="en-GB"/>
        </w:rPr>
        <w:t xml:space="preserve"> </w:t>
      </w:r>
      <w:r w:rsidRPr="00306FC3">
        <w:rPr>
          <w:rFonts w:ascii="Arial" w:hAnsi="Arial" w:cs="Arial"/>
          <w:sz w:val="20"/>
          <w:lang w:val="en-GB"/>
        </w:rPr>
        <w:t>partner</w:t>
      </w:r>
      <w:r w:rsidRPr="00306FC3">
        <w:rPr>
          <w:rFonts w:ascii="Arial" w:hAnsi="Arial" w:cs="Arial"/>
          <w:spacing w:val="2"/>
          <w:sz w:val="20"/>
          <w:lang w:val="en-GB"/>
        </w:rPr>
        <w:t xml:space="preserve"> </w:t>
      </w:r>
      <w:r w:rsidRPr="00306FC3">
        <w:rPr>
          <w:rFonts w:ascii="Arial" w:hAnsi="Arial" w:cs="Arial"/>
          <w:sz w:val="20"/>
          <w:lang w:val="en-GB"/>
        </w:rPr>
        <w:t>will</w:t>
      </w:r>
      <w:r w:rsidRPr="00306FC3">
        <w:rPr>
          <w:rFonts w:ascii="Arial" w:hAnsi="Arial" w:cs="Arial"/>
          <w:spacing w:val="-2"/>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divided.</w:t>
      </w:r>
    </w:p>
    <w:p w14:paraId="635486E3" w14:textId="0B673562" w:rsidR="00F56951" w:rsidRDefault="00B40C37" w:rsidP="00306FC3">
      <w:pPr>
        <w:pStyle w:val="NoSpacing"/>
        <w:jc w:val="both"/>
        <w:rPr>
          <w:rFonts w:ascii="Arial" w:hAnsi="Arial" w:cs="Arial"/>
          <w:sz w:val="20"/>
          <w:lang w:val="en-GB"/>
        </w:rPr>
      </w:pPr>
      <w:r w:rsidRPr="00306FC3">
        <w:rPr>
          <w:rFonts w:ascii="Arial" w:hAnsi="Arial" w:cs="Arial"/>
          <w:sz w:val="20"/>
          <w:lang w:val="en-GB"/>
        </w:rPr>
        <w:t>The budgetary impact of the Program for the Prevention and Reduction of the Administrative</w:t>
      </w:r>
      <w:r w:rsidRPr="00306FC3">
        <w:rPr>
          <w:rFonts w:ascii="Arial" w:hAnsi="Arial" w:cs="Arial"/>
          <w:spacing w:val="1"/>
          <w:sz w:val="20"/>
          <w:lang w:val="en-GB"/>
        </w:rPr>
        <w:t xml:space="preserve"> </w:t>
      </w:r>
      <w:r w:rsidRPr="00306FC3">
        <w:rPr>
          <w:rFonts w:ascii="Arial" w:hAnsi="Arial" w:cs="Arial"/>
          <w:sz w:val="20"/>
          <w:lang w:val="en-GB"/>
        </w:rPr>
        <w:t xml:space="preserve">Burden </w:t>
      </w:r>
      <w:r w:rsidR="009B6E3E" w:rsidRPr="00306FC3">
        <w:rPr>
          <w:rFonts w:ascii="Arial" w:hAnsi="Arial" w:cs="Arial"/>
          <w:sz w:val="20"/>
          <w:lang w:val="en-GB"/>
        </w:rPr>
        <w:t>202</w:t>
      </w:r>
      <w:r w:rsidR="007E59DB" w:rsidRPr="00306FC3">
        <w:rPr>
          <w:rFonts w:ascii="Arial" w:hAnsi="Arial" w:cs="Arial"/>
          <w:sz w:val="20"/>
          <w:lang w:val="en-GB"/>
        </w:rPr>
        <w:t>5</w:t>
      </w:r>
      <w:r w:rsidR="009B6E3E" w:rsidRPr="00306FC3">
        <w:rPr>
          <w:rFonts w:ascii="Arial" w:hAnsi="Arial" w:cs="Arial"/>
          <w:sz w:val="20"/>
          <w:lang w:val="en-GB"/>
        </w:rPr>
        <w:t>-2028</w:t>
      </w:r>
      <w:r w:rsidRPr="00306FC3">
        <w:rPr>
          <w:rFonts w:ascii="Arial" w:hAnsi="Arial" w:cs="Arial"/>
          <w:sz w:val="20"/>
          <w:lang w:val="en-GB"/>
        </w:rPr>
        <w:t xml:space="preserve"> </w:t>
      </w:r>
      <w:r w:rsidR="00485C1D">
        <w:rPr>
          <w:rFonts w:ascii="Arial" w:hAnsi="Arial" w:cs="Arial"/>
          <w:sz w:val="20"/>
          <w:lang w:val="en-GB"/>
        </w:rPr>
        <w:t>is</w:t>
      </w:r>
      <w:r w:rsidR="00485C1D" w:rsidRPr="00306FC3">
        <w:rPr>
          <w:rFonts w:ascii="Arial" w:hAnsi="Arial" w:cs="Arial"/>
          <w:sz w:val="20"/>
          <w:lang w:val="en-GB"/>
        </w:rPr>
        <w:t xml:space="preserve"> </w:t>
      </w:r>
      <w:r w:rsidRPr="00306FC3">
        <w:rPr>
          <w:rFonts w:ascii="Arial" w:hAnsi="Arial" w:cs="Arial"/>
          <w:sz w:val="20"/>
          <w:lang w:val="en-GB"/>
        </w:rPr>
        <w:t xml:space="preserve">considered to be around </w:t>
      </w:r>
      <w:r w:rsidR="001F371E">
        <w:rPr>
          <w:rFonts w:ascii="Arial" w:hAnsi="Arial" w:cs="Arial"/>
          <w:sz w:val="20"/>
          <w:lang w:val="en-GB"/>
        </w:rPr>
        <w:t>10</w:t>
      </w:r>
      <w:r w:rsidRPr="00306FC3">
        <w:rPr>
          <w:rFonts w:ascii="Arial" w:hAnsi="Arial" w:cs="Arial"/>
          <w:sz w:val="20"/>
          <w:lang w:val="en-GB"/>
        </w:rPr>
        <w:t xml:space="preserve"> million euros</w:t>
      </w:r>
      <w:r w:rsidR="007743F9">
        <w:rPr>
          <w:rFonts w:ascii="Arial" w:hAnsi="Arial" w:cs="Arial"/>
          <w:sz w:val="20"/>
          <w:lang w:val="en-GB"/>
        </w:rPr>
        <w:t xml:space="preserve">, and for Action Plan 2025-2026 is </w:t>
      </w:r>
      <w:r w:rsidR="001F371E" w:rsidRPr="00626787">
        <w:rPr>
          <w:rFonts w:ascii="Arial" w:hAnsi="Arial" w:cs="Arial"/>
          <w:sz w:val="20"/>
          <w:lang w:val="en-GB"/>
        </w:rPr>
        <w:t>4</w:t>
      </w:r>
      <w:r w:rsidR="001F371E">
        <w:rPr>
          <w:rFonts w:ascii="Arial" w:hAnsi="Arial" w:cs="Arial"/>
          <w:sz w:val="20"/>
          <w:lang w:val="en-GB"/>
        </w:rPr>
        <w:t>.1</w:t>
      </w:r>
      <w:r w:rsidR="007743F9">
        <w:rPr>
          <w:rFonts w:ascii="Arial" w:hAnsi="Arial" w:cs="Arial"/>
          <w:sz w:val="20"/>
          <w:lang w:val="en-GB"/>
        </w:rPr>
        <w:t xml:space="preserve"> million euros. Period of Action Plan 2025-2026 is fully covered by Government Budget and donor support</w:t>
      </w:r>
      <w:r w:rsidR="001F371E">
        <w:rPr>
          <w:rFonts w:ascii="Arial" w:hAnsi="Arial" w:cs="Arial"/>
          <w:sz w:val="20"/>
          <w:lang w:val="en-GB"/>
        </w:rPr>
        <w:t xml:space="preserve">, or around 3 million euros support from donors and around 1 million euros Government budget. </w:t>
      </w:r>
      <w:r w:rsidR="007743F9">
        <w:rPr>
          <w:rFonts w:ascii="Arial" w:hAnsi="Arial" w:cs="Arial"/>
          <w:sz w:val="20"/>
          <w:lang w:val="en-GB"/>
        </w:rPr>
        <w:t>C</w:t>
      </w:r>
      <w:r w:rsidRPr="00306FC3">
        <w:rPr>
          <w:rFonts w:ascii="Arial" w:hAnsi="Arial" w:cs="Arial"/>
          <w:sz w:val="20"/>
          <w:lang w:val="en-GB"/>
        </w:rPr>
        <w:t>onsidering the budget sustainability of e-Government Strategy</w:t>
      </w:r>
      <w:r w:rsidR="007743F9">
        <w:rPr>
          <w:rFonts w:ascii="Arial" w:hAnsi="Arial" w:cs="Arial"/>
          <w:sz w:val="20"/>
          <w:lang w:val="en-GB"/>
        </w:rPr>
        <w:t>, the necessary budget of ABR Programme is decreased since many important and costly measures and activities are now part of e-Government Strategy</w:t>
      </w:r>
      <w:r w:rsidRPr="00306FC3">
        <w:rPr>
          <w:rFonts w:ascii="Arial" w:hAnsi="Arial" w:cs="Arial"/>
          <w:sz w:val="20"/>
          <w:lang w:val="en-GB"/>
        </w:rPr>
        <w:t xml:space="preserve">. </w:t>
      </w:r>
      <w:r w:rsidR="007743F9">
        <w:rPr>
          <w:rFonts w:ascii="Arial" w:hAnsi="Arial" w:cs="Arial"/>
          <w:sz w:val="20"/>
          <w:lang w:val="en-GB"/>
        </w:rPr>
        <w:t xml:space="preserve">Financial gap for period of 2025-2026 is considered to be around 15 million due to the cost savings after successful implementation of the Action Plan, and for the period of 2027-2028 is considered to be more than 15 million. </w:t>
      </w:r>
    </w:p>
    <w:p w14:paraId="3D6D7F2A" w14:textId="1A7861AE" w:rsidR="00F56951" w:rsidRDefault="00F56951" w:rsidP="00306FC3">
      <w:pPr>
        <w:pStyle w:val="NoSpacing"/>
        <w:jc w:val="both"/>
        <w:rPr>
          <w:rFonts w:ascii="Arial" w:hAnsi="Arial" w:cs="Arial"/>
          <w:sz w:val="20"/>
          <w:lang w:val="en-GB"/>
        </w:rPr>
      </w:pPr>
    </w:p>
    <w:p w14:paraId="2AD51967" w14:textId="3F752FA1" w:rsidR="00035812" w:rsidRDefault="00F56951" w:rsidP="00306FC3">
      <w:pPr>
        <w:pStyle w:val="NoSpacing"/>
        <w:jc w:val="both"/>
        <w:rPr>
          <w:rFonts w:ascii="Arial" w:hAnsi="Arial" w:cs="Arial"/>
          <w:sz w:val="20"/>
          <w:lang w:val="en-GB"/>
        </w:rPr>
      </w:pPr>
      <w:r>
        <w:rPr>
          <w:rFonts w:ascii="Arial" w:hAnsi="Arial" w:cs="Arial"/>
          <w:sz w:val="20"/>
          <w:lang w:val="en-GB"/>
        </w:rPr>
        <w:t xml:space="preserve">Progress monitoring of the Action Plan will be done continuously and reporting will be done annually, by reporting for activities and indicators at the same time. Also, monitoring of the implementation of the Action Plan will be done by CSOs and Chambers of Commerce.  </w:t>
      </w:r>
    </w:p>
    <w:p w14:paraId="0DB10D1B" w14:textId="5C508193" w:rsidR="00035812" w:rsidRDefault="00035812" w:rsidP="00306FC3">
      <w:pPr>
        <w:pStyle w:val="NoSpacing"/>
        <w:jc w:val="both"/>
        <w:rPr>
          <w:rFonts w:ascii="Arial" w:hAnsi="Arial" w:cs="Arial"/>
          <w:sz w:val="20"/>
          <w:lang w:val="en-GB"/>
        </w:rPr>
      </w:pPr>
    </w:p>
    <w:p w14:paraId="1787CA28" w14:textId="49BBAD1C" w:rsidR="00035812" w:rsidRDefault="00035812" w:rsidP="00306FC3">
      <w:pPr>
        <w:pStyle w:val="NoSpacing"/>
        <w:jc w:val="both"/>
        <w:rPr>
          <w:rFonts w:ascii="Arial" w:hAnsi="Arial" w:cs="Arial"/>
          <w:sz w:val="20"/>
          <w:lang w:val="en-GB"/>
        </w:rPr>
      </w:pPr>
      <w:r>
        <w:rPr>
          <w:rFonts w:ascii="Arial" w:hAnsi="Arial" w:cs="Arial"/>
          <w:sz w:val="20"/>
          <w:lang w:val="en-GB"/>
        </w:rPr>
        <w:t xml:space="preserve">Risk assessment and mitigation are provided in </w:t>
      </w:r>
      <w:r w:rsidRPr="00707117">
        <w:rPr>
          <w:rFonts w:ascii="Arial" w:hAnsi="Arial" w:cs="Arial"/>
          <w:sz w:val="20"/>
          <w:lang w:val="en-GB"/>
        </w:rPr>
        <w:t xml:space="preserve">annex </w:t>
      </w:r>
      <w:r w:rsidR="000F62C8" w:rsidRPr="00626787">
        <w:rPr>
          <w:rFonts w:ascii="Arial" w:hAnsi="Arial" w:cs="Arial"/>
          <w:sz w:val="20"/>
          <w:lang w:val="en-GB"/>
        </w:rPr>
        <w:t>3</w:t>
      </w:r>
      <w:r w:rsidRPr="00707117">
        <w:rPr>
          <w:rFonts w:ascii="Arial" w:hAnsi="Arial" w:cs="Arial"/>
          <w:sz w:val="20"/>
          <w:lang w:val="en-GB"/>
        </w:rPr>
        <w:t xml:space="preserve">. Main tools for prevention are provided in annexes </w:t>
      </w:r>
      <w:r w:rsidR="000F62C8" w:rsidRPr="00626787">
        <w:rPr>
          <w:rFonts w:ascii="Arial" w:hAnsi="Arial" w:cs="Arial"/>
          <w:sz w:val="20"/>
          <w:lang w:val="en-GB"/>
        </w:rPr>
        <w:t>1</w:t>
      </w:r>
      <w:r w:rsidRPr="00707117">
        <w:rPr>
          <w:rFonts w:ascii="Arial" w:hAnsi="Arial" w:cs="Arial"/>
          <w:sz w:val="20"/>
          <w:lang w:val="en-GB"/>
        </w:rPr>
        <w:t xml:space="preserve"> and </w:t>
      </w:r>
      <w:r w:rsidR="000F62C8" w:rsidRPr="00626787">
        <w:rPr>
          <w:rFonts w:ascii="Arial" w:hAnsi="Arial" w:cs="Arial"/>
          <w:sz w:val="20"/>
          <w:lang w:val="en-GB"/>
        </w:rPr>
        <w:t>2</w:t>
      </w:r>
      <w:r w:rsidRPr="00707117">
        <w:rPr>
          <w:rFonts w:ascii="Arial" w:hAnsi="Arial" w:cs="Arial"/>
          <w:sz w:val="20"/>
          <w:lang w:val="en-GB"/>
        </w:rPr>
        <w:t>.</w:t>
      </w:r>
      <w:r>
        <w:rPr>
          <w:rFonts w:ascii="Arial" w:hAnsi="Arial" w:cs="Arial"/>
          <w:sz w:val="20"/>
          <w:lang w:val="en-GB"/>
        </w:rPr>
        <w:t xml:space="preserve"> </w:t>
      </w:r>
      <w:r w:rsidR="00831E8D">
        <w:rPr>
          <w:rFonts w:ascii="Arial" w:hAnsi="Arial" w:cs="Arial"/>
          <w:sz w:val="20"/>
          <w:lang w:val="en-GB"/>
        </w:rPr>
        <w:t xml:space="preserve">Link between ABPR Programme and other relevant strategic documents such as e-Gov Strategy, Public Administration Reform Strategy and National Development Strategy 2030 is provided in annex 4. </w:t>
      </w:r>
    </w:p>
    <w:p w14:paraId="7E8726B9" w14:textId="21E58AEF" w:rsidR="00643E8B" w:rsidRDefault="00643E8B" w:rsidP="00306FC3">
      <w:pPr>
        <w:pStyle w:val="NoSpacing"/>
        <w:jc w:val="both"/>
        <w:rPr>
          <w:rFonts w:ascii="Arial" w:hAnsi="Arial" w:cs="Arial"/>
          <w:sz w:val="20"/>
          <w:lang w:val="en-GB"/>
        </w:rPr>
      </w:pPr>
    </w:p>
    <w:p w14:paraId="7E0FB2E2" w14:textId="2285BADA" w:rsidR="00643E8B" w:rsidRDefault="00643E8B" w:rsidP="00306FC3">
      <w:pPr>
        <w:pStyle w:val="NoSpacing"/>
        <w:jc w:val="both"/>
        <w:rPr>
          <w:rFonts w:ascii="Arial" w:hAnsi="Arial" w:cs="Arial"/>
          <w:sz w:val="20"/>
          <w:lang w:val="en-GB"/>
        </w:rPr>
      </w:pPr>
      <w:r>
        <w:rPr>
          <w:rFonts w:ascii="Arial" w:hAnsi="Arial" w:cs="Arial"/>
          <w:sz w:val="20"/>
          <w:lang w:val="en-GB"/>
        </w:rPr>
        <w:t xml:space="preserve">Progress report for 2022-2024 will be drafted and published during Q1 2025. </w:t>
      </w:r>
    </w:p>
    <w:p w14:paraId="7F5E087F" w14:textId="5578DF08" w:rsidR="000E4922" w:rsidRDefault="000E4922" w:rsidP="00306FC3">
      <w:pPr>
        <w:pStyle w:val="NoSpacing"/>
        <w:jc w:val="both"/>
        <w:rPr>
          <w:rFonts w:ascii="Arial" w:hAnsi="Arial" w:cs="Arial"/>
          <w:sz w:val="20"/>
          <w:lang w:val="en-GB"/>
        </w:rPr>
      </w:pPr>
    </w:p>
    <w:p w14:paraId="19110927" w14:textId="3D98EF71" w:rsidR="000E4922" w:rsidRDefault="000E4922" w:rsidP="00306FC3">
      <w:pPr>
        <w:pStyle w:val="NoSpacing"/>
        <w:jc w:val="both"/>
        <w:rPr>
          <w:rFonts w:ascii="Arial" w:hAnsi="Arial" w:cs="Arial"/>
          <w:sz w:val="20"/>
          <w:lang w:val="en-GB"/>
        </w:rPr>
      </w:pPr>
    </w:p>
    <w:p w14:paraId="2F268676" w14:textId="7401307C" w:rsidR="000E4922" w:rsidRDefault="000E4922" w:rsidP="00306FC3">
      <w:pPr>
        <w:pStyle w:val="NoSpacing"/>
        <w:jc w:val="both"/>
        <w:rPr>
          <w:rFonts w:ascii="Arial" w:hAnsi="Arial" w:cs="Arial"/>
          <w:sz w:val="20"/>
          <w:lang w:val="en-GB"/>
        </w:rPr>
      </w:pPr>
    </w:p>
    <w:p w14:paraId="6CADFA28" w14:textId="6962CD23" w:rsidR="000E4922" w:rsidRDefault="000E4922" w:rsidP="00306FC3">
      <w:pPr>
        <w:pStyle w:val="NoSpacing"/>
        <w:jc w:val="both"/>
        <w:rPr>
          <w:rFonts w:ascii="Arial" w:hAnsi="Arial" w:cs="Arial"/>
          <w:sz w:val="20"/>
          <w:lang w:val="en-GB"/>
        </w:rPr>
      </w:pPr>
    </w:p>
    <w:p w14:paraId="0E649441" w14:textId="4398419A" w:rsidR="000E4922" w:rsidRDefault="000E4922" w:rsidP="00306FC3">
      <w:pPr>
        <w:pStyle w:val="NoSpacing"/>
        <w:jc w:val="both"/>
        <w:rPr>
          <w:rFonts w:ascii="Arial" w:hAnsi="Arial" w:cs="Arial"/>
          <w:sz w:val="20"/>
          <w:lang w:val="en-GB"/>
        </w:rPr>
      </w:pPr>
    </w:p>
    <w:p w14:paraId="43198F6E" w14:textId="46A04AAC" w:rsidR="000E4922" w:rsidRDefault="000E4922" w:rsidP="00306FC3">
      <w:pPr>
        <w:pStyle w:val="NoSpacing"/>
        <w:jc w:val="both"/>
        <w:rPr>
          <w:rFonts w:ascii="Arial" w:hAnsi="Arial" w:cs="Arial"/>
          <w:sz w:val="20"/>
          <w:lang w:val="en-GB"/>
        </w:rPr>
      </w:pPr>
    </w:p>
    <w:p w14:paraId="0E5D8EEA" w14:textId="36406619" w:rsidR="000E4922" w:rsidRDefault="000E4922" w:rsidP="00306FC3">
      <w:pPr>
        <w:pStyle w:val="NoSpacing"/>
        <w:jc w:val="both"/>
        <w:rPr>
          <w:rFonts w:ascii="Arial" w:hAnsi="Arial" w:cs="Arial"/>
          <w:sz w:val="20"/>
          <w:lang w:val="en-GB"/>
        </w:rPr>
      </w:pPr>
    </w:p>
    <w:p w14:paraId="2B954C4D" w14:textId="199CF64D" w:rsidR="000E4922" w:rsidRDefault="000E4922" w:rsidP="00306FC3">
      <w:pPr>
        <w:pStyle w:val="NoSpacing"/>
        <w:jc w:val="both"/>
        <w:rPr>
          <w:rFonts w:ascii="Arial" w:hAnsi="Arial" w:cs="Arial"/>
          <w:sz w:val="20"/>
          <w:lang w:val="en-GB"/>
        </w:rPr>
      </w:pPr>
    </w:p>
    <w:p w14:paraId="45DF2694" w14:textId="77777777" w:rsidR="000E4922" w:rsidRDefault="000E4922" w:rsidP="00306FC3">
      <w:pPr>
        <w:pStyle w:val="NoSpacing"/>
        <w:jc w:val="both"/>
        <w:rPr>
          <w:rFonts w:ascii="Arial" w:hAnsi="Arial" w:cs="Arial"/>
          <w:sz w:val="20"/>
          <w:lang w:val="en-GB"/>
        </w:rPr>
        <w:sectPr w:rsidR="000E4922">
          <w:footerReference w:type="default" r:id="rId11"/>
          <w:pgSz w:w="12240" w:h="15840"/>
          <w:pgMar w:top="1440" w:right="1440" w:bottom="1440" w:left="1440" w:header="720" w:footer="720" w:gutter="0"/>
          <w:cols w:space="720"/>
          <w:docGrid w:linePitch="360"/>
        </w:sectPr>
      </w:pPr>
    </w:p>
    <w:p w14:paraId="1CD7DE4C" w14:textId="3021CDBC" w:rsidR="000E4922" w:rsidRPr="00EC7734" w:rsidRDefault="000E4922" w:rsidP="000E4922">
      <w:pPr>
        <w:pStyle w:val="Heading2"/>
        <w:spacing w:before="120" w:after="120"/>
        <w:ind w:left="578" w:hanging="578"/>
        <w:jc w:val="center"/>
        <w:rPr>
          <w:rFonts w:ascii="Times New Roman" w:hAnsi="Times New Roman"/>
          <w:b/>
          <w:sz w:val="32"/>
          <w:lang w:val="en-GB"/>
        </w:rPr>
      </w:pPr>
      <w:bookmarkStart w:id="44" w:name="_Toc203067773"/>
      <w:r>
        <w:rPr>
          <w:rFonts w:ascii="Times New Roman" w:hAnsi="Times New Roman"/>
          <w:b/>
          <w:sz w:val="32"/>
          <w:lang w:val="en-GB"/>
        </w:rPr>
        <w:lastRenderedPageBreak/>
        <w:t>ACTION PLAN</w:t>
      </w:r>
      <w:r w:rsidRPr="00EC7734">
        <w:rPr>
          <w:rFonts w:ascii="Times New Roman" w:hAnsi="Times New Roman"/>
          <w:b/>
          <w:sz w:val="32"/>
          <w:lang w:val="en-GB"/>
        </w:rPr>
        <w:t xml:space="preserve"> 202</w:t>
      </w:r>
      <w:r>
        <w:rPr>
          <w:rFonts w:ascii="Times New Roman" w:hAnsi="Times New Roman"/>
          <w:b/>
          <w:sz w:val="32"/>
          <w:lang w:val="en-GB"/>
        </w:rPr>
        <w:t>5</w:t>
      </w:r>
      <w:r w:rsidRPr="00EC7734">
        <w:rPr>
          <w:rFonts w:ascii="Times New Roman" w:hAnsi="Times New Roman"/>
          <w:b/>
          <w:sz w:val="32"/>
          <w:lang w:val="en-GB"/>
        </w:rPr>
        <w:t>-202</w:t>
      </w:r>
      <w:r>
        <w:rPr>
          <w:rFonts w:ascii="Times New Roman" w:hAnsi="Times New Roman"/>
          <w:b/>
          <w:sz w:val="32"/>
          <w:lang w:val="en-GB"/>
        </w:rPr>
        <w:t>6</w:t>
      </w:r>
      <w:bookmarkEnd w:id="44"/>
    </w:p>
    <w:p w14:paraId="2077DDFB" w14:textId="77777777" w:rsidR="000E4922" w:rsidRPr="00EC7734" w:rsidRDefault="000E4922" w:rsidP="000E4922">
      <w:pPr>
        <w:rPr>
          <w:lang w:val="en-GB"/>
        </w:rPr>
      </w:pPr>
    </w:p>
    <w:p w14:paraId="318BADE4" w14:textId="77777777" w:rsidR="000E4922" w:rsidRPr="00EC7734" w:rsidRDefault="000E4922" w:rsidP="000E4922">
      <w:pPr>
        <w:rPr>
          <w:lang w:val="en-GB"/>
        </w:rPr>
      </w:pPr>
    </w:p>
    <w:tbl>
      <w:tblPr>
        <w:tblW w:w="14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306"/>
        <w:gridCol w:w="2050"/>
        <w:gridCol w:w="1985"/>
        <w:gridCol w:w="1801"/>
        <w:gridCol w:w="1208"/>
        <w:gridCol w:w="2732"/>
        <w:gridCol w:w="2234"/>
      </w:tblGrid>
      <w:tr w:rsidR="000E4922" w:rsidRPr="004D207B" w14:paraId="753B3CFE" w14:textId="77777777" w:rsidTr="003573C2">
        <w:tc>
          <w:tcPr>
            <w:tcW w:w="0" w:type="auto"/>
            <w:shd w:val="clear" w:color="auto" w:fill="BDD6EE" w:themeFill="accent5" w:themeFillTint="66"/>
            <w:vAlign w:val="center"/>
          </w:tcPr>
          <w:p w14:paraId="569AD726" w14:textId="77777777" w:rsidR="000E4922" w:rsidRPr="004D207B" w:rsidRDefault="000E4922" w:rsidP="003573C2">
            <w:pPr>
              <w:jc w:val="center"/>
              <w:rPr>
                <w:rFonts w:ascii="Arial" w:hAnsi="Arial" w:cs="Arial"/>
                <w:b/>
                <w:lang w:val="en-GB"/>
              </w:rPr>
            </w:pPr>
            <w:r w:rsidRPr="004D207B">
              <w:rPr>
                <w:rFonts w:ascii="Arial" w:hAnsi="Arial" w:cs="Arial"/>
                <w:b/>
                <w:lang w:val="en-GB"/>
              </w:rPr>
              <w:t>Nr.</w:t>
            </w:r>
          </w:p>
        </w:tc>
        <w:tc>
          <w:tcPr>
            <w:tcW w:w="2216" w:type="dxa"/>
            <w:shd w:val="clear" w:color="auto" w:fill="BDD6EE" w:themeFill="accent5" w:themeFillTint="66"/>
            <w:vAlign w:val="center"/>
          </w:tcPr>
          <w:p w14:paraId="0D3CA60C" w14:textId="77777777" w:rsidR="000E4922" w:rsidRPr="004D207B" w:rsidRDefault="000E4922" w:rsidP="003573C2">
            <w:pPr>
              <w:jc w:val="center"/>
              <w:rPr>
                <w:rFonts w:ascii="Arial" w:hAnsi="Arial" w:cs="Arial"/>
                <w:b/>
                <w:lang w:val="en-GB"/>
              </w:rPr>
            </w:pPr>
            <w:r w:rsidRPr="004D207B">
              <w:rPr>
                <w:rFonts w:ascii="Arial" w:hAnsi="Arial" w:cs="Arial"/>
                <w:b/>
                <w:lang w:val="en-GB"/>
              </w:rPr>
              <w:t>STRATEGIC GOAL</w:t>
            </w:r>
          </w:p>
        </w:tc>
        <w:tc>
          <w:tcPr>
            <w:tcW w:w="2052" w:type="dxa"/>
            <w:shd w:val="clear" w:color="auto" w:fill="BDD6EE" w:themeFill="accent5" w:themeFillTint="66"/>
            <w:vAlign w:val="center"/>
          </w:tcPr>
          <w:p w14:paraId="6ABADAA5" w14:textId="77777777" w:rsidR="000E4922" w:rsidRPr="004D207B" w:rsidRDefault="000E4922" w:rsidP="003573C2">
            <w:pPr>
              <w:jc w:val="center"/>
              <w:rPr>
                <w:rFonts w:ascii="Arial" w:hAnsi="Arial" w:cs="Arial"/>
                <w:b/>
                <w:lang w:val="en-GB"/>
              </w:rPr>
            </w:pPr>
            <w:r w:rsidRPr="004D207B">
              <w:rPr>
                <w:rFonts w:ascii="Arial" w:hAnsi="Arial" w:cs="Arial"/>
                <w:b/>
                <w:lang w:val="en-GB"/>
              </w:rPr>
              <w:t>BASELINE</w:t>
            </w:r>
          </w:p>
          <w:p w14:paraId="1D62E64D" w14:textId="77777777" w:rsidR="000E4922" w:rsidRPr="004D207B" w:rsidRDefault="000E4922" w:rsidP="003573C2">
            <w:pPr>
              <w:jc w:val="center"/>
              <w:rPr>
                <w:rFonts w:ascii="Arial" w:hAnsi="Arial" w:cs="Arial"/>
                <w:b/>
                <w:lang w:val="en-GB"/>
              </w:rPr>
            </w:pPr>
            <w:r w:rsidRPr="004D207B">
              <w:rPr>
                <w:rFonts w:ascii="Arial" w:hAnsi="Arial" w:cs="Arial"/>
                <w:b/>
                <w:lang w:val="en-GB"/>
              </w:rPr>
              <w:t>2024</w:t>
            </w:r>
          </w:p>
        </w:tc>
        <w:tc>
          <w:tcPr>
            <w:tcW w:w="3797" w:type="dxa"/>
            <w:gridSpan w:val="2"/>
            <w:shd w:val="clear" w:color="auto" w:fill="BDD6EE" w:themeFill="accent5" w:themeFillTint="66"/>
            <w:vAlign w:val="center"/>
          </w:tcPr>
          <w:p w14:paraId="7629E333" w14:textId="77777777" w:rsidR="000E4922" w:rsidRPr="004D207B" w:rsidRDefault="000E4922" w:rsidP="003573C2">
            <w:pPr>
              <w:jc w:val="center"/>
              <w:rPr>
                <w:rFonts w:ascii="Arial" w:hAnsi="Arial" w:cs="Arial"/>
                <w:b/>
                <w:lang w:val="en-GB"/>
              </w:rPr>
            </w:pPr>
            <w:r w:rsidRPr="004D207B">
              <w:rPr>
                <w:rFonts w:ascii="Arial" w:hAnsi="Arial" w:cs="Arial"/>
                <w:b/>
                <w:lang w:val="en-GB"/>
              </w:rPr>
              <w:t>TARGET 2025</w:t>
            </w:r>
          </w:p>
        </w:tc>
        <w:tc>
          <w:tcPr>
            <w:tcW w:w="1199" w:type="dxa"/>
            <w:shd w:val="clear" w:color="auto" w:fill="BDD6EE" w:themeFill="accent5" w:themeFillTint="66"/>
            <w:vAlign w:val="center"/>
          </w:tcPr>
          <w:p w14:paraId="3FFE0374" w14:textId="77777777" w:rsidR="000E4922" w:rsidRPr="004D207B" w:rsidRDefault="000E4922" w:rsidP="003573C2">
            <w:pPr>
              <w:jc w:val="center"/>
              <w:rPr>
                <w:rFonts w:ascii="Arial" w:hAnsi="Arial" w:cs="Arial"/>
                <w:b/>
                <w:lang w:val="en-GB"/>
              </w:rPr>
            </w:pPr>
            <w:r w:rsidRPr="004D207B">
              <w:rPr>
                <w:rFonts w:ascii="Arial" w:hAnsi="Arial" w:cs="Arial"/>
                <w:b/>
                <w:lang w:val="en-GB"/>
              </w:rPr>
              <w:t>TARGET 2026</w:t>
            </w:r>
          </w:p>
        </w:tc>
        <w:tc>
          <w:tcPr>
            <w:tcW w:w="4930" w:type="dxa"/>
            <w:gridSpan w:val="2"/>
            <w:shd w:val="clear" w:color="auto" w:fill="BDD6EE" w:themeFill="accent5" w:themeFillTint="66"/>
            <w:vAlign w:val="center"/>
          </w:tcPr>
          <w:p w14:paraId="0ED75096" w14:textId="77777777" w:rsidR="000E4922" w:rsidRPr="004D207B" w:rsidRDefault="000E4922" w:rsidP="003573C2">
            <w:pPr>
              <w:jc w:val="center"/>
              <w:rPr>
                <w:rFonts w:ascii="Arial" w:hAnsi="Arial" w:cs="Arial"/>
                <w:b/>
                <w:lang w:val="en-GB"/>
              </w:rPr>
            </w:pPr>
            <w:r w:rsidRPr="004D207B">
              <w:rPr>
                <w:rFonts w:ascii="Arial" w:hAnsi="Arial" w:cs="Arial"/>
                <w:b/>
                <w:lang w:val="en-GB"/>
              </w:rPr>
              <w:t>REFORM</w:t>
            </w:r>
          </w:p>
        </w:tc>
      </w:tr>
      <w:tr w:rsidR="000E4922" w:rsidRPr="004D207B" w14:paraId="188CEC17" w14:textId="77777777" w:rsidTr="003573C2">
        <w:trPr>
          <w:trHeight w:val="503"/>
        </w:trPr>
        <w:tc>
          <w:tcPr>
            <w:tcW w:w="14962" w:type="dxa"/>
            <w:gridSpan w:val="8"/>
            <w:tcBorders>
              <w:right w:val="single" w:sz="4" w:space="0" w:color="auto"/>
            </w:tcBorders>
            <w:shd w:val="clear" w:color="auto" w:fill="BFBFBF" w:themeFill="background1" w:themeFillShade="BF"/>
            <w:vAlign w:val="center"/>
          </w:tcPr>
          <w:p w14:paraId="7C9FC672" w14:textId="77777777" w:rsidR="000E4922" w:rsidRPr="004D207B" w:rsidRDefault="000E4922" w:rsidP="003573C2">
            <w:pPr>
              <w:jc w:val="center"/>
              <w:rPr>
                <w:rFonts w:ascii="Arial" w:hAnsi="Arial" w:cs="Arial"/>
                <w:b/>
                <w:lang w:val="en-GB"/>
              </w:rPr>
            </w:pPr>
            <w:r w:rsidRPr="004D207B">
              <w:rPr>
                <w:rFonts w:ascii="Arial" w:hAnsi="Arial" w:cs="Arial"/>
                <w:b/>
                <w:lang w:val="en-GB"/>
              </w:rPr>
              <w:t>PREVENTION AND REDUCTION OF ADMINISTRATION BURDEN</w:t>
            </w:r>
          </w:p>
        </w:tc>
      </w:tr>
      <w:tr w:rsidR="000E4922" w:rsidRPr="004D207B" w14:paraId="26D32B33" w14:textId="77777777" w:rsidTr="003573C2">
        <w:tc>
          <w:tcPr>
            <w:tcW w:w="0" w:type="auto"/>
            <w:shd w:val="clear" w:color="auto" w:fill="auto"/>
            <w:vAlign w:val="center"/>
          </w:tcPr>
          <w:p w14:paraId="7149FEC0"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1</w:t>
            </w:r>
          </w:p>
        </w:tc>
        <w:tc>
          <w:tcPr>
            <w:tcW w:w="2216" w:type="dxa"/>
            <w:shd w:val="clear" w:color="auto" w:fill="auto"/>
            <w:vAlign w:val="center"/>
          </w:tcPr>
          <w:p w14:paraId="3EBF0822"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41A7C7E9" w14:textId="77777777" w:rsidR="000E4922" w:rsidRPr="004D207B" w:rsidRDefault="000E4922" w:rsidP="003573C2">
            <w:pPr>
              <w:rPr>
                <w:rFonts w:ascii="Arial" w:hAnsi="Arial" w:cs="Arial"/>
                <w:i/>
                <w:lang w:val="en-GB"/>
              </w:rPr>
            </w:pPr>
            <w:r>
              <w:rPr>
                <w:rFonts w:ascii="Arial" w:hAnsi="Arial" w:cs="Arial"/>
                <w:i/>
                <w:lang w:val="en-GB"/>
              </w:rPr>
              <w:t>Time savings</w:t>
            </w:r>
          </w:p>
        </w:tc>
        <w:tc>
          <w:tcPr>
            <w:tcW w:w="2052" w:type="dxa"/>
            <w:shd w:val="clear" w:color="auto" w:fill="auto"/>
            <w:vAlign w:val="center"/>
          </w:tcPr>
          <w:p w14:paraId="5CACFB07" w14:textId="77777777" w:rsidR="000E4922" w:rsidRPr="004D207B" w:rsidRDefault="000E4922" w:rsidP="003573C2">
            <w:pPr>
              <w:jc w:val="center"/>
              <w:rPr>
                <w:rFonts w:ascii="Arial" w:eastAsia="Times New Roman" w:hAnsi="Arial" w:cs="Arial"/>
                <w:color w:val="000000"/>
              </w:rPr>
            </w:pPr>
            <w:r>
              <w:rPr>
                <w:rFonts w:ascii="Arial" w:hAnsi="Arial" w:cs="Arial"/>
                <w:color w:val="000000"/>
              </w:rPr>
              <w:t>TBM</w:t>
            </w:r>
            <w:r>
              <w:rPr>
                <w:rStyle w:val="FootnoteReference"/>
                <w:rFonts w:ascii="Arial" w:hAnsi="Arial" w:cs="Arial"/>
                <w:color w:val="000000"/>
              </w:rPr>
              <w:footnoteReference w:id="36"/>
            </w:r>
          </w:p>
        </w:tc>
        <w:tc>
          <w:tcPr>
            <w:tcW w:w="3797" w:type="dxa"/>
            <w:gridSpan w:val="2"/>
            <w:shd w:val="clear" w:color="auto" w:fill="auto"/>
            <w:vAlign w:val="center"/>
          </w:tcPr>
          <w:p w14:paraId="73271D06" w14:textId="77777777" w:rsidR="000E4922" w:rsidRPr="004D207B" w:rsidRDefault="000E4922" w:rsidP="003573C2">
            <w:pPr>
              <w:jc w:val="center"/>
              <w:rPr>
                <w:rFonts w:ascii="Arial" w:hAnsi="Arial" w:cs="Arial"/>
                <w:lang w:val="en-GB"/>
              </w:rPr>
            </w:pPr>
            <w:r>
              <w:rPr>
                <w:rFonts w:ascii="Arial" w:hAnsi="Arial" w:cs="Arial"/>
                <w:lang w:val="en-GB"/>
              </w:rPr>
              <w:t>+30%</w:t>
            </w:r>
          </w:p>
        </w:tc>
        <w:tc>
          <w:tcPr>
            <w:tcW w:w="1199" w:type="dxa"/>
            <w:shd w:val="clear" w:color="auto" w:fill="auto"/>
            <w:vAlign w:val="center"/>
          </w:tcPr>
          <w:p w14:paraId="3E915515" w14:textId="77777777" w:rsidR="000E4922" w:rsidRPr="004D207B" w:rsidRDefault="000E4922" w:rsidP="003573C2">
            <w:pPr>
              <w:jc w:val="center"/>
              <w:rPr>
                <w:rFonts w:ascii="Arial" w:eastAsia="Times New Roman" w:hAnsi="Arial" w:cs="Arial"/>
                <w:color w:val="000000"/>
              </w:rPr>
            </w:pPr>
            <w:r w:rsidRPr="007A2AB7">
              <w:rPr>
                <w:rFonts w:ascii="Arial" w:hAnsi="Arial" w:cs="Arial"/>
                <w:color w:val="000000"/>
              </w:rPr>
              <w:t>&gt;</w:t>
            </w:r>
            <w:r>
              <w:rPr>
                <w:rFonts w:ascii="Arial" w:hAnsi="Arial" w:cs="Arial"/>
                <w:color w:val="000000"/>
              </w:rPr>
              <w:t>50%</w:t>
            </w:r>
          </w:p>
        </w:tc>
        <w:tc>
          <w:tcPr>
            <w:tcW w:w="4930" w:type="dxa"/>
            <w:gridSpan w:val="2"/>
            <w:vMerge w:val="restart"/>
            <w:shd w:val="clear" w:color="auto" w:fill="auto"/>
            <w:vAlign w:val="center"/>
          </w:tcPr>
          <w:p w14:paraId="6879E1AA" w14:textId="77777777" w:rsidR="000E4922" w:rsidRPr="004D207B" w:rsidRDefault="000E4922" w:rsidP="003573C2">
            <w:pPr>
              <w:jc w:val="both"/>
              <w:rPr>
                <w:rFonts w:ascii="Arial" w:hAnsi="Arial" w:cs="Arial"/>
                <w:highlight w:val="yellow"/>
                <w:lang w:val="en-GB"/>
              </w:rPr>
            </w:pPr>
            <w:r w:rsidRPr="0093401C">
              <w:rPr>
                <w:rFonts w:ascii="Arial" w:hAnsi="Arial" w:cs="Arial"/>
                <w:lang w:val="en-GB"/>
              </w:rPr>
              <w:t xml:space="preserve">Ensuring affordable public services through administrative burden reduction. </w:t>
            </w:r>
          </w:p>
        </w:tc>
      </w:tr>
      <w:tr w:rsidR="000E4922" w:rsidRPr="004D207B" w14:paraId="0A6DCE40" w14:textId="77777777" w:rsidTr="003573C2">
        <w:tc>
          <w:tcPr>
            <w:tcW w:w="0" w:type="auto"/>
            <w:shd w:val="clear" w:color="auto" w:fill="auto"/>
            <w:vAlign w:val="center"/>
          </w:tcPr>
          <w:p w14:paraId="0E2D0159"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2</w:t>
            </w:r>
          </w:p>
        </w:tc>
        <w:tc>
          <w:tcPr>
            <w:tcW w:w="2216" w:type="dxa"/>
            <w:shd w:val="clear" w:color="auto" w:fill="auto"/>
            <w:vAlign w:val="center"/>
          </w:tcPr>
          <w:p w14:paraId="6F996130"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6A324E91" w14:textId="77777777" w:rsidR="000E4922" w:rsidRPr="004D207B" w:rsidRDefault="000E4922" w:rsidP="003573C2">
            <w:pPr>
              <w:rPr>
                <w:rFonts w:ascii="Arial" w:hAnsi="Arial" w:cs="Arial"/>
                <w:i/>
                <w:lang w:val="en-GB"/>
              </w:rPr>
            </w:pPr>
            <w:r w:rsidRPr="004D207B">
              <w:rPr>
                <w:rFonts w:ascii="Arial" w:hAnsi="Arial" w:cs="Arial"/>
                <w:i/>
                <w:lang w:val="en-GB"/>
              </w:rPr>
              <w:t>Cost saving</w:t>
            </w:r>
            <w:r>
              <w:rPr>
                <w:rFonts w:ascii="Arial" w:hAnsi="Arial" w:cs="Arial"/>
                <w:i/>
                <w:lang w:val="en-GB"/>
              </w:rPr>
              <w:t>s</w:t>
            </w:r>
            <w:r>
              <w:rPr>
                <w:rStyle w:val="FootnoteReference"/>
                <w:rFonts w:ascii="Arial" w:hAnsi="Arial" w:cs="Arial"/>
                <w:i/>
                <w:lang w:val="en-GB"/>
              </w:rPr>
              <w:footnoteReference w:id="37"/>
            </w:r>
          </w:p>
        </w:tc>
        <w:tc>
          <w:tcPr>
            <w:tcW w:w="2052" w:type="dxa"/>
            <w:shd w:val="clear" w:color="auto" w:fill="auto"/>
            <w:vAlign w:val="center"/>
          </w:tcPr>
          <w:p w14:paraId="26FD12AE" w14:textId="77777777" w:rsidR="000E4922" w:rsidRPr="004D207B" w:rsidRDefault="000E4922" w:rsidP="003573C2">
            <w:pPr>
              <w:jc w:val="center"/>
              <w:rPr>
                <w:rFonts w:ascii="Arial" w:hAnsi="Arial" w:cs="Arial"/>
                <w:lang w:val="en-GB"/>
              </w:rPr>
            </w:pPr>
            <w:r>
              <w:rPr>
                <w:rFonts w:ascii="Arial" w:hAnsi="Arial" w:cs="Arial"/>
                <w:lang w:val="en-GB"/>
              </w:rPr>
              <w:t>3.5 mil EUR</w:t>
            </w:r>
          </w:p>
        </w:tc>
        <w:tc>
          <w:tcPr>
            <w:tcW w:w="3797" w:type="dxa"/>
            <w:gridSpan w:val="2"/>
            <w:shd w:val="clear" w:color="auto" w:fill="auto"/>
            <w:vAlign w:val="center"/>
          </w:tcPr>
          <w:p w14:paraId="55C2564E" w14:textId="77777777" w:rsidR="000E4922" w:rsidRPr="004D207B" w:rsidRDefault="000E4922" w:rsidP="003573C2">
            <w:pPr>
              <w:jc w:val="center"/>
              <w:rPr>
                <w:rFonts w:ascii="Arial" w:hAnsi="Arial" w:cs="Arial"/>
                <w:lang w:val="en-GB"/>
              </w:rPr>
            </w:pPr>
            <w:r w:rsidRPr="004D207B">
              <w:rPr>
                <w:rFonts w:ascii="Arial" w:hAnsi="Arial" w:cs="Arial"/>
                <w:lang w:val="en-GB"/>
              </w:rPr>
              <w:t>&gt;5 mil EUR</w:t>
            </w:r>
          </w:p>
        </w:tc>
        <w:tc>
          <w:tcPr>
            <w:tcW w:w="1199" w:type="dxa"/>
            <w:shd w:val="clear" w:color="auto" w:fill="auto"/>
            <w:vAlign w:val="center"/>
          </w:tcPr>
          <w:p w14:paraId="1B75D7EA" w14:textId="77777777" w:rsidR="000E4922" w:rsidRPr="004D207B" w:rsidRDefault="000E4922" w:rsidP="003573C2">
            <w:pPr>
              <w:jc w:val="center"/>
              <w:rPr>
                <w:rFonts w:ascii="Arial" w:hAnsi="Arial" w:cs="Arial"/>
                <w:lang w:val="en-GB"/>
              </w:rPr>
            </w:pPr>
            <w:r>
              <w:rPr>
                <w:rFonts w:ascii="Arial" w:hAnsi="Arial" w:cs="Arial"/>
                <w:lang w:val="en-GB"/>
              </w:rPr>
              <w:t>&gt;15 mil EUR</w:t>
            </w:r>
          </w:p>
        </w:tc>
        <w:tc>
          <w:tcPr>
            <w:tcW w:w="4930" w:type="dxa"/>
            <w:gridSpan w:val="2"/>
            <w:vMerge/>
            <w:vAlign w:val="center"/>
          </w:tcPr>
          <w:p w14:paraId="12E8DCDD" w14:textId="77777777" w:rsidR="000E4922" w:rsidRPr="004D207B" w:rsidRDefault="000E4922" w:rsidP="003573C2">
            <w:pPr>
              <w:jc w:val="center"/>
              <w:rPr>
                <w:rFonts w:ascii="Arial" w:hAnsi="Arial" w:cs="Arial"/>
                <w:lang w:val="en-GB"/>
              </w:rPr>
            </w:pPr>
          </w:p>
        </w:tc>
      </w:tr>
      <w:tr w:rsidR="000E4922" w:rsidRPr="004D207B" w14:paraId="3078867C" w14:textId="77777777" w:rsidTr="003573C2">
        <w:trPr>
          <w:trHeight w:val="233"/>
        </w:trPr>
        <w:tc>
          <w:tcPr>
            <w:tcW w:w="0" w:type="auto"/>
            <w:shd w:val="clear" w:color="auto" w:fill="BDD6EE" w:themeFill="accent5" w:themeFillTint="66"/>
            <w:vAlign w:val="center"/>
          </w:tcPr>
          <w:p w14:paraId="318E1710" w14:textId="77777777" w:rsidR="000E4922" w:rsidRPr="004D207B" w:rsidRDefault="000E4922" w:rsidP="003573C2">
            <w:pPr>
              <w:jc w:val="center"/>
              <w:rPr>
                <w:rFonts w:ascii="Arial" w:hAnsi="Arial" w:cs="Arial"/>
                <w:b/>
                <w:lang w:val="en-GB"/>
              </w:rPr>
            </w:pPr>
            <w:r w:rsidRPr="004D207B">
              <w:rPr>
                <w:rFonts w:ascii="Arial" w:hAnsi="Arial" w:cs="Arial"/>
                <w:b/>
                <w:lang w:val="en-GB"/>
              </w:rPr>
              <w:t xml:space="preserve"> Nr.</w:t>
            </w:r>
          </w:p>
        </w:tc>
        <w:tc>
          <w:tcPr>
            <w:tcW w:w="2216" w:type="dxa"/>
            <w:shd w:val="clear" w:color="auto" w:fill="BDD6EE" w:themeFill="accent5" w:themeFillTint="66"/>
            <w:vAlign w:val="center"/>
          </w:tcPr>
          <w:p w14:paraId="331781ED" w14:textId="77777777" w:rsidR="000E4922" w:rsidRPr="004D207B" w:rsidRDefault="000E4922" w:rsidP="003573C2">
            <w:pPr>
              <w:jc w:val="center"/>
              <w:rPr>
                <w:rFonts w:ascii="Arial" w:hAnsi="Arial" w:cs="Arial"/>
                <w:b/>
                <w:lang w:val="en-GB"/>
              </w:rPr>
            </w:pPr>
            <w:r w:rsidRPr="004D207B">
              <w:rPr>
                <w:rFonts w:ascii="Arial" w:hAnsi="Arial" w:cs="Arial"/>
                <w:b/>
                <w:lang w:val="en-GB"/>
              </w:rPr>
              <w:t>MEASURES, INDICATORS AND ACTIVITIES</w:t>
            </w:r>
          </w:p>
        </w:tc>
        <w:tc>
          <w:tcPr>
            <w:tcW w:w="2052" w:type="dxa"/>
            <w:shd w:val="clear" w:color="auto" w:fill="BDD6EE" w:themeFill="accent5" w:themeFillTint="66"/>
            <w:vAlign w:val="center"/>
          </w:tcPr>
          <w:p w14:paraId="27E03505" w14:textId="77777777" w:rsidR="000E4922" w:rsidRPr="004D207B" w:rsidRDefault="000E4922" w:rsidP="003573C2">
            <w:pPr>
              <w:jc w:val="center"/>
              <w:rPr>
                <w:rFonts w:ascii="Arial" w:hAnsi="Arial" w:cs="Arial"/>
                <w:b/>
                <w:lang w:val="en-GB"/>
              </w:rPr>
            </w:pPr>
            <w:r w:rsidRPr="004D207B">
              <w:rPr>
                <w:rFonts w:ascii="Arial" w:hAnsi="Arial" w:cs="Arial"/>
                <w:b/>
                <w:lang w:val="en-GB"/>
              </w:rPr>
              <w:t>BASELINE 2024</w:t>
            </w:r>
          </w:p>
        </w:tc>
        <w:tc>
          <w:tcPr>
            <w:tcW w:w="3797" w:type="dxa"/>
            <w:gridSpan w:val="2"/>
            <w:shd w:val="clear" w:color="auto" w:fill="BDD6EE" w:themeFill="accent5" w:themeFillTint="66"/>
            <w:vAlign w:val="center"/>
          </w:tcPr>
          <w:p w14:paraId="5F5EC513" w14:textId="77777777" w:rsidR="000E4922" w:rsidRPr="004D207B" w:rsidRDefault="000E4922" w:rsidP="003573C2">
            <w:pPr>
              <w:jc w:val="center"/>
              <w:rPr>
                <w:rFonts w:ascii="Arial" w:hAnsi="Arial" w:cs="Arial"/>
                <w:b/>
                <w:lang w:val="en-GB"/>
              </w:rPr>
            </w:pPr>
            <w:r w:rsidRPr="004D207B">
              <w:rPr>
                <w:rFonts w:ascii="Arial" w:hAnsi="Arial" w:cs="Arial"/>
                <w:b/>
                <w:lang w:val="en-GB"/>
              </w:rPr>
              <w:t>TARGET 2025</w:t>
            </w:r>
          </w:p>
        </w:tc>
        <w:tc>
          <w:tcPr>
            <w:tcW w:w="1199" w:type="dxa"/>
            <w:shd w:val="clear" w:color="auto" w:fill="BDD6EE" w:themeFill="accent5" w:themeFillTint="66"/>
            <w:vAlign w:val="center"/>
          </w:tcPr>
          <w:p w14:paraId="51BB55F3" w14:textId="77777777" w:rsidR="000E4922" w:rsidRPr="004D207B" w:rsidRDefault="000E4922" w:rsidP="003573C2">
            <w:pPr>
              <w:jc w:val="center"/>
              <w:rPr>
                <w:rFonts w:ascii="Arial" w:hAnsi="Arial" w:cs="Arial"/>
                <w:b/>
                <w:lang w:val="en-GB"/>
              </w:rPr>
            </w:pPr>
            <w:r w:rsidRPr="004D207B">
              <w:rPr>
                <w:rFonts w:ascii="Arial" w:hAnsi="Arial" w:cs="Arial"/>
                <w:b/>
                <w:lang w:val="en-GB"/>
              </w:rPr>
              <w:t>TARGET 2026</w:t>
            </w:r>
          </w:p>
        </w:tc>
        <w:tc>
          <w:tcPr>
            <w:tcW w:w="4930" w:type="dxa"/>
            <w:gridSpan w:val="2"/>
            <w:shd w:val="clear" w:color="auto" w:fill="BDD6EE" w:themeFill="accent5" w:themeFillTint="66"/>
            <w:vAlign w:val="center"/>
          </w:tcPr>
          <w:p w14:paraId="1ADD2246" w14:textId="77777777" w:rsidR="000E4922" w:rsidRPr="004D207B" w:rsidRDefault="000E4922" w:rsidP="003573C2">
            <w:pPr>
              <w:jc w:val="center"/>
              <w:rPr>
                <w:rFonts w:ascii="Arial" w:hAnsi="Arial" w:cs="Arial"/>
                <w:b/>
                <w:lang w:val="en-GB"/>
              </w:rPr>
            </w:pPr>
            <w:r w:rsidRPr="004D207B">
              <w:rPr>
                <w:rFonts w:ascii="Arial" w:hAnsi="Arial" w:cs="Arial"/>
                <w:b/>
                <w:lang w:val="en-GB"/>
              </w:rPr>
              <w:t>REFORM</w:t>
            </w:r>
          </w:p>
        </w:tc>
      </w:tr>
      <w:tr w:rsidR="000E4922" w:rsidRPr="004D207B" w14:paraId="0FAEB62C" w14:textId="77777777" w:rsidTr="003573C2">
        <w:trPr>
          <w:cantSplit/>
          <w:trHeight w:val="260"/>
        </w:trPr>
        <w:tc>
          <w:tcPr>
            <w:tcW w:w="0" w:type="auto"/>
            <w:shd w:val="clear" w:color="auto" w:fill="D9D9D9" w:themeFill="background1" w:themeFillShade="D9"/>
            <w:vAlign w:val="center"/>
          </w:tcPr>
          <w:p w14:paraId="1ACC1F96"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1</w:t>
            </w:r>
          </w:p>
        </w:tc>
        <w:tc>
          <w:tcPr>
            <w:tcW w:w="14194" w:type="dxa"/>
            <w:gridSpan w:val="7"/>
            <w:shd w:val="clear" w:color="auto" w:fill="D9D9D9" w:themeFill="background1" w:themeFillShade="D9"/>
            <w:vAlign w:val="center"/>
          </w:tcPr>
          <w:p w14:paraId="23E47D7C" w14:textId="77777777" w:rsidR="000E4922" w:rsidRPr="004D207B" w:rsidRDefault="000E4922" w:rsidP="003573C2">
            <w:pPr>
              <w:spacing w:before="240"/>
              <w:jc w:val="center"/>
              <w:rPr>
                <w:rFonts w:ascii="Arial" w:hAnsi="Arial" w:cs="Arial"/>
                <w:b/>
                <w:lang w:val="en-GB"/>
              </w:rPr>
            </w:pPr>
            <w:r w:rsidRPr="004D207B">
              <w:rPr>
                <w:rFonts w:ascii="Arial" w:hAnsi="Arial" w:cs="Arial"/>
                <w:b/>
                <w:lang w:val="en-GB"/>
              </w:rPr>
              <w:t>CAPACITY BUILDING</w:t>
            </w:r>
          </w:p>
        </w:tc>
      </w:tr>
      <w:tr w:rsidR="000E4922" w:rsidRPr="004D207B" w14:paraId="08C72151" w14:textId="77777777" w:rsidTr="003573C2">
        <w:trPr>
          <w:trHeight w:val="179"/>
        </w:trPr>
        <w:tc>
          <w:tcPr>
            <w:tcW w:w="0" w:type="auto"/>
            <w:shd w:val="clear" w:color="auto" w:fill="auto"/>
            <w:vAlign w:val="center"/>
          </w:tcPr>
          <w:p w14:paraId="3C8F6B55"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1</w:t>
            </w:r>
          </w:p>
        </w:tc>
        <w:tc>
          <w:tcPr>
            <w:tcW w:w="2216" w:type="dxa"/>
            <w:shd w:val="clear" w:color="auto" w:fill="auto"/>
            <w:vAlign w:val="center"/>
          </w:tcPr>
          <w:p w14:paraId="6515824E"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0534CFCB" w14:textId="77777777" w:rsidR="000E4922" w:rsidRPr="004D207B" w:rsidRDefault="000E4922" w:rsidP="003573C2">
            <w:pPr>
              <w:jc w:val="both"/>
              <w:rPr>
                <w:rFonts w:ascii="Arial" w:hAnsi="Arial" w:cs="Arial"/>
                <w:i/>
                <w:lang w:val="en-GB"/>
              </w:rPr>
            </w:pPr>
            <w:r w:rsidRPr="004D207B">
              <w:rPr>
                <w:rFonts w:ascii="Arial" w:hAnsi="Arial" w:cs="Arial"/>
                <w:i/>
                <w:lang w:val="en-GB"/>
              </w:rPr>
              <w:t>Number of public officials trained</w:t>
            </w:r>
            <w:r>
              <w:rPr>
                <w:rStyle w:val="FootnoteReference"/>
                <w:rFonts w:ascii="Arial" w:hAnsi="Arial" w:cs="Arial"/>
                <w:i/>
                <w:lang w:val="en-GB"/>
              </w:rPr>
              <w:footnoteReference w:id="38"/>
            </w:r>
          </w:p>
        </w:tc>
        <w:tc>
          <w:tcPr>
            <w:tcW w:w="2052" w:type="dxa"/>
            <w:shd w:val="clear" w:color="auto" w:fill="auto"/>
            <w:vAlign w:val="center"/>
          </w:tcPr>
          <w:p w14:paraId="56144FF9" w14:textId="77777777" w:rsidR="000E4922" w:rsidRPr="00676909" w:rsidRDefault="000E4922" w:rsidP="003573C2">
            <w:pPr>
              <w:jc w:val="center"/>
              <w:rPr>
                <w:rFonts w:ascii="Arial" w:hAnsi="Arial" w:cs="Arial"/>
                <w:lang w:val="en-GB"/>
              </w:rPr>
            </w:pPr>
            <w:r w:rsidRPr="00676909">
              <w:rPr>
                <w:rFonts w:ascii="Arial" w:hAnsi="Arial" w:cs="Arial"/>
                <w:lang w:val="en-GB"/>
              </w:rPr>
              <w:t>500</w:t>
            </w:r>
          </w:p>
        </w:tc>
        <w:tc>
          <w:tcPr>
            <w:tcW w:w="3797" w:type="dxa"/>
            <w:gridSpan w:val="2"/>
            <w:vAlign w:val="center"/>
          </w:tcPr>
          <w:p w14:paraId="644CEA42" w14:textId="77777777" w:rsidR="000E4922" w:rsidRPr="004D207B" w:rsidRDefault="000E4922" w:rsidP="003573C2">
            <w:pPr>
              <w:jc w:val="center"/>
              <w:rPr>
                <w:rFonts w:ascii="Arial" w:hAnsi="Arial" w:cs="Arial"/>
                <w:lang w:val="en-GB"/>
              </w:rPr>
            </w:pPr>
            <w:r w:rsidRPr="004D207B">
              <w:rPr>
                <w:rFonts w:ascii="Arial" w:hAnsi="Arial" w:cs="Arial"/>
                <w:lang w:val="en-GB"/>
              </w:rPr>
              <w:t>1000</w:t>
            </w:r>
          </w:p>
        </w:tc>
        <w:tc>
          <w:tcPr>
            <w:tcW w:w="1199" w:type="dxa"/>
            <w:shd w:val="clear" w:color="auto" w:fill="auto"/>
            <w:vAlign w:val="center"/>
          </w:tcPr>
          <w:p w14:paraId="75C3C7E8" w14:textId="77777777" w:rsidR="000E4922" w:rsidRPr="004D207B" w:rsidRDefault="000E4922" w:rsidP="003573C2">
            <w:pPr>
              <w:jc w:val="center"/>
              <w:rPr>
                <w:rFonts w:ascii="Arial" w:hAnsi="Arial" w:cs="Arial"/>
                <w:lang w:val="en-GB"/>
              </w:rPr>
            </w:pPr>
            <w:r w:rsidRPr="004D207B">
              <w:rPr>
                <w:rFonts w:ascii="Arial" w:hAnsi="Arial" w:cs="Arial"/>
                <w:lang w:val="en-GB"/>
              </w:rPr>
              <w:t>1500</w:t>
            </w:r>
          </w:p>
        </w:tc>
        <w:tc>
          <w:tcPr>
            <w:tcW w:w="4930" w:type="dxa"/>
            <w:gridSpan w:val="2"/>
            <w:vMerge w:val="restart"/>
            <w:shd w:val="clear" w:color="auto" w:fill="auto"/>
            <w:vAlign w:val="center"/>
          </w:tcPr>
          <w:p w14:paraId="72D8F8A1" w14:textId="77777777" w:rsidR="000E4922" w:rsidRPr="004D207B" w:rsidRDefault="000E4922" w:rsidP="003573C2">
            <w:pPr>
              <w:jc w:val="both"/>
              <w:rPr>
                <w:rFonts w:ascii="Arial" w:hAnsi="Arial" w:cs="Arial"/>
                <w:lang w:val="en-GB"/>
              </w:rPr>
            </w:pPr>
            <w:r w:rsidRPr="004D207B">
              <w:rPr>
                <w:rFonts w:ascii="Arial" w:hAnsi="Arial" w:cs="Arial"/>
                <w:lang w:val="en-GB"/>
              </w:rPr>
              <w:t>Equip stakeholders with the skills and tools to lead administrative burden reduction efforts across all levels of government.</w:t>
            </w:r>
          </w:p>
        </w:tc>
      </w:tr>
      <w:tr w:rsidR="000E4922" w:rsidRPr="004D207B" w14:paraId="498B5FBE" w14:textId="77777777" w:rsidTr="003573C2">
        <w:tc>
          <w:tcPr>
            <w:tcW w:w="0" w:type="auto"/>
            <w:shd w:val="clear" w:color="auto" w:fill="auto"/>
            <w:vAlign w:val="center"/>
          </w:tcPr>
          <w:p w14:paraId="5A55D865"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2</w:t>
            </w:r>
          </w:p>
        </w:tc>
        <w:tc>
          <w:tcPr>
            <w:tcW w:w="2216" w:type="dxa"/>
            <w:shd w:val="clear" w:color="auto" w:fill="auto"/>
            <w:vAlign w:val="center"/>
          </w:tcPr>
          <w:p w14:paraId="2A5B8ED5"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158349B0" w14:textId="77777777" w:rsidR="000E4922" w:rsidRPr="004D207B" w:rsidRDefault="000E4922" w:rsidP="003573C2">
            <w:pPr>
              <w:jc w:val="both"/>
              <w:rPr>
                <w:rFonts w:ascii="Arial" w:hAnsi="Arial" w:cs="Arial"/>
                <w:i/>
                <w:lang w:val="en-GB"/>
              </w:rPr>
            </w:pPr>
            <w:r w:rsidRPr="004D207B">
              <w:rPr>
                <w:rFonts w:ascii="Arial" w:hAnsi="Arial" w:cs="Arial"/>
                <w:i/>
                <w:lang w:val="en-GB"/>
              </w:rPr>
              <w:lastRenderedPageBreak/>
              <w:t>Ratio between T1 and T2</w:t>
            </w:r>
            <w:r>
              <w:rPr>
                <w:rStyle w:val="FootnoteReference"/>
                <w:rFonts w:ascii="Arial" w:hAnsi="Arial" w:cs="Arial"/>
                <w:i/>
                <w:lang w:val="en-GB"/>
              </w:rPr>
              <w:footnoteReference w:id="39"/>
            </w:r>
          </w:p>
        </w:tc>
        <w:tc>
          <w:tcPr>
            <w:tcW w:w="2052" w:type="dxa"/>
            <w:shd w:val="clear" w:color="auto" w:fill="auto"/>
            <w:vAlign w:val="center"/>
          </w:tcPr>
          <w:p w14:paraId="68AEA347" w14:textId="77777777" w:rsidR="000E4922" w:rsidRPr="00676909" w:rsidRDefault="000E4922" w:rsidP="003573C2">
            <w:pPr>
              <w:jc w:val="center"/>
              <w:rPr>
                <w:rFonts w:ascii="Arial" w:hAnsi="Arial" w:cs="Arial"/>
                <w:lang w:val="en-GB"/>
              </w:rPr>
            </w:pPr>
            <w:r w:rsidRPr="00676909">
              <w:rPr>
                <w:rFonts w:ascii="Arial" w:hAnsi="Arial" w:cs="Arial"/>
                <w:lang w:val="en-GB"/>
              </w:rPr>
              <w:lastRenderedPageBreak/>
              <w:t>21%</w:t>
            </w:r>
          </w:p>
        </w:tc>
        <w:tc>
          <w:tcPr>
            <w:tcW w:w="3797" w:type="dxa"/>
            <w:gridSpan w:val="2"/>
            <w:vAlign w:val="center"/>
          </w:tcPr>
          <w:p w14:paraId="0EBAB96E" w14:textId="77777777" w:rsidR="000E4922" w:rsidRPr="004D207B" w:rsidRDefault="000E4922" w:rsidP="003573C2">
            <w:pPr>
              <w:jc w:val="center"/>
              <w:rPr>
                <w:rFonts w:ascii="Arial" w:hAnsi="Arial" w:cs="Arial"/>
                <w:lang w:val="en-GB"/>
              </w:rPr>
            </w:pPr>
            <w:r w:rsidRPr="004D207B">
              <w:rPr>
                <w:rFonts w:ascii="Arial" w:hAnsi="Arial" w:cs="Arial"/>
                <w:lang w:val="en-GB"/>
              </w:rPr>
              <w:t>25%</w:t>
            </w:r>
          </w:p>
        </w:tc>
        <w:tc>
          <w:tcPr>
            <w:tcW w:w="1199" w:type="dxa"/>
            <w:shd w:val="clear" w:color="auto" w:fill="auto"/>
            <w:vAlign w:val="center"/>
          </w:tcPr>
          <w:p w14:paraId="2C687440" w14:textId="77777777" w:rsidR="000E4922" w:rsidRPr="004D207B" w:rsidRDefault="000E4922" w:rsidP="003573C2">
            <w:pPr>
              <w:jc w:val="center"/>
              <w:rPr>
                <w:rFonts w:ascii="Arial" w:hAnsi="Arial" w:cs="Arial"/>
                <w:lang w:val="en-GB"/>
              </w:rPr>
            </w:pPr>
            <w:r w:rsidRPr="004D207B">
              <w:rPr>
                <w:rFonts w:ascii="Arial" w:hAnsi="Arial" w:cs="Arial"/>
                <w:lang w:val="en-GB"/>
              </w:rPr>
              <w:t>30%</w:t>
            </w:r>
          </w:p>
        </w:tc>
        <w:tc>
          <w:tcPr>
            <w:tcW w:w="4930" w:type="dxa"/>
            <w:gridSpan w:val="2"/>
            <w:vMerge/>
            <w:vAlign w:val="center"/>
          </w:tcPr>
          <w:p w14:paraId="3E407312" w14:textId="77777777" w:rsidR="000E4922" w:rsidRPr="004D207B" w:rsidRDefault="000E4922" w:rsidP="003573C2">
            <w:pPr>
              <w:jc w:val="center"/>
              <w:rPr>
                <w:rFonts w:ascii="Arial" w:hAnsi="Arial" w:cs="Arial"/>
                <w:lang w:val="en-GB"/>
              </w:rPr>
            </w:pPr>
          </w:p>
        </w:tc>
      </w:tr>
      <w:tr w:rsidR="000E4922" w:rsidRPr="004D207B" w14:paraId="1F7F6F5B" w14:textId="77777777" w:rsidTr="003573C2">
        <w:tc>
          <w:tcPr>
            <w:tcW w:w="0" w:type="auto"/>
            <w:shd w:val="clear" w:color="auto" w:fill="auto"/>
            <w:vAlign w:val="center"/>
          </w:tcPr>
          <w:p w14:paraId="02E4CC93" w14:textId="77777777" w:rsidR="000E4922" w:rsidRPr="004D207B" w:rsidRDefault="000E4922" w:rsidP="003573C2">
            <w:pPr>
              <w:spacing w:after="120"/>
              <w:jc w:val="center"/>
              <w:rPr>
                <w:rFonts w:ascii="Arial" w:hAnsi="Arial" w:cs="Arial"/>
                <w:b/>
                <w:lang w:val="en-GB"/>
              </w:rPr>
            </w:pPr>
            <w:r>
              <w:rPr>
                <w:rFonts w:ascii="Arial" w:hAnsi="Arial" w:cs="Arial"/>
                <w:b/>
                <w:lang w:val="en-GB"/>
              </w:rPr>
              <w:t>3</w:t>
            </w:r>
          </w:p>
        </w:tc>
        <w:tc>
          <w:tcPr>
            <w:tcW w:w="2216" w:type="dxa"/>
            <w:shd w:val="clear" w:color="auto" w:fill="auto"/>
            <w:vAlign w:val="center"/>
          </w:tcPr>
          <w:p w14:paraId="1E88E0FF" w14:textId="77777777" w:rsidR="000E4922" w:rsidRDefault="000E4922" w:rsidP="003573C2">
            <w:pPr>
              <w:rPr>
                <w:rFonts w:ascii="Arial" w:hAnsi="Arial" w:cs="Arial"/>
                <w:b/>
                <w:lang w:val="en-GB"/>
              </w:rPr>
            </w:pPr>
            <w:r>
              <w:rPr>
                <w:rFonts w:ascii="Arial" w:hAnsi="Arial" w:cs="Arial"/>
                <w:b/>
                <w:lang w:val="en-GB"/>
              </w:rPr>
              <w:t>Indicator:</w:t>
            </w:r>
          </w:p>
          <w:p w14:paraId="042C55F5" w14:textId="77777777" w:rsidR="000E4922" w:rsidRPr="00714D92" w:rsidRDefault="000E4922" w:rsidP="003573C2">
            <w:pPr>
              <w:jc w:val="both"/>
              <w:rPr>
                <w:rFonts w:ascii="Arial" w:hAnsi="Arial" w:cs="Arial"/>
                <w:i/>
                <w:lang w:val="en-GB"/>
              </w:rPr>
            </w:pPr>
            <w:r w:rsidRPr="00714D92">
              <w:rPr>
                <w:rFonts w:ascii="Arial" w:hAnsi="Arial" w:cs="Arial"/>
                <w:i/>
                <w:lang w:val="en-GB"/>
              </w:rPr>
              <w:t>Impact of trainings on the routine in the public officials</w:t>
            </w:r>
          </w:p>
        </w:tc>
        <w:tc>
          <w:tcPr>
            <w:tcW w:w="2052" w:type="dxa"/>
            <w:shd w:val="clear" w:color="auto" w:fill="auto"/>
            <w:vAlign w:val="center"/>
          </w:tcPr>
          <w:p w14:paraId="33EA4EC7" w14:textId="77777777" w:rsidR="000E4922" w:rsidRPr="00676909" w:rsidRDefault="000E4922" w:rsidP="003573C2">
            <w:pPr>
              <w:jc w:val="center"/>
              <w:rPr>
                <w:rFonts w:ascii="Arial" w:hAnsi="Arial" w:cs="Arial"/>
                <w:lang w:val="en-GB"/>
              </w:rPr>
            </w:pPr>
            <w:r>
              <w:rPr>
                <w:rFonts w:ascii="Arial" w:hAnsi="Arial" w:cs="Arial"/>
                <w:lang w:val="en-GB"/>
              </w:rPr>
              <w:t>0%</w:t>
            </w:r>
          </w:p>
        </w:tc>
        <w:tc>
          <w:tcPr>
            <w:tcW w:w="3797" w:type="dxa"/>
            <w:gridSpan w:val="2"/>
            <w:vAlign w:val="center"/>
          </w:tcPr>
          <w:p w14:paraId="3EDCF9AA"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3E62D2A3" w14:textId="77777777" w:rsidR="000E4922" w:rsidRPr="004D207B" w:rsidRDefault="000E4922" w:rsidP="003573C2">
            <w:pPr>
              <w:jc w:val="center"/>
              <w:rPr>
                <w:rFonts w:ascii="Arial" w:hAnsi="Arial" w:cs="Arial"/>
                <w:lang w:val="en-GB"/>
              </w:rPr>
            </w:pPr>
            <w:r>
              <w:rPr>
                <w:rFonts w:ascii="Arial" w:hAnsi="Arial" w:cs="Arial"/>
                <w:lang w:val="en-GB"/>
              </w:rPr>
              <w:t>&gt;50%</w:t>
            </w:r>
          </w:p>
        </w:tc>
        <w:tc>
          <w:tcPr>
            <w:tcW w:w="4930" w:type="dxa"/>
            <w:gridSpan w:val="2"/>
            <w:vMerge/>
            <w:vAlign w:val="center"/>
          </w:tcPr>
          <w:p w14:paraId="703795EC" w14:textId="77777777" w:rsidR="000E4922" w:rsidRPr="004D207B" w:rsidRDefault="000E4922" w:rsidP="003573C2">
            <w:pPr>
              <w:jc w:val="center"/>
              <w:rPr>
                <w:rFonts w:ascii="Arial" w:hAnsi="Arial" w:cs="Arial"/>
                <w:lang w:val="en-GB"/>
              </w:rPr>
            </w:pPr>
          </w:p>
        </w:tc>
      </w:tr>
      <w:tr w:rsidR="000E4922" w:rsidRPr="004D207B" w14:paraId="18C94D64" w14:textId="77777777" w:rsidTr="003573C2">
        <w:tc>
          <w:tcPr>
            <w:tcW w:w="0" w:type="auto"/>
            <w:vMerge w:val="restart"/>
            <w:shd w:val="clear" w:color="auto" w:fill="D9D9D9" w:themeFill="background1" w:themeFillShade="D9"/>
            <w:vAlign w:val="center"/>
          </w:tcPr>
          <w:p w14:paraId="76DFA9D5" w14:textId="77777777" w:rsidR="000E4922" w:rsidRPr="004D207B" w:rsidRDefault="000E4922" w:rsidP="003573C2">
            <w:pPr>
              <w:jc w:val="center"/>
              <w:rPr>
                <w:rFonts w:ascii="Arial" w:hAnsi="Arial" w:cs="Arial"/>
                <w:b/>
                <w:lang w:val="en-GB"/>
              </w:rPr>
            </w:pPr>
            <w:r w:rsidRPr="004D207B">
              <w:rPr>
                <w:rFonts w:ascii="Arial" w:hAnsi="Arial" w:cs="Arial"/>
                <w:b/>
                <w:lang w:val="en-GB"/>
              </w:rPr>
              <w:t>Nr.</w:t>
            </w:r>
          </w:p>
        </w:tc>
        <w:tc>
          <w:tcPr>
            <w:tcW w:w="2216" w:type="dxa"/>
            <w:vMerge w:val="restart"/>
            <w:shd w:val="clear" w:color="auto" w:fill="D9D9D9" w:themeFill="background1" w:themeFillShade="D9"/>
            <w:vAlign w:val="center"/>
          </w:tcPr>
          <w:p w14:paraId="7D833DEC" w14:textId="77777777" w:rsidR="000E4922" w:rsidRPr="004D207B" w:rsidRDefault="000E4922" w:rsidP="003573C2">
            <w:pPr>
              <w:jc w:val="center"/>
              <w:rPr>
                <w:rFonts w:ascii="Arial" w:hAnsi="Arial" w:cs="Arial"/>
                <w:b/>
                <w:lang w:val="en-GB"/>
              </w:rPr>
            </w:pPr>
            <w:r w:rsidRPr="004D207B">
              <w:rPr>
                <w:rFonts w:ascii="Arial" w:hAnsi="Arial" w:cs="Arial"/>
                <w:b/>
                <w:lang w:val="en-GB"/>
              </w:rPr>
              <w:t>Activity</w:t>
            </w:r>
          </w:p>
        </w:tc>
        <w:tc>
          <w:tcPr>
            <w:tcW w:w="2052" w:type="dxa"/>
            <w:vMerge w:val="restart"/>
            <w:shd w:val="clear" w:color="auto" w:fill="D9D9D9" w:themeFill="background1" w:themeFillShade="D9"/>
            <w:vAlign w:val="center"/>
          </w:tcPr>
          <w:p w14:paraId="2EEB7627" w14:textId="77777777" w:rsidR="000E4922" w:rsidRPr="004D207B" w:rsidRDefault="000E4922" w:rsidP="003573C2">
            <w:pPr>
              <w:jc w:val="center"/>
              <w:rPr>
                <w:rFonts w:ascii="Arial" w:hAnsi="Arial" w:cs="Arial"/>
                <w:b/>
                <w:lang w:val="en-GB"/>
              </w:rPr>
            </w:pPr>
            <w:r w:rsidRPr="004D207B">
              <w:rPr>
                <w:rFonts w:ascii="Arial" w:hAnsi="Arial" w:cs="Arial"/>
                <w:b/>
                <w:lang w:val="en-GB"/>
              </w:rPr>
              <w:t>Timeline</w:t>
            </w:r>
          </w:p>
        </w:tc>
        <w:tc>
          <w:tcPr>
            <w:tcW w:w="3797" w:type="dxa"/>
            <w:gridSpan w:val="2"/>
            <w:shd w:val="clear" w:color="auto" w:fill="D9D9D9" w:themeFill="background1" w:themeFillShade="D9"/>
          </w:tcPr>
          <w:p w14:paraId="1A2093E8" w14:textId="77777777" w:rsidR="000E4922" w:rsidRPr="004D207B" w:rsidRDefault="000E4922" w:rsidP="003573C2">
            <w:pPr>
              <w:jc w:val="center"/>
              <w:rPr>
                <w:rFonts w:ascii="Arial" w:hAnsi="Arial" w:cs="Arial"/>
                <w:lang w:val="en-GB"/>
              </w:rPr>
            </w:pPr>
            <w:r w:rsidRPr="004D207B">
              <w:rPr>
                <w:rFonts w:ascii="Arial" w:hAnsi="Arial" w:cs="Arial"/>
                <w:b/>
                <w:lang w:val="en-GB"/>
              </w:rPr>
              <w:t>Budget</w:t>
            </w:r>
          </w:p>
        </w:tc>
        <w:tc>
          <w:tcPr>
            <w:tcW w:w="1199" w:type="dxa"/>
            <w:vMerge w:val="restart"/>
            <w:shd w:val="clear" w:color="auto" w:fill="D9D9D9" w:themeFill="background1" w:themeFillShade="D9"/>
            <w:vAlign w:val="center"/>
          </w:tcPr>
          <w:p w14:paraId="6ED6E7AC" w14:textId="77777777" w:rsidR="000E4922" w:rsidRPr="004D207B" w:rsidRDefault="000E4922" w:rsidP="003573C2">
            <w:pPr>
              <w:jc w:val="center"/>
              <w:rPr>
                <w:rFonts w:ascii="Arial" w:hAnsi="Arial" w:cs="Arial"/>
                <w:lang w:val="en-GB"/>
              </w:rPr>
            </w:pPr>
            <w:r w:rsidRPr="004D207B">
              <w:rPr>
                <w:rFonts w:ascii="Arial" w:hAnsi="Arial" w:cs="Arial"/>
                <w:b/>
                <w:lang w:val="en-GB"/>
              </w:rPr>
              <w:t>Financial Source</w:t>
            </w:r>
          </w:p>
        </w:tc>
        <w:tc>
          <w:tcPr>
            <w:tcW w:w="2711" w:type="dxa"/>
            <w:vMerge w:val="restart"/>
            <w:shd w:val="clear" w:color="auto" w:fill="D9D9D9" w:themeFill="background1" w:themeFillShade="D9"/>
            <w:vAlign w:val="center"/>
          </w:tcPr>
          <w:p w14:paraId="45829AC2" w14:textId="77777777" w:rsidR="000E4922" w:rsidRPr="004D207B" w:rsidRDefault="000E4922" w:rsidP="003573C2">
            <w:pPr>
              <w:jc w:val="center"/>
              <w:rPr>
                <w:rFonts w:ascii="Arial" w:hAnsi="Arial" w:cs="Arial"/>
                <w:lang w:val="en-GB"/>
              </w:rPr>
            </w:pPr>
            <w:r w:rsidRPr="004D207B">
              <w:rPr>
                <w:rFonts w:ascii="Arial" w:hAnsi="Arial" w:cs="Arial"/>
                <w:b/>
                <w:lang w:val="en-GB"/>
              </w:rPr>
              <w:t>Responsible and supporting institutions</w:t>
            </w:r>
          </w:p>
        </w:tc>
        <w:tc>
          <w:tcPr>
            <w:tcW w:w="2219" w:type="dxa"/>
            <w:vMerge w:val="restart"/>
            <w:shd w:val="clear" w:color="auto" w:fill="D9D9D9" w:themeFill="background1" w:themeFillShade="D9"/>
            <w:vAlign w:val="center"/>
          </w:tcPr>
          <w:p w14:paraId="3E77E642" w14:textId="77777777" w:rsidR="000E4922" w:rsidRPr="004D207B" w:rsidRDefault="000E4922" w:rsidP="003573C2">
            <w:pPr>
              <w:jc w:val="center"/>
              <w:rPr>
                <w:rFonts w:ascii="Arial" w:hAnsi="Arial" w:cs="Arial"/>
                <w:b/>
                <w:lang w:val="en-GB"/>
              </w:rPr>
            </w:pPr>
            <w:r w:rsidRPr="004D207B">
              <w:rPr>
                <w:rFonts w:ascii="Arial" w:hAnsi="Arial" w:cs="Arial"/>
                <w:b/>
                <w:lang w:val="en-GB"/>
              </w:rPr>
              <w:t>Product</w:t>
            </w:r>
          </w:p>
        </w:tc>
      </w:tr>
      <w:tr w:rsidR="000E4922" w:rsidRPr="004D207B" w14:paraId="5C58B805" w14:textId="77777777" w:rsidTr="003573C2">
        <w:tc>
          <w:tcPr>
            <w:tcW w:w="0" w:type="auto"/>
            <w:vMerge/>
          </w:tcPr>
          <w:p w14:paraId="7DAABFE1" w14:textId="77777777" w:rsidR="000E4922" w:rsidRPr="004D207B" w:rsidRDefault="000E4922" w:rsidP="003573C2">
            <w:pPr>
              <w:rPr>
                <w:rFonts w:ascii="Arial" w:hAnsi="Arial" w:cs="Arial"/>
                <w:lang w:val="en-GB"/>
              </w:rPr>
            </w:pPr>
          </w:p>
        </w:tc>
        <w:tc>
          <w:tcPr>
            <w:tcW w:w="2216" w:type="dxa"/>
            <w:vMerge/>
          </w:tcPr>
          <w:p w14:paraId="1A9010AE" w14:textId="77777777" w:rsidR="000E4922" w:rsidRPr="004D207B" w:rsidRDefault="000E4922" w:rsidP="003573C2">
            <w:pPr>
              <w:jc w:val="center"/>
              <w:rPr>
                <w:rFonts w:ascii="Arial" w:hAnsi="Arial" w:cs="Arial"/>
                <w:lang w:val="en-GB"/>
              </w:rPr>
            </w:pPr>
          </w:p>
        </w:tc>
        <w:tc>
          <w:tcPr>
            <w:tcW w:w="2052" w:type="dxa"/>
            <w:vMerge/>
          </w:tcPr>
          <w:p w14:paraId="23DC9318" w14:textId="77777777" w:rsidR="000E4922" w:rsidRPr="004D207B" w:rsidRDefault="000E4922" w:rsidP="003573C2">
            <w:pPr>
              <w:rPr>
                <w:rFonts w:ascii="Arial" w:hAnsi="Arial" w:cs="Arial"/>
                <w:lang w:val="en-GB"/>
              </w:rPr>
            </w:pPr>
          </w:p>
        </w:tc>
        <w:tc>
          <w:tcPr>
            <w:tcW w:w="1990" w:type="dxa"/>
            <w:shd w:val="clear" w:color="auto" w:fill="D9D9D9" w:themeFill="background1" w:themeFillShade="D9"/>
            <w:vAlign w:val="center"/>
          </w:tcPr>
          <w:p w14:paraId="6003B5D1" w14:textId="77777777" w:rsidR="000E4922" w:rsidRPr="004D207B" w:rsidRDefault="000E4922" w:rsidP="003573C2">
            <w:pPr>
              <w:jc w:val="center"/>
              <w:rPr>
                <w:rFonts w:ascii="Arial" w:hAnsi="Arial" w:cs="Arial"/>
                <w:b/>
                <w:lang w:val="en-GB"/>
              </w:rPr>
            </w:pPr>
            <w:r w:rsidRPr="004D207B">
              <w:rPr>
                <w:rFonts w:ascii="Arial" w:hAnsi="Arial" w:cs="Arial"/>
                <w:b/>
                <w:lang w:val="en-GB"/>
              </w:rPr>
              <w:t>Y1</w:t>
            </w:r>
          </w:p>
        </w:tc>
        <w:tc>
          <w:tcPr>
            <w:tcW w:w="1807" w:type="dxa"/>
            <w:shd w:val="clear" w:color="auto" w:fill="D9D9D9" w:themeFill="background1" w:themeFillShade="D9"/>
            <w:vAlign w:val="center"/>
          </w:tcPr>
          <w:p w14:paraId="0962F250" w14:textId="77777777" w:rsidR="000E4922" w:rsidRPr="004D207B" w:rsidRDefault="000E4922" w:rsidP="003573C2">
            <w:pPr>
              <w:jc w:val="center"/>
              <w:rPr>
                <w:rFonts w:ascii="Arial" w:hAnsi="Arial" w:cs="Arial"/>
                <w:b/>
                <w:lang w:val="en-GB"/>
              </w:rPr>
            </w:pPr>
            <w:r w:rsidRPr="004D207B">
              <w:rPr>
                <w:rFonts w:ascii="Arial" w:hAnsi="Arial" w:cs="Arial"/>
                <w:b/>
                <w:lang w:val="en-GB"/>
              </w:rPr>
              <w:t>Y2</w:t>
            </w:r>
          </w:p>
        </w:tc>
        <w:tc>
          <w:tcPr>
            <w:tcW w:w="1199" w:type="dxa"/>
            <w:vMerge/>
          </w:tcPr>
          <w:p w14:paraId="33F6A34E" w14:textId="77777777" w:rsidR="000E4922" w:rsidRPr="004D207B" w:rsidRDefault="000E4922" w:rsidP="003573C2">
            <w:pPr>
              <w:rPr>
                <w:rFonts w:ascii="Arial" w:hAnsi="Arial" w:cs="Arial"/>
                <w:lang w:val="en-GB"/>
              </w:rPr>
            </w:pPr>
          </w:p>
        </w:tc>
        <w:tc>
          <w:tcPr>
            <w:tcW w:w="2711" w:type="dxa"/>
            <w:vMerge/>
          </w:tcPr>
          <w:p w14:paraId="17E3C2AD" w14:textId="77777777" w:rsidR="000E4922" w:rsidRPr="004D207B" w:rsidRDefault="000E4922" w:rsidP="003573C2">
            <w:pPr>
              <w:rPr>
                <w:rFonts w:ascii="Arial" w:hAnsi="Arial" w:cs="Arial"/>
                <w:lang w:val="en-GB"/>
              </w:rPr>
            </w:pPr>
          </w:p>
        </w:tc>
        <w:tc>
          <w:tcPr>
            <w:tcW w:w="2219" w:type="dxa"/>
            <w:vMerge/>
          </w:tcPr>
          <w:p w14:paraId="17B02A70" w14:textId="77777777" w:rsidR="000E4922" w:rsidRPr="004D207B" w:rsidRDefault="000E4922" w:rsidP="003573C2">
            <w:pPr>
              <w:rPr>
                <w:rFonts w:ascii="Arial" w:hAnsi="Arial" w:cs="Arial"/>
                <w:lang w:val="en-GB"/>
              </w:rPr>
            </w:pPr>
          </w:p>
        </w:tc>
      </w:tr>
      <w:tr w:rsidR="000E4922" w:rsidRPr="004D207B" w14:paraId="1F42A034" w14:textId="77777777" w:rsidTr="003573C2">
        <w:tc>
          <w:tcPr>
            <w:tcW w:w="0" w:type="auto"/>
            <w:shd w:val="clear" w:color="auto" w:fill="auto"/>
            <w:vAlign w:val="center"/>
          </w:tcPr>
          <w:p w14:paraId="52986D89"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1.1</w:t>
            </w:r>
          </w:p>
        </w:tc>
        <w:tc>
          <w:tcPr>
            <w:tcW w:w="2216" w:type="dxa"/>
            <w:shd w:val="clear" w:color="auto" w:fill="auto"/>
          </w:tcPr>
          <w:p w14:paraId="3CAEF2D1"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ABR and Design Thinking training of public officials </w:t>
            </w:r>
          </w:p>
        </w:tc>
        <w:tc>
          <w:tcPr>
            <w:tcW w:w="2052" w:type="dxa"/>
            <w:shd w:val="clear" w:color="auto" w:fill="auto"/>
            <w:vAlign w:val="center"/>
          </w:tcPr>
          <w:p w14:paraId="1EA611CC"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640578BA" w14:textId="77777777" w:rsidR="000E4922" w:rsidRPr="00834869" w:rsidRDefault="000E4922" w:rsidP="003573C2">
            <w:pPr>
              <w:jc w:val="center"/>
              <w:rPr>
                <w:rFonts w:ascii="Arial" w:hAnsi="Arial" w:cs="Arial"/>
                <w:highlight w:val="yellow"/>
                <w:lang w:val="en-GB"/>
              </w:rPr>
            </w:pPr>
            <w:r>
              <w:t>93,000</w:t>
            </w:r>
          </w:p>
        </w:tc>
        <w:tc>
          <w:tcPr>
            <w:tcW w:w="1807" w:type="dxa"/>
            <w:vAlign w:val="center"/>
          </w:tcPr>
          <w:p w14:paraId="40F56B8F" w14:textId="77777777" w:rsidR="000E4922" w:rsidRPr="00834869" w:rsidRDefault="000E4922" w:rsidP="003573C2">
            <w:pPr>
              <w:jc w:val="center"/>
              <w:rPr>
                <w:rFonts w:ascii="Arial" w:hAnsi="Arial" w:cs="Arial"/>
                <w:highlight w:val="yellow"/>
                <w:lang w:val="en-GB"/>
              </w:rPr>
            </w:pPr>
            <w:r>
              <w:t>93,000</w:t>
            </w:r>
          </w:p>
        </w:tc>
        <w:tc>
          <w:tcPr>
            <w:tcW w:w="1199" w:type="dxa"/>
            <w:shd w:val="clear" w:color="auto" w:fill="auto"/>
            <w:vAlign w:val="center"/>
          </w:tcPr>
          <w:p w14:paraId="222C2DAF"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13E15929" w14:textId="77777777" w:rsidR="000E4922" w:rsidRPr="004D207B" w:rsidRDefault="000E4922" w:rsidP="003573C2">
            <w:pPr>
              <w:jc w:val="center"/>
              <w:rPr>
                <w:rFonts w:ascii="Arial" w:hAnsi="Arial" w:cs="Arial"/>
                <w:lang w:val="en-GB"/>
              </w:rPr>
            </w:pPr>
            <w:r w:rsidRPr="004D207B">
              <w:rPr>
                <w:rFonts w:ascii="Arial" w:hAnsi="Arial" w:cs="Arial"/>
                <w:lang w:val="en-GB"/>
              </w:rPr>
              <w:t>KIPA/SPO</w:t>
            </w:r>
          </w:p>
        </w:tc>
        <w:tc>
          <w:tcPr>
            <w:tcW w:w="2219" w:type="dxa"/>
            <w:shd w:val="clear" w:color="auto" w:fill="auto"/>
            <w:vAlign w:val="center"/>
          </w:tcPr>
          <w:p w14:paraId="4726316B" w14:textId="77777777" w:rsidR="000E4922" w:rsidRPr="004D207B" w:rsidRDefault="000E4922" w:rsidP="003573C2">
            <w:pPr>
              <w:jc w:val="both"/>
              <w:rPr>
                <w:rFonts w:ascii="Arial" w:hAnsi="Arial" w:cs="Arial"/>
                <w:lang w:val="en-GB"/>
              </w:rPr>
            </w:pPr>
            <w:r w:rsidRPr="004D207B">
              <w:rPr>
                <w:rFonts w:ascii="Arial" w:hAnsi="Arial" w:cs="Arial"/>
                <w:lang w:val="en-GB"/>
              </w:rPr>
              <w:t>At least 1 training per month and at least 12 trainings per year.</w:t>
            </w:r>
          </w:p>
        </w:tc>
      </w:tr>
      <w:tr w:rsidR="000E4922" w:rsidRPr="004D207B" w14:paraId="1B694525" w14:textId="77777777" w:rsidTr="003573C2">
        <w:tc>
          <w:tcPr>
            <w:tcW w:w="0" w:type="auto"/>
            <w:shd w:val="clear" w:color="auto" w:fill="auto"/>
            <w:vAlign w:val="center"/>
          </w:tcPr>
          <w:p w14:paraId="5A08A58F"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1.2</w:t>
            </w:r>
          </w:p>
        </w:tc>
        <w:tc>
          <w:tcPr>
            <w:tcW w:w="2216" w:type="dxa"/>
            <w:shd w:val="clear" w:color="auto" w:fill="auto"/>
          </w:tcPr>
          <w:p w14:paraId="18C44168"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Revision/updating of ABR and Design Thinking Training Module</w:t>
            </w:r>
          </w:p>
        </w:tc>
        <w:tc>
          <w:tcPr>
            <w:tcW w:w="2052" w:type="dxa"/>
            <w:shd w:val="clear" w:color="auto" w:fill="auto"/>
            <w:vAlign w:val="center"/>
          </w:tcPr>
          <w:p w14:paraId="3C0E002F" w14:textId="77777777" w:rsidR="000E4922" w:rsidRPr="004D207B" w:rsidRDefault="000E4922" w:rsidP="003573C2">
            <w:pPr>
              <w:jc w:val="center"/>
              <w:rPr>
                <w:rFonts w:ascii="Arial" w:hAnsi="Arial" w:cs="Arial"/>
                <w:lang w:val="en-GB"/>
              </w:rPr>
            </w:pPr>
            <w:r w:rsidRPr="004D207B">
              <w:rPr>
                <w:rFonts w:ascii="Arial" w:hAnsi="Arial" w:cs="Arial"/>
                <w:lang w:val="en-GB"/>
              </w:rPr>
              <w:t>Q2</w:t>
            </w:r>
          </w:p>
        </w:tc>
        <w:tc>
          <w:tcPr>
            <w:tcW w:w="1990" w:type="dxa"/>
            <w:shd w:val="clear" w:color="auto" w:fill="auto"/>
            <w:vAlign w:val="center"/>
          </w:tcPr>
          <w:p w14:paraId="0029D6E8"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60262EDD"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33E0B10D"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4DF4FCA4" w14:textId="77777777" w:rsidR="000E4922" w:rsidRPr="004D207B" w:rsidRDefault="000E4922" w:rsidP="003573C2">
            <w:pPr>
              <w:jc w:val="center"/>
              <w:rPr>
                <w:rFonts w:ascii="Arial" w:hAnsi="Arial" w:cs="Arial"/>
                <w:lang w:val="en-GB"/>
              </w:rPr>
            </w:pPr>
            <w:r w:rsidRPr="004D207B">
              <w:rPr>
                <w:rFonts w:ascii="Arial" w:hAnsi="Arial" w:cs="Arial"/>
                <w:lang w:val="en-GB"/>
              </w:rPr>
              <w:t>KIPA/SPO</w:t>
            </w:r>
          </w:p>
        </w:tc>
        <w:tc>
          <w:tcPr>
            <w:tcW w:w="2219" w:type="dxa"/>
            <w:shd w:val="clear" w:color="auto" w:fill="auto"/>
            <w:vAlign w:val="center"/>
          </w:tcPr>
          <w:p w14:paraId="4A8CECE7" w14:textId="77777777" w:rsidR="000E4922" w:rsidRPr="004D207B" w:rsidRDefault="000E4922" w:rsidP="003573C2">
            <w:pPr>
              <w:jc w:val="both"/>
              <w:rPr>
                <w:rFonts w:ascii="Arial" w:hAnsi="Arial" w:cs="Arial"/>
                <w:lang w:val="en-GB"/>
              </w:rPr>
            </w:pPr>
            <w:r w:rsidRPr="004D207B">
              <w:rPr>
                <w:rFonts w:ascii="Arial" w:hAnsi="Arial" w:cs="Arial"/>
                <w:lang w:val="en-GB"/>
              </w:rPr>
              <w:t>ABR and Design Thinking training module revised/updated.</w:t>
            </w:r>
          </w:p>
        </w:tc>
      </w:tr>
      <w:tr w:rsidR="000E4922" w:rsidRPr="004D207B" w14:paraId="433F18B3" w14:textId="77777777" w:rsidTr="003573C2">
        <w:tc>
          <w:tcPr>
            <w:tcW w:w="0" w:type="auto"/>
            <w:shd w:val="clear" w:color="auto" w:fill="auto"/>
            <w:vAlign w:val="center"/>
          </w:tcPr>
          <w:p w14:paraId="308E4D25"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1.3</w:t>
            </w:r>
          </w:p>
        </w:tc>
        <w:tc>
          <w:tcPr>
            <w:tcW w:w="2216" w:type="dxa"/>
            <w:shd w:val="clear" w:color="auto" w:fill="auto"/>
          </w:tcPr>
          <w:p w14:paraId="5E3260D4"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Developing online ABR </w:t>
            </w:r>
            <w:r>
              <w:rPr>
                <w:rFonts w:ascii="Arial" w:hAnsi="Arial" w:cs="Arial"/>
                <w:lang w:val="en-GB"/>
              </w:rPr>
              <w:t xml:space="preserve">and Design Thinking Module </w:t>
            </w:r>
            <w:r w:rsidRPr="004D207B">
              <w:rPr>
                <w:rFonts w:ascii="Arial" w:hAnsi="Arial" w:cs="Arial"/>
                <w:lang w:val="en-GB"/>
              </w:rPr>
              <w:t xml:space="preserve">training module </w:t>
            </w:r>
          </w:p>
        </w:tc>
        <w:tc>
          <w:tcPr>
            <w:tcW w:w="2052" w:type="dxa"/>
            <w:shd w:val="clear" w:color="auto" w:fill="auto"/>
            <w:vAlign w:val="center"/>
          </w:tcPr>
          <w:p w14:paraId="4DB97D6E" w14:textId="77777777" w:rsidR="000E4922" w:rsidRPr="004D207B" w:rsidRDefault="000E4922" w:rsidP="003573C2">
            <w:pPr>
              <w:jc w:val="center"/>
              <w:rPr>
                <w:rFonts w:ascii="Arial" w:hAnsi="Arial" w:cs="Arial"/>
                <w:lang w:val="en-GB"/>
              </w:rPr>
            </w:pPr>
            <w:r w:rsidRPr="004D207B">
              <w:rPr>
                <w:rFonts w:ascii="Arial" w:hAnsi="Arial" w:cs="Arial"/>
                <w:lang w:val="en-GB"/>
              </w:rPr>
              <w:t>Q2</w:t>
            </w:r>
          </w:p>
        </w:tc>
        <w:tc>
          <w:tcPr>
            <w:tcW w:w="1990" w:type="dxa"/>
            <w:shd w:val="clear" w:color="auto" w:fill="auto"/>
            <w:vAlign w:val="center"/>
          </w:tcPr>
          <w:p w14:paraId="600DCBB0" w14:textId="77777777" w:rsidR="000E4922" w:rsidRPr="004D207B" w:rsidRDefault="000E4922" w:rsidP="003573C2">
            <w:pPr>
              <w:jc w:val="center"/>
            </w:pPr>
            <w:r>
              <w:rPr>
                <w:rFonts w:ascii="Arial" w:hAnsi="Arial" w:cs="Arial"/>
                <w:lang w:val="en-GB"/>
              </w:rPr>
              <w:t>50,760</w:t>
            </w:r>
          </w:p>
        </w:tc>
        <w:tc>
          <w:tcPr>
            <w:tcW w:w="1807" w:type="dxa"/>
            <w:vAlign w:val="center"/>
          </w:tcPr>
          <w:p w14:paraId="0C4BF9E7"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59BEDA06" w14:textId="77777777" w:rsidR="000E4922" w:rsidRPr="004D207B" w:rsidRDefault="000E4922" w:rsidP="003573C2">
            <w:pPr>
              <w:jc w:val="center"/>
              <w:rPr>
                <w:rFonts w:ascii="Arial" w:hAnsi="Arial" w:cs="Arial"/>
                <w:lang w:val="en-GB"/>
              </w:rPr>
            </w:pPr>
            <w:r>
              <w:rPr>
                <w:rFonts w:ascii="Arial" w:hAnsi="Arial" w:cs="Arial"/>
                <w:lang w:val="en-GB"/>
              </w:rPr>
              <w:t>Donors</w:t>
            </w:r>
          </w:p>
        </w:tc>
        <w:tc>
          <w:tcPr>
            <w:tcW w:w="2711" w:type="dxa"/>
            <w:shd w:val="clear" w:color="auto" w:fill="auto"/>
            <w:vAlign w:val="center"/>
          </w:tcPr>
          <w:p w14:paraId="09BF007C" w14:textId="77777777" w:rsidR="000E4922" w:rsidRPr="004D207B" w:rsidRDefault="000E4922" w:rsidP="003573C2">
            <w:pPr>
              <w:jc w:val="center"/>
              <w:rPr>
                <w:rFonts w:ascii="Arial" w:hAnsi="Arial" w:cs="Arial"/>
                <w:lang w:val="en-GB"/>
              </w:rPr>
            </w:pPr>
            <w:r w:rsidRPr="004D207B">
              <w:rPr>
                <w:rFonts w:ascii="Arial" w:hAnsi="Arial" w:cs="Arial"/>
                <w:lang w:val="en-GB"/>
              </w:rPr>
              <w:t>KIPA/SPO</w:t>
            </w:r>
          </w:p>
        </w:tc>
        <w:tc>
          <w:tcPr>
            <w:tcW w:w="2219" w:type="dxa"/>
            <w:shd w:val="clear" w:color="auto" w:fill="auto"/>
            <w:vAlign w:val="center"/>
          </w:tcPr>
          <w:p w14:paraId="7F824286" w14:textId="77777777" w:rsidR="000E4922" w:rsidRPr="004D207B" w:rsidRDefault="000E4922" w:rsidP="003573C2">
            <w:pPr>
              <w:jc w:val="both"/>
              <w:rPr>
                <w:rFonts w:ascii="Arial" w:hAnsi="Arial" w:cs="Arial"/>
                <w:lang w:val="en-GB"/>
              </w:rPr>
            </w:pPr>
            <w:r w:rsidRPr="004D207B">
              <w:rPr>
                <w:rFonts w:ascii="Arial" w:hAnsi="Arial" w:cs="Arial"/>
                <w:lang w:val="en-GB"/>
              </w:rPr>
              <w:t>Online ABR training module developed.</w:t>
            </w:r>
          </w:p>
        </w:tc>
      </w:tr>
      <w:tr w:rsidR="000E4922" w:rsidRPr="004D207B" w14:paraId="1E2836E7" w14:textId="77777777" w:rsidTr="003573C2">
        <w:tc>
          <w:tcPr>
            <w:tcW w:w="0" w:type="auto"/>
            <w:shd w:val="clear" w:color="auto" w:fill="auto"/>
            <w:vAlign w:val="center"/>
          </w:tcPr>
          <w:p w14:paraId="66A354FB"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1.4</w:t>
            </w:r>
          </w:p>
        </w:tc>
        <w:tc>
          <w:tcPr>
            <w:tcW w:w="2216" w:type="dxa"/>
            <w:shd w:val="clear" w:color="auto" w:fill="auto"/>
          </w:tcPr>
          <w:p w14:paraId="230005BD"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ABR training of public officials through eLearning platform</w:t>
            </w:r>
          </w:p>
        </w:tc>
        <w:tc>
          <w:tcPr>
            <w:tcW w:w="2052" w:type="dxa"/>
            <w:shd w:val="clear" w:color="auto" w:fill="auto"/>
            <w:vAlign w:val="center"/>
          </w:tcPr>
          <w:p w14:paraId="52E8F45B"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4DF338F3" w14:textId="77777777" w:rsidR="000E4922" w:rsidRPr="004D207B" w:rsidRDefault="000E4922" w:rsidP="003573C2">
            <w:pPr>
              <w:jc w:val="center"/>
              <w:rPr>
                <w:rFonts w:ascii="Arial" w:hAnsi="Arial" w:cs="Arial"/>
                <w:lang w:val="en-GB"/>
              </w:rPr>
            </w:pPr>
            <w:r>
              <w:rPr>
                <w:rFonts w:ascii="Arial" w:hAnsi="Arial" w:cs="Arial"/>
                <w:lang w:val="en-GB"/>
              </w:rPr>
              <w:t>8,760</w:t>
            </w:r>
          </w:p>
        </w:tc>
        <w:tc>
          <w:tcPr>
            <w:tcW w:w="1807" w:type="dxa"/>
            <w:vAlign w:val="center"/>
          </w:tcPr>
          <w:p w14:paraId="06DC9FB7" w14:textId="77777777" w:rsidR="000E4922" w:rsidRPr="004D207B" w:rsidRDefault="000E4922" w:rsidP="003573C2">
            <w:pPr>
              <w:jc w:val="center"/>
              <w:rPr>
                <w:rFonts w:ascii="Arial" w:hAnsi="Arial" w:cs="Arial"/>
                <w:lang w:val="en-GB"/>
              </w:rPr>
            </w:pPr>
            <w:r>
              <w:rPr>
                <w:rFonts w:ascii="Arial" w:hAnsi="Arial" w:cs="Arial"/>
                <w:lang w:val="en-GB"/>
              </w:rPr>
              <w:t>8,760</w:t>
            </w:r>
          </w:p>
        </w:tc>
        <w:tc>
          <w:tcPr>
            <w:tcW w:w="1199" w:type="dxa"/>
            <w:shd w:val="clear" w:color="auto" w:fill="auto"/>
            <w:vAlign w:val="center"/>
          </w:tcPr>
          <w:p w14:paraId="58E7F65D"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55E3212E" w14:textId="77777777" w:rsidR="000E4922" w:rsidRPr="004D207B" w:rsidRDefault="000E4922" w:rsidP="003573C2">
            <w:pPr>
              <w:jc w:val="center"/>
              <w:rPr>
                <w:rFonts w:ascii="Arial" w:hAnsi="Arial" w:cs="Arial"/>
                <w:lang w:val="en-GB"/>
              </w:rPr>
            </w:pPr>
            <w:r w:rsidRPr="004D207B">
              <w:rPr>
                <w:rFonts w:ascii="Arial" w:hAnsi="Arial" w:cs="Arial"/>
                <w:lang w:val="en-GB"/>
              </w:rPr>
              <w:t>KIPA/SPO</w:t>
            </w:r>
          </w:p>
        </w:tc>
        <w:tc>
          <w:tcPr>
            <w:tcW w:w="2219" w:type="dxa"/>
            <w:shd w:val="clear" w:color="auto" w:fill="auto"/>
            <w:vAlign w:val="center"/>
          </w:tcPr>
          <w:p w14:paraId="057CC1EC" w14:textId="77777777" w:rsidR="000E4922" w:rsidRPr="004D207B" w:rsidRDefault="000E4922" w:rsidP="003573C2">
            <w:pPr>
              <w:jc w:val="both"/>
              <w:rPr>
                <w:rFonts w:ascii="Arial" w:hAnsi="Arial" w:cs="Arial"/>
                <w:lang w:val="en-GB"/>
              </w:rPr>
            </w:pPr>
            <w:r w:rsidRPr="004D207B">
              <w:rPr>
                <w:rFonts w:ascii="Arial" w:hAnsi="Arial" w:cs="Arial"/>
                <w:lang w:val="en-GB"/>
              </w:rPr>
              <w:t>At least 1 training per month and at least 12 trainings per year.</w:t>
            </w:r>
          </w:p>
        </w:tc>
      </w:tr>
      <w:tr w:rsidR="000E4922" w:rsidRPr="004D207B" w14:paraId="34387390" w14:textId="77777777" w:rsidTr="003573C2">
        <w:trPr>
          <w:trHeight w:val="503"/>
        </w:trPr>
        <w:tc>
          <w:tcPr>
            <w:tcW w:w="0" w:type="auto"/>
            <w:shd w:val="clear" w:color="auto" w:fill="auto"/>
            <w:vAlign w:val="center"/>
          </w:tcPr>
          <w:p w14:paraId="07CF104A"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lastRenderedPageBreak/>
              <w:t>1.5</w:t>
            </w:r>
          </w:p>
        </w:tc>
        <w:tc>
          <w:tcPr>
            <w:tcW w:w="2216" w:type="dxa"/>
            <w:shd w:val="clear" w:color="auto" w:fill="auto"/>
          </w:tcPr>
          <w:p w14:paraId="2DB0AE97"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Training of responsible officials for SCM (digital app included)</w:t>
            </w:r>
          </w:p>
        </w:tc>
        <w:tc>
          <w:tcPr>
            <w:tcW w:w="2052" w:type="dxa"/>
            <w:shd w:val="clear" w:color="auto" w:fill="auto"/>
            <w:vAlign w:val="center"/>
          </w:tcPr>
          <w:p w14:paraId="6E26AA2C" w14:textId="77777777" w:rsidR="000E4922" w:rsidRPr="004D207B" w:rsidRDefault="000E4922" w:rsidP="003573C2">
            <w:pPr>
              <w:jc w:val="center"/>
              <w:rPr>
                <w:rFonts w:ascii="Arial" w:hAnsi="Arial" w:cs="Arial"/>
                <w:lang w:val="en-GB"/>
              </w:rPr>
            </w:pPr>
            <w:r w:rsidRPr="004D207B">
              <w:rPr>
                <w:rFonts w:ascii="Arial" w:hAnsi="Arial" w:cs="Arial"/>
                <w:lang w:val="en-GB"/>
              </w:rPr>
              <w:t>Q</w:t>
            </w:r>
            <w:r>
              <w:rPr>
                <w:rFonts w:ascii="Arial" w:hAnsi="Arial" w:cs="Arial"/>
                <w:lang w:val="en-GB"/>
              </w:rPr>
              <w:t>4</w:t>
            </w:r>
            <w:r w:rsidRPr="004D207B">
              <w:rPr>
                <w:rFonts w:ascii="Arial" w:hAnsi="Arial" w:cs="Arial"/>
                <w:lang w:val="en-GB"/>
              </w:rPr>
              <w:t xml:space="preserve"> 202</w:t>
            </w:r>
            <w:r>
              <w:rPr>
                <w:rFonts w:ascii="Arial" w:hAnsi="Arial" w:cs="Arial"/>
                <w:lang w:val="en-GB"/>
              </w:rPr>
              <w:t>6</w:t>
            </w:r>
          </w:p>
        </w:tc>
        <w:tc>
          <w:tcPr>
            <w:tcW w:w="1990" w:type="dxa"/>
            <w:shd w:val="clear" w:color="auto" w:fill="auto"/>
            <w:vAlign w:val="center"/>
          </w:tcPr>
          <w:p w14:paraId="5C5B5996"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3788B638"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12C35D4F"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6BDF66CE"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7477D522" w14:textId="77777777" w:rsidR="000E4922" w:rsidRPr="004D207B" w:rsidRDefault="000E4922" w:rsidP="003573C2">
            <w:pPr>
              <w:jc w:val="both"/>
              <w:rPr>
                <w:rFonts w:ascii="Arial" w:hAnsi="Arial" w:cs="Arial"/>
                <w:lang w:val="en-GB"/>
              </w:rPr>
            </w:pPr>
            <w:r w:rsidRPr="004D207B">
              <w:rPr>
                <w:rFonts w:ascii="Arial" w:hAnsi="Arial" w:cs="Arial"/>
                <w:lang w:val="en-GB"/>
              </w:rPr>
              <w:t>At least 10 responsible officials trained per year</w:t>
            </w:r>
            <w:r>
              <w:rPr>
                <w:rFonts w:ascii="Arial" w:hAnsi="Arial" w:cs="Arial"/>
                <w:lang w:val="en-GB"/>
              </w:rPr>
              <w:t>.</w:t>
            </w:r>
          </w:p>
        </w:tc>
      </w:tr>
      <w:tr w:rsidR="000E4922" w:rsidRPr="004D207B" w14:paraId="114E7F17" w14:textId="77777777" w:rsidTr="003573C2">
        <w:tc>
          <w:tcPr>
            <w:tcW w:w="0" w:type="auto"/>
            <w:shd w:val="clear" w:color="auto" w:fill="auto"/>
            <w:vAlign w:val="center"/>
          </w:tcPr>
          <w:p w14:paraId="74B618AD"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1.6</w:t>
            </w:r>
          </w:p>
        </w:tc>
        <w:tc>
          <w:tcPr>
            <w:tcW w:w="2216" w:type="dxa"/>
            <w:shd w:val="clear" w:color="auto" w:fill="auto"/>
          </w:tcPr>
          <w:p w14:paraId="08DD9BFD"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Organizing of Digi Camps for public officials</w:t>
            </w:r>
          </w:p>
        </w:tc>
        <w:tc>
          <w:tcPr>
            <w:tcW w:w="2052" w:type="dxa"/>
            <w:shd w:val="clear" w:color="auto" w:fill="auto"/>
            <w:vAlign w:val="center"/>
          </w:tcPr>
          <w:p w14:paraId="38B5E532"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3526700E" w14:textId="77777777" w:rsidR="000E4922" w:rsidRPr="00995511" w:rsidRDefault="000E4922" w:rsidP="003573C2">
            <w:pPr>
              <w:jc w:val="center"/>
              <w:rPr>
                <w:rFonts w:ascii="Arial" w:hAnsi="Arial" w:cs="Arial"/>
                <w:highlight w:val="yellow"/>
                <w:lang w:val="en-GB"/>
              </w:rPr>
            </w:pPr>
            <w:r>
              <w:rPr>
                <w:rFonts w:ascii="Arial" w:hAnsi="Arial" w:cs="Arial"/>
                <w:lang w:val="en-GB"/>
              </w:rPr>
              <w:t>20,760</w:t>
            </w:r>
          </w:p>
        </w:tc>
        <w:tc>
          <w:tcPr>
            <w:tcW w:w="1807" w:type="dxa"/>
            <w:vAlign w:val="center"/>
          </w:tcPr>
          <w:p w14:paraId="1EA5881A" w14:textId="77777777" w:rsidR="000E4922" w:rsidRPr="00995511" w:rsidRDefault="000E4922" w:rsidP="003573C2">
            <w:pPr>
              <w:jc w:val="center"/>
              <w:rPr>
                <w:rFonts w:ascii="Arial" w:hAnsi="Arial" w:cs="Arial"/>
                <w:highlight w:val="yellow"/>
                <w:lang w:val="en-GB"/>
              </w:rPr>
            </w:pPr>
            <w:r>
              <w:rPr>
                <w:rFonts w:ascii="Arial" w:hAnsi="Arial" w:cs="Arial"/>
                <w:lang w:val="en-GB"/>
              </w:rPr>
              <w:t>20,760</w:t>
            </w:r>
          </w:p>
        </w:tc>
        <w:tc>
          <w:tcPr>
            <w:tcW w:w="1199" w:type="dxa"/>
            <w:shd w:val="clear" w:color="auto" w:fill="auto"/>
            <w:vAlign w:val="center"/>
          </w:tcPr>
          <w:p w14:paraId="4F631E11" w14:textId="77777777" w:rsidR="000E4922" w:rsidRPr="000B3B6C" w:rsidRDefault="000E4922" w:rsidP="003573C2">
            <w:pPr>
              <w:jc w:val="center"/>
              <w:rPr>
                <w:rFonts w:ascii="Arial" w:hAnsi="Arial" w:cs="Arial"/>
                <w:highlight w:val="yellow"/>
                <w:lang w:val="en-GB"/>
              </w:rPr>
            </w:pPr>
            <w:r w:rsidRPr="00840430">
              <w:rPr>
                <w:rFonts w:ascii="Arial" w:hAnsi="Arial" w:cs="Arial"/>
                <w:lang w:val="en-GB"/>
              </w:rPr>
              <w:t>KB, Donors</w:t>
            </w:r>
          </w:p>
        </w:tc>
        <w:tc>
          <w:tcPr>
            <w:tcW w:w="2711" w:type="dxa"/>
            <w:shd w:val="clear" w:color="auto" w:fill="auto"/>
            <w:vAlign w:val="center"/>
          </w:tcPr>
          <w:p w14:paraId="28855D1A" w14:textId="77777777" w:rsidR="000E4922" w:rsidRPr="004D207B" w:rsidRDefault="000E4922" w:rsidP="003573C2">
            <w:pPr>
              <w:jc w:val="center"/>
              <w:rPr>
                <w:rFonts w:ascii="Arial" w:hAnsi="Arial" w:cs="Arial"/>
                <w:lang w:val="en-GB"/>
              </w:rPr>
            </w:pPr>
            <w:r w:rsidRPr="004D207B">
              <w:rPr>
                <w:rFonts w:ascii="Arial" w:hAnsi="Arial" w:cs="Arial"/>
                <w:lang w:val="en-GB"/>
              </w:rPr>
              <w:t>SPO/DTU</w:t>
            </w:r>
          </w:p>
        </w:tc>
        <w:tc>
          <w:tcPr>
            <w:tcW w:w="2219" w:type="dxa"/>
            <w:shd w:val="clear" w:color="auto" w:fill="auto"/>
            <w:vAlign w:val="center"/>
          </w:tcPr>
          <w:p w14:paraId="1F5169A4" w14:textId="77777777" w:rsidR="000E4922" w:rsidRPr="004D207B" w:rsidRDefault="000E4922" w:rsidP="003573C2">
            <w:pPr>
              <w:jc w:val="both"/>
              <w:rPr>
                <w:rFonts w:ascii="Arial" w:hAnsi="Arial" w:cs="Arial"/>
                <w:lang w:val="en-GB"/>
              </w:rPr>
            </w:pPr>
            <w:r w:rsidRPr="004D207B">
              <w:rPr>
                <w:rFonts w:ascii="Arial" w:hAnsi="Arial" w:cs="Arial"/>
                <w:lang w:val="en-GB"/>
              </w:rPr>
              <w:t>At least 1 Digi Camp per year.</w:t>
            </w:r>
          </w:p>
        </w:tc>
      </w:tr>
      <w:tr w:rsidR="000E4922" w:rsidRPr="004D207B" w14:paraId="1963FF82" w14:textId="77777777" w:rsidTr="003573C2">
        <w:tc>
          <w:tcPr>
            <w:tcW w:w="0" w:type="auto"/>
            <w:shd w:val="clear" w:color="auto" w:fill="auto"/>
            <w:vAlign w:val="center"/>
          </w:tcPr>
          <w:p w14:paraId="0B6E45EA"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1.7</w:t>
            </w:r>
          </w:p>
        </w:tc>
        <w:tc>
          <w:tcPr>
            <w:tcW w:w="2216" w:type="dxa"/>
            <w:shd w:val="clear" w:color="auto" w:fill="auto"/>
          </w:tcPr>
          <w:p w14:paraId="207CCA19" w14:textId="77777777" w:rsidR="000E4922" w:rsidRPr="00D56B02" w:rsidRDefault="000E4922" w:rsidP="003573C2">
            <w:pPr>
              <w:spacing w:before="120" w:after="120"/>
              <w:jc w:val="both"/>
              <w:rPr>
                <w:rFonts w:ascii="Arial" w:hAnsi="Arial" w:cs="Arial"/>
                <w:lang w:val="en-GB"/>
              </w:rPr>
            </w:pPr>
            <w:r w:rsidRPr="00D56B02">
              <w:rPr>
                <w:rFonts w:ascii="Arial" w:hAnsi="Arial" w:cs="Arial"/>
                <w:lang w:val="en-GB"/>
              </w:rPr>
              <w:t>Organizing of roundtables with public officials for ABR</w:t>
            </w:r>
          </w:p>
        </w:tc>
        <w:tc>
          <w:tcPr>
            <w:tcW w:w="2052" w:type="dxa"/>
            <w:shd w:val="clear" w:color="auto" w:fill="auto"/>
            <w:vAlign w:val="center"/>
          </w:tcPr>
          <w:p w14:paraId="6E61DB60" w14:textId="77777777" w:rsidR="000E4922" w:rsidRPr="00D56B02" w:rsidRDefault="000E4922" w:rsidP="003573C2">
            <w:pPr>
              <w:jc w:val="center"/>
              <w:rPr>
                <w:rFonts w:ascii="Arial" w:hAnsi="Arial" w:cs="Arial"/>
                <w:lang w:val="en-GB"/>
              </w:rPr>
            </w:pPr>
            <w:r w:rsidRPr="00D56B02">
              <w:rPr>
                <w:rFonts w:ascii="Arial" w:hAnsi="Arial" w:cs="Arial"/>
                <w:lang w:val="en-GB"/>
              </w:rPr>
              <w:t>Ongoing</w:t>
            </w:r>
          </w:p>
        </w:tc>
        <w:tc>
          <w:tcPr>
            <w:tcW w:w="1990" w:type="dxa"/>
            <w:shd w:val="clear" w:color="auto" w:fill="auto"/>
            <w:vAlign w:val="center"/>
          </w:tcPr>
          <w:p w14:paraId="3B29D7DA" w14:textId="77777777" w:rsidR="000E4922" w:rsidRPr="00D56B02" w:rsidRDefault="000E4922" w:rsidP="003573C2">
            <w:pPr>
              <w:jc w:val="center"/>
              <w:rPr>
                <w:rFonts w:ascii="Arial" w:hAnsi="Arial" w:cs="Arial"/>
              </w:rPr>
            </w:pPr>
            <w:r w:rsidRPr="00D56B02">
              <w:rPr>
                <w:rFonts w:ascii="Arial" w:hAnsi="Arial" w:cs="Arial"/>
              </w:rPr>
              <w:t>23,000</w:t>
            </w:r>
          </w:p>
        </w:tc>
        <w:tc>
          <w:tcPr>
            <w:tcW w:w="1807" w:type="dxa"/>
            <w:vAlign w:val="center"/>
          </w:tcPr>
          <w:p w14:paraId="4F4AA847" w14:textId="77777777" w:rsidR="000E4922" w:rsidRPr="00D56B02" w:rsidRDefault="000E4922" w:rsidP="003573C2">
            <w:pPr>
              <w:jc w:val="center"/>
              <w:rPr>
                <w:rFonts w:ascii="Arial" w:hAnsi="Arial" w:cs="Arial"/>
                <w:lang w:val="en-GB"/>
              </w:rPr>
            </w:pPr>
            <w:r w:rsidRPr="00D56B02">
              <w:rPr>
                <w:rFonts w:ascii="Arial" w:hAnsi="Arial" w:cs="Arial"/>
              </w:rPr>
              <w:t>11,520</w:t>
            </w:r>
          </w:p>
        </w:tc>
        <w:tc>
          <w:tcPr>
            <w:tcW w:w="1199" w:type="dxa"/>
            <w:shd w:val="clear" w:color="auto" w:fill="auto"/>
            <w:vAlign w:val="center"/>
          </w:tcPr>
          <w:p w14:paraId="7E267CB6" w14:textId="77777777" w:rsidR="000E4922" w:rsidRPr="00D56B02" w:rsidRDefault="000E4922" w:rsidP="003573C2">
            <w:pPr>
              <w:jc w:val="center"/>
              <w:rPr>
                <w:rFonts w:ascii="Arial" w:hAnsi="Arial" w:cs="Arial"/>
                <w:lang w:val="en-GB"/>
              </w:rPr>
            </w:pPr>
            <w:r w:rsidRPr="00D56B02">
              <w:rPr>
                <w:rFonts w:ascii="Arial" w:hAnsi="Arial" w:cs="Arial"/>
                <w:lang w:val="en-GB"/>
              </w:rPr>
              <w:t>KB</w:t>
            </w:r>
          </w:p>
        </w:tc>
        <w:tc>
          <w:tcPr>
            <w:tcW w:w="2711" w:type="dxa"/>
            <w:shd w:val="clear" w:color="auto" w:fill="auto"/>
            <w:vAlign w:val="center"/>
          </w:tcPr>
          <w:p w14:paraId="258B58EA" w14:textId="77777777" w:rsidR="000E4922" w:rsidRPr="00D56B02" w:rsidRDefault="000E4922" w:rsidP="003573C2">
            <w:pPr>
              <w:jc w:val="center"/>
              <w:rPr>
                <w:rFonts w:ascii="Arial" w:hAnsi="Arial" w:cs="Arial"/>
                <w:lang w:val="en-GB"/>
              </w:rPr>
            </w:pPr>
            <w:r w:rsidRPr="00D56B02">
              <w:rPr>
                <w:rFonts w:ascii="Arial" w:hAnsi="Arial" w:cs="Arial"/>
                <w:lang w:val="en-GB"/>
              </w:rPr>
              <w:t>SPO</w:t>
            </w:r>
          </w:p>
        </w:tc>
        <w:tc>
          <w:tcPr>
            <w:tcW w:w="2219" w:type="dxa"/>
            <w:shd w:val="clear" w:color="auto" w:fill="auto"/>
            <w:vAlign w:val="center"/>
          </w:tcPr>
          <w:p w14:paraId="6DDEDA27" w14:textId="77777777" w:rsidR="000E4922" w:rsidRPr="00D56B02" w:rsidRDefault="000E4922" w:rsidP="003573C2">
            <w:pPr>
              <w:jc w:val="both"/>
              <w:rPr>
                <w:rFonts w:ascii="Arial" w:hAnsi="Arial" w:cs="Arial"/>
                <w:lang w:val="en-GB"/>
              </w:rPr>
            </w:pPr>
            <w:r w:rsidRPr="00D56B02">
              <w:rPr>
                <w:rFonts w:ascii="Arial" w:hAnsi="Arial" w:cs="Arial"/>
                <w:lang w:val="en-GB"/>
              </w:rPr>
              <w:t>At least 5 roundtables per year.</w:t>
            </w:r>
          </w:p>
        </w:tc>
      </w:tr>
      <w:tr w:rsidR="000E4922" w:rsidRPr="004D207B" w14:paraId="3BAFC7B9" w14:textId="77777777" w:rsidTr="003573C2">
        <w:tc>
          <w:tcPr>
            <w:tcW w:w="0" w:type="auto"/>
            <w:shd w:val="clear" w:color="auto" w:fill="auto"/>
            <w:vAlign w:val="center"/>
          </w:tcPr>
          <w:p w14:paraId="2C4DE316"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1.8</w:t>
            </w:r>
          </w:p>
        </w:tc>
        <w:tc>
          <w:tcPr>
            <w:tcW w:w="2216" w:type="dxa"/>
            <w:shd w:val="clear" w:color="auto" w:fill="auto"/>
          </w:tcPr>
          <w:p w14:paraId="430D9A0F" w14:textId="77777777" w:rsidR="000E4922" w:rsidRPr="00D56B02" w:rsidRDefault="000E4922" w:rsidP="003573C2">
            <w:pPr>
              <w:spacing w:before="120" w:after="120"/>
              <w:jc w:val="both"/>
              <w:rPr>
                <w:rFonts w:ascii="Arial" w:hAnsi="Arial" w:cs="Arial"/>
                <w:lang w:val="en-GB"/>
              </w:rPr>
            </w:pPr>
            <w:r w:rsidRPr="00D56B02">
              <w:rPr>
                <w:rFonts w:ascii="Arial" w:hAnsi="Arial" w:cs="Arial"/>
                <w:lang w:val="en-GB"/>
              </w:rPr>
              <w:t>Analysis of institutional readiness for ABR</w:t>
            </w:r>
          </w:p>
        </w:tc>
        <w:tc>
          <w:tcPr>
            <w:tcW w:w="2052" w:type="dxa"/>
            <w:shd w:val="clear" w:color="auto" w:fill="auto"/>
            <w:vAlign w:val="center"/>
          </w:tcPr>
          <w:p w14:paraId="7BDC0DD5" w14:textId="77777777" w:rsidR="000E4922" w:rsidRPr="00D56B02" w:rsidRDefault="000E4922" w:rsidP="003573C2">
            <w:pPr>
              <w:jc w:val="center"/>
              <w:rPr>
                <w:rFonts w:ascii="Arial" w:hAnsi="Arial" w:cs="Arial"/>
                <w:lang w:val="en-GB"/>
              </w:rPr>
            </w:pPr>
            <w:r w:rsidRPr="00D56B02">
              <w:rPr>
                <w:rFonts w:ascii="Arial" w:hAnsi="Arial" w:cs="Arial"/>
                <w:lang w:val="en-GB"/>
              </w:rPr>
              <w:t>Q2 2025</w:t>
            </w:r>
          </w:p>
        </w:tc>
        <w:tc>
          <w:tcPr>
            <w:tcW w:w="1990" w:type="dxa"/>
            <w:shd w:val="clear" w:color="auto" w:fill="auto"/>
            <w:vAlign w:val="center"/>
          </w:tcPr>
          <w:p w14:paraId="440BA328" w14:textId="77777777" w:rsidR="000E4922" w:rsidRPr="00D56B02" w:rsidRDefault="000E4922" w:rsidP="003573C2">
            <w:pPr>
              <w:jc w:val="center"/>
              <w:rPr>
                <w:rFonts w:ascii="Arial" w:hAnsi="Arial" w:cs="Arial"/>
                <w:lang w:val="en-GB"/>
              </w:rPr>
            </w:pPr>
            <w:r w:rsidRPr="00D56B02">
              <w:rPr>
                <w:rFonts w:ascii="Arial" w:hAnsi="Arial" w:cs="Arial"/>
                <w:lang w:val="en-GB"/>
              </w:rPr>
              <w:t>5,760</w:t>
            </w:r>
          </w:p>
        </w:tc>
        <w:tc>
          <w:tcPr>
            <w:tcW w:w="1807" w:type="dxa"/>
            <w:vAlign w:val="center"/>
          </w:tcPr>
          <w:p w14:paraId="0D7F1C43" w14:textId="77777777" w:rsidR="000E4922" w:rsidRPr="00D56B02" w:rsidRDefault="000E4922" w:rsidP="003573C2">
            <w:pPr>
              <w:jc w:val="center"/>
              <w:rPr>
                <w:rFonts w:ascii="Arial" w:hAnsi="Arial" w:cs="Arial"/>
                <w:lang w:val="en-GB"/>
              </w:rPr>
            </w:pPr>
            <w:r w:rsidRPr="00D56B02">
              <w:rPr>
                <w:rFonts w:ascii="Arial" w:hAnsi="Arial" w:cs="Arial"/>
                <w:lang w:val="en-GB"/>
              </w:rPr>
              <w:t>/</w:t>
            </w:r>
          </w:p>
        </w:tc>
        <w:tc>
          <w:tcPr>
            <w:tcW w:w="1199" w:type="dxa"/>
            <w:shd w:val="clear" w:color="auto" w:fill="auto"/>
            <w:vAlign w:val="center"/>
          </w:tcPr>
          <w:p w14:paraId="606BEAF0" w14:textId="77777777" w:rsidR="000E4922" w:rsidRPr="00D56B02" w:rsidRDefault="000E4922" w:rsidP="003573C2">
            <w:pPr>
              <w:jc w:val="center"/>
              <w:rPr>
                <w:rFonts w:ascii="Arial" w:hAnsi="Arial" w:cs="Arial"/>
                <w:lang w:val="en-GB"/>
              </w:rPr>
            </w:pPr>
            <w:r w:rsidRPr="00D56B02">
              <w:rPr>
                <w:rFonts w:ascii="Arial" w:hAnsi="Arial" w:cs="Arial"/>
                <w:lang w:val="en-GB"/>
              </w:rPr>
              <w:t>KB</w:t>
            </w:r>
          </w:p>
        </w:tc>
        <w:tc>
          <w:tcPr>
            <w:tcW w:w="2711" w:type="dxa"/>
            <w:shd w:val="clear" w:color="auto" w:fill="auto"/>
            <w:vAlign w:val="center"/>
          </w:tcPr>
          <w:p w14:paraId="2720E6A9" w14:textId="77777777" w:rsidR="000E4922" w:rsidRPr="00D56B02" w:rsidRDefault="000E4922" w:rsidP="003573C2">
            <w:pPr>
              <w:jc w:val="center"/>
              <w:rPr>
                <w:rFonts w:ascii="Arial" w:hAnsi="Arial" w:cs="Arial"/>
                <w:lang w:val="en-GB"/>
              </w:rPr>
            </w:pPr>
            <w:r w:rsidRPr="00D56B02">
              <w:rPr>
                <w:rFonts w:ascii="Arial" w:hAnsi="Arial" w:cs="Arial"/>
                <w:lang w:val="en-GB"/>
              </w:rPr>
              <w:t>SPO</w:t>
            </w:r>
          </w:p>
        </w:tc>
        <w:tc>
          <w:tcPr>
            <w:tcW w:w="2219" w:type="dxa"/>
            <w:shd w:val="clear" w:color="auto" w:fill="auto"/>
            <w:vAlign w:val="center"/>
          </w:tcPr>
          <w:p w14:paraId="343DA355" w14:textId="77777777" w:rsidR="000E4922" w:rsidRPr="00D56B02" w:rsidRDefault="000E4922" w:rsidP="003573C2">
            <w:pPr>
              <w:jc w:val="both"/>
              <w:rPr>
                <w:rFonts w:ascii="Arial" w:hAnsi="Arial" w:cs="Arial"/>
                <w:lang w:val="en-GB"/>
              </w:rPr>
            </w:pPr>
            <w:r w:rsidRPr="00D56B02">
              <w:rPr>
                <w:rFonts w:ascii="Arial" w:hAnsi="Arial" w:cs="Arial"/>
                <w:lang w:val="en-GB"/>
              </w:rPr>
              <w:t>Institutional readiness for ABR covering all relevant line ministries drafted.</w:t>
            </w:r>
          </w:p>
        </w:tc>
      </w:tr>
      <w:tr w:rsidR="000E4922" w:rsidRPr="004D207B" w14:paraId="128F486C" w14:textId="77777777" w:rsidTr="003573C2">
        <w:tc>
          <w:tcPr>
            <w:tcW w:w="0" w:type="auto"/>
            <w:shd w:val="clear" w:color="auto" w:fill="auto"/>
            <w:vAlign w:val="center"/>
          </w:tcPr>
          <w:p w14:paraId="618DE7DC"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1.9</w:t>
            </w:r>
          </w:p>
        </w:tc>
        <w:tc>
          <w:tcPr>
            <w:tcW w:w="2216" w:type="dxa"/>
            <w:shd w:val="clear" w:color="auto" w:fill="auto"/>
          </w:tcPr>
          <w:p w14:paraId="1C04D318" w14:textId="77777777" w:rsidR="000E4922" w:rsidRPr="00D56B02" w:rsidRDefault="000E4922" w:rsidP="003573C2">
            <w:pPr>
              <w:spacing w:before="120" w:after="120"/>
              <w:jc w:val="both"/>
              <w:rPr>
                <w:rFonts w:ascii="Arial" w:hAnsi="Arial" w:cs="Arial"/>
                <w:lang w:val="en-GB"/>
              </w:rPr>
            </w:pPr>
            <w:r w:rsidRPr="00D56B02">
              <w:rPr>
                <w:rFonts w:ascii="Arial" w:hAnsi="Arial" w:cs="Arial"/>
                <w:lang w:val="en-GB"/>
              </w:rPr>
              <w:t>Developing guidelines, manuals and tools to increase capacities for ABR</w:t>
            </w:r>
          </w:p>
        </w:tc>
        <w:tc>
          <w:tcPr>
            <w:tcW w:w="2052" w:type="dxa"/>
            <w:shd w:val="clear" w:color="auto" w:fill="auto"/>
            <w:vAlign w:val="center"/>
          </w:tcPr>
          <w:p w14:paraId="0022EFFA" w14:textId="77777777" w:rsidR="000E4922" w:rsidRPr="00D56B02" w:rsidRDefault="000E4922" w:rsidP="003573C2">
            <w:pPr>
              <w:jc w:val="center"/>
              <w:rPr>
                <w:rFonts w:ascii="Arial" w:hAnsi="Arial" w:cs="Arial"/>
                <w:lang w:val="en-GB"/>
              </w:rPr>
            </w:pPr>
            <w:r w:rsidRPr="00D56B02">
              <w:rPr>
                <w:rFonts w:ascii="Arial" w:hAnsi="Arial" w:cs="Arial"/>
                <w:lang w:val="en-GB"/>
              </w:rPr>
              <w:t>Ongoing</w:t>
            </w:r>
          </w:p>
        </w:tc>
        <w:tc>
          <w:tcPr>
            <w:tcW w:w="1990" w:type="dxa"/>
            <w:shd w:val="clear" w:color="auto" w:fill="auto"/>
            <w:vAlign w:val="center"/>
          </w:tcPr>
          <w:p w14:paraId="575CFC65" w14:textId="77777777" w:rsidR="000E4922" w:rsidRPr="00D56B02" w:rsidRDefault="000E4922" w:rsidP="003573C2">
            <w:pPr>
              <w:jc w:val="center"/>
              <w:rPr>
                <w:rFonts w:ascii="Arial" w:hAnsi="Arial" w:cs="Arial"/>
                <w:lang w:val="en-GB"/>
              </w:rPr>
            </w:pPr>
            <w:r w:rsidRPr="00D56B02">
              <w:rPr>
                <w:rFonts w:ascii="Arial" w:hAnsi="Arial" w:cs="Arial"/>
              </w:rPr>
              <w:t>17,280</w:t>
            </w:r>
          </w:p>
        </w:tc>
        <w:tc>
          <w:tcPr>
            <w:tcW w:w="1807" w:type="dxa"/>
            <w:vAlign w:val="center"/>
          </w:tcPr>
          <w:p w14:paraId="254B9FD6" w14:textId="77777777" w:rsidR="000E4922" w:rsidRPr="00D56B02" w:rsidRDefault="000E4922" w:rsidP="003573C2">
            <w:pPr>
              <w:jc w:val="center"/>
              <w:rPr>
                <w:rFonts w:ascii="Arial" w:hAnsi="Arial" w:cs="Arial"/>
                <w:lang w:val="en-GB"/>
              </w:rPr>
            </w:pPr>
            <w:r w:rsidRPr="00D56B02">
              <w:rPr>
                <w:rFonts w:ascii="Arial" w:hAnsi="Arial" w:cs="Arial"/>
              </w:rPr>
              <w:t>17,280</w:t>
            </w:r>
          </w:p>
        </w:tc>
        <w:tc>
          <w:tcPr>
            <w:tcW w:w="1199" w:type="dxa"/>
            <w:shd w:val="clear" w:color="auto" w:fill="auto"/>
            <w:vAlign w:val="center"/>
          </w:tcPr>
          <w:p w14:paraId="613FA13E" w14:textId="77777777" w:rsidR="000E4922" w:rsidRPr="00D56B02" w:rsidRDefault="000E4922" w:rsidP="003573C2">
            <w:pPr>
              <w:jc w:val="center"/>
              <w:rPr>
                <w:rFonts w:ascii="Arial" w:hAnsi="Arial" w:cs="Arial"/>
                <w:lang w:val="en-GB"/>
              </w:rPr>
            </w:pPr>
            <w:r w:rsidRPr="00D56B02">
              <w:rPr>
                <w:rFonts w:ascii="Arial" w:hAnsi="Arial" w:cs="Arial"/>
                <w:lang w:val="en-GB"/>
              </w:rPr>
              <w:t>KB</w:t>
            </w:r>
          </w:p>
        </w:tc>
        <w:tc>
          <w:tcPr>
            <w:tcW w:w="2711" w:type="dxa"/>
            <w:shd w:val="clear" w:color="auto" w:fill="auto"/>
            <w:vAlign w:val="center"/>
          </w:tcPr>
          <w:p w14:paraId="6119B2D2" w14:textId="77777777" w:rsidR="000E4922" w:rsidRPr="00D56B02" w:rsidRDefault="000E4922" w:rsidP="003573C2">
            <w:pPr>
              <w:jc w:val="center"/>
              <w:rPr>
                <w:rFonts w:ascii="Arial" w:hAnsi="Arial" w:cs="Arial"/>
                <w:lang w:val="en-GB"/>
              </w:rPr>
            </w:pPr>
            <w:r w:rsidRPr="00D56B02">
              <w:rPr>
                <w:rFonts w:ascii="Arial" w:hAnsi="Arial" w:cs="Arial"/>
                <w:lang w:val="en-GB"/>
              </w:rPr>
              <w:t>SPO</w:t>
            </w:r>
          </w:p>
        </w:tc>
        <w:tc>
          <w:tcPr>
            <w:tcW w:w="2219" w:type="dxa"/>
            <w:shd w:val="clear" w:color="auto" w:fill="auto"/>
            <w:vAlign w:val="center"/>
          </w:tcPr>
          <w:p w14:paraId="31EE0053" w14:textId="77777777" w:rsidR="000E4922" w:rsidRPr="00D56B02" w:rsidRDefault="000E4922" w:rsidP="003573C2">
            <w:pPr>
              <w:jc w:val="both"/>
              <w:rPr>
                <w:rFonts w:ascii="Arial" w:hAnsi="Arial" w:cs="Arial"/>
                <w:lang w:val="en-GB"/>
              </w:rPr>
            </w:pPr>
            <w:r w:rsidRPr="00D56B02">
              <w:rPr>
                <w:rFonts w:ascii="Arial" w:hAnsi="Arial" w:cs="Arial"/>
                <w:lang w:val="en-GB"/>
              </w:rPr>
              <w:t>Guidelines, manuals and tools are developed as needed.</w:t>
            </w:r>
          </w:p>
        </w:tc>
      </w:tr>
      <w:tr w:rsidR="000E4922" w:rsidRPr="004D207B" w14:paraId="1EB2CFEC" w14:textId="77777777" w:rsidTr="003573C2">
        <w:tc>
          <w:tcPr>
            <w:tcW w:w="0" w:type="auto"/>
            <w:shd w:val="clear" w:color="auto" w:fill="auto"/>
            <w:vAlign w:val="center"/>
          </w:tcPr>
          <w:p w14:paraId="1DDA09AA" w14:textId="77777777" w:rsidR="000E4922" w:rsidRPr="00D56B02" w:rsidRDefault="000E4922" w:rsidP="003573C2">
            <w:pPr>
              <w:spacing w:before="120" w:after="120"/>
              <w:jc w:val="center"/>
              <w:rPr>
                <w:rFonts w:ascii="Arial" w:hAnsi="Arial" w:cs="Arial"/>
                <w:lang w:val="en-GB"/>
              </w:rPr>
            </w:pPr>
            <w:r w:rsidRPr="00D56B02">
              <w:rPr>
                <w:rFonts w:ascii="Arial" w:hAnsi="Arial" w:cs="Arial"/>
                <w:lang w:val="en-GB"/>
              </w:rPr>
              <w:t>1.10</w:t>
            </w:r>
          </w:p>
        </w:tc>
        <w:tc>
          <w:tcPr>
            <w:tcW w:w="2216" w:type="dxa"/>
            <w:shd w:val="clear" w:color="auto" w:fill="auto"/>
          </w:tcPr>
          <w:p w14:paraId="50B17B99" w14:textId="77777777" w:rsidR="000E4922" w:rsidRPr="00D56B02" w:rsidRDefault="000E4922" w:rsidP="003573C2">
            <w:pPr>
              <w:spacing w:before="120" w:after="120"/>
              <w:jc w:val="both"/>
              <w:rPr>
                <w:rFonts w:ascii="Arial" w:hAnsi="Arial" w:cs="Arial"/>
                <w:lang w:val="en-GB"/>
              </w:rPr>
            </w:pPr>
            <w:r w:rsidRPr="00D56B02">
              <w:rPr>
                <w:rFonts w:ascii="Arial" w:hAnsi="Arial" w:cs="Arial"/>
                <w:lang w:val="en-GB"/>
              </w:rPr>
              <w:t xml:space="preserve">Organizing of ITIL trainings </w:t>
            </w:r>
          </w:p>
        </w:tc>
        <w:tc>
          <w:tcPr>
            <w:tcW w:w="2052" w:type="dxa"/>
            <w:shd w:val="clear" w:color="auto" w:fill="auto"/>
            <w:vAlign w:val="center"/>
          </w:tcPr>
          <w:p w14:paraId="43DF894E" w14:textId="77777777" w:rsidR="000E4922" w:rsidRPr="00D56B02" w:rsidRDefault="000E4922" w:rsidP="003573C2">
            <w:pPr>
              <w:jc w:val="center"/>
              <w:rPr>
                <w:rFonts w:ascii="Arial" w:hAnsi="Arial" w:cs="Arial"/>
                <w:lang w:val="en-GB"/>
              </w:rPr>
            </w:pPr>
            <w:r w:rsidRPr="00D56B02">
              <w:rPr>
                <w:rFonts w:ascii="Arial" w:hAnsi="Arial" w:cs="Arial"/>
                <w:lang w:val="en-GB"/>
              </w:rPr>
              <w:t>Q4 2025</w:t>
            </w:r>
          </w:p>
        </w:tc>
        <w:tc>
          <w:tcPr>
            <w:tcW w:w="1990" w:type="dxa"/>
            <w:shd w:val="clear" w:color="auto" w:fill="auto"/>
            <w:vAlign w:val="center"/>
          </w:tcPr>
          <w:p w14:paraId="71A33E50" w14:textId="77777777" w:rsidR="000E4922" w:rsidRPr="00D56B02" w:rsidRDefault="000E4922" w:rsidP="003573C2">
            <w:pPr>
              <w:jc w:val="center"/>
              <w:rPr>
                <w:rFonts w:ascii="Arial" w:hAnsi="Arial" w:cs="Arial"/>
              </w:rPr>
            </w:pPr>
            <w:r>
              <w:rPr>
                <w:rFonts w:ascii="Arial" w:hAnsi="Arial" w:cs="Arial"/>
              </w:rPr>
              <w:t>73,000</w:t>
            </w:r>
          </w:p>
        </w:tc>
        <w:tc>
          <w:tcPr>
            <w:tcW w:w="1807" w:type="dxa"/>
            <w:vAlign w:val="center"/>
          </w:tcPr>
          <w:p w14:paraId="1E9A801F" w14:textId="77777777" w:rsidR="000E4922" w:rsidRPr="00D56B02" w:rsidRDefault="000E4922" w:rsidP="003573C2">
            <w:pPr>
              <w:jc w:val="center"/>
              <w:rPr>
                <w:rFonts w:ascii="Arial" w:hAnsi="Arial" w:cs="Arial"/>
              </w:rPr>
            </w:pPr>
            <w:r w:rsidRPr="00D56B02">
              <w:rPr>
                <w:rFonts w:ascii="Arial" w:hAnsi="Arial" w:cs="Arial"/>
              </w:rPr>
              <w:t>/</w:t>
            </w:r>
          </w:p>
        </w:tc>
        <w:tc>
          <w:tcPr>
            <w:tcW w:w="1199" w:type="dxa"/>
            <w:shd w:val="clear" w:color="auto" w:fill="auto"/>
            <w:vAlign w:val="center"/>
          </w:tcPr>
          <w:p w14:paraId="2831DEE2" w14:textId="77777777" w:rsidR="000E4922" w:rsidRPr="00D56B02" w:rsidRDefault="000E4922" w:rsidP="003573C2">
            <w:pPr>
              <w:jc w:val="center"/>
              <w:rPr>
                <w:rFonts w:ascii="Arial" w:hAnsi="Arial" w:cs="Arial"/>
                <w:lang w:val="en-GB"/>
              </w:rPr>
            </w:pPr>
            <w:r w:rsidRPr="00D56B02">
              <w:rPr>
                <w:rFonts w:ascii="Arial" w:hAnsi="Arial" w:cs="Arial"/>
                <w:lang w:val="en-GB"/>
              </w:rPr>
              <w:t>KB, Donor</w:t>
            </w:r>
          </w:p>
        </w:tc>
        <w:tc>
          <w:tcPr>
            <w:tcW w:w="2711" w:type="dxa"/>
            <w:shd w:val="clear" w:color="auto" w:fill="auto"/>
            <w:vAlign w:val="center"/>
          </w:tcPr>
          <w:p w14:paraId="1C4051BB" w14:textId="77777777" w:rsidR="000E4922" w:rsidRPr="00D56B02" w:rsidRDefault="000E4922" w:rsidP="003573C2">
            <w:pPr>
              <w:jc w:val="center"/>
              <w:rPr>
                <w:rFonts w:ascii="Arial" w:hAnsi="Arial" w:cs="Arial"/>
                <w:lang w:val="en-GB"/>
              </w:rPr>
            </w:pPr>
            <w:r w:rsidRPr="00D56B02">
              <w:rPr>
                <w:rFonts w:ascii="Arial" w:hAnsi="Arial" w:cs="Arial"/>
                <w:lang w:val="en-GB"/>
              </w:rPr>
              <w:t>ISA, SPO, KIPA</w:t>
            </w:r>
          </w:p>
        </w:tc>
        <w:tc>
          <w:tcPr>
            <w:tcW w:w="2219" w:type="dxa"/>
            <w:shd w:val="clear" w:color="auto" w:fill="auto"/>
            <w:vAlign w:val="center"/>
          </w:tcPr>
          <w:p w14:paraId="6A8C2D4D" w14:textId="77777777" w:rsidR="000E4922" w:rsidRPr="00D56B02" w:rsidRDefault="000E4922" w:rsidP="003573C2">
            <w:pPr>
              <w:jc w:val="both"/>
              <w:rPr>
                <w:rFonts w:ascii="Arial" w:hAnsi="Arial" w:cs="Arial"/>
                <w:lang w:val="en-GB"/>
              </w:rPr>
            </w:pPr>
            <w:r w:rsidRPr="00D56B02">
              <w:rPr>
                <w:rFonts w:ascii="Arial" w:hAnsi="Arial" w:cs="Arial"/>
                <w:lang w:val="en-GB"/>
              </w:rPr>
              <w:t>At least 3 trainings per year</w:t>
            </w:r>
          </w:p>
        </w:tc>
      </w:tr>
      <w:tr w:rsidR="000E4922" w:rsidRPr="004D207B" w14:paraId="0C60B379" w14:textId="77777777" w:rsidTr="003573C2">
        <w:tc>
          <w:tcPr>
            <w:tcW w:w="0" w:type="auto"/>
            <w:shd w:val="clear" w:color="auto" w:fill="auto"/>
            <w:vAlign w:val="center"/>
          </w:tcPr>
          <w:p w14:paraId="4CDF4841" w14:textId="77777777" w:rsidR="000E4922" w:rsidRPr="00D56B02" w:rsidRDefault="000E4922" w:rsidP="003573C2">
            <w:pPr>
              <w:spacing w:before="120" w:after="120"/>
              <w:jc w:val="center"/>
              <w:rPr>
                <w:rFonts w:ascii="Arial" w:hAnsi="Arial" w:cs="Arial"/>
                <w:lang w:val="en-GB"/>
              </w:rPr>
            </w:pPr>
            <w:r>
              <w:rPr>
                <w:rFonts w:ascii="Arial" w:hAnsi="Arial" w:cs="Arial"/>
                <w:lang w:val="en-GB"/>
              </w:rPr>
              <w:t>1.11</w:t>
            </w:r>
          </w:p>
        </w:tc>
        <w:tc>
          <w:tcPr>
            <w:tcW w:w="2216" w:type="dxa"/>
            <w:shd w:val="clear" w:color="auto" w:fill="auto"/>
          </w:tcPr>
          <w:p w14:paraId="2CE3D64F" w14:textId="77777777" w:rsidR="000E4922" w:rsidRPr="00714D92" w:rsidRDefault="000E4922" w:rsidP="003573C2">
            <w:pPr>
              <w:spacing w:before="120" w:after="120"/>
              <w:jc w:val="both"/>
              <w:rPr>
                <w:rFonts w:ascii="Arial" w:hAnsi="Arial" w:cs="Arial"/>
                <w:lang w:val="en-GB"/>
              </w:rPr>
            </w:pPr>
            <w:r w:rsidRPr="00714D92">
              <w:rPr>
                <w:rFonts w:ascii="Arial" w:hAnsi="Arial" w:cs="Arial"/>
                <w:lang w:val="en-GB"/>
              </w:rPr>
              <w:t xml:space="preserve">Organizing of </w:t>
            </w:r>
            <w:proofErr w:type="spellStart"/>
            <w:r w:rsidRPr="00714D92">
              <w:rPr>
                <w:rFonts w:ascii="Arial" w:hAnsi="Arial" w:cs="Arial"/>
                <w:lang w:val="en-GB"/>
              </w:rPr>
              <w:t>ToT</w:t>
            </w:r>
            <w:proofErr w:type="spellEnd"/>
            <w:r w:rsidRPr="00714D92">
              <w:rPr>
                <w:rFonts w:ascii="Arial" w:hAnsi="Arial" w:cs="Arial"/>
                <w:lang w:val="en-GB"/>
              </w:rPr>
              <w:t xml:space="preserve"> for ABPR</w:t>
            </w:r>
          </w:p>
        </w:tc>
        <w:tc>
          <w:tcPr>
            <w:tcW w:w="2052" w:type="dxa"/>
            <w:shd w:val="clear" w:color="auto" w:fill="auto"/>
            <w:vAlign w:val="center"/>
          </w:tcPr>
          <w:p w14:paraId="3BA14F5E" w14:textId="77777777" w:rsidR="000E4922" w:rsidRPr="00D56B02"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366EAB9B" w14:textId="77777777" w:rsidR="000E4922" w:rsidRPr="00D56B02" w:rsidRDefault="000E4922" w:rsidP="003573C2">
            <w:pPr>
              <w:jc w:val="center"/>
              <w:rPr>
                <w:rFonts w:ascii="Arial" w:hAnsi="Arial" w:cs="Arial"/>
              </w:rPr>
            </w:pPr>
            <w:r>
              <w:rPr>
                <w:rFonts w:ascii="Arial" w:hAnsi="Arial" w:cs="Arial"/>
                <w:lang w:val="en-GB"/>
              </w:rPr>
              <w:t>12,760</w:t>
            </w:r>
          </w:p>
        </w:tc>
        <w:tc>
          <w:tcPr>
            <w:tcW w:w="1807" w:type="dxa"/>
            <w:vAlign w:val="center"/>
          </w:tcPr>
          <w:p w14:paraId="4EBA26B5" w14:textId="77777777" w:rsidR="000E4922" w:rsidRPr="00D56B02" w:rsidRDefault="000E4922" w:rsidP="003573C2">
            <w:pPr>
              <w:jc w:val="center"/>
              <w:rPr>
                <w:rFonts w:ascii="Arial" w:hAnsi="Arial" w:cs="Arial"/>
              </w:rPr>
            </w:pPr>
            <w:r>
              <w:rPr>
                <w:rFonts w:ascii="Arial" w:hAnsi="Arial" w:cs="Arial"/>
              </w:rPr>
              <w:t>/</w:t>
            </w:r>
          </w:p>
        </w:tc>
        <w:tc>
          <w:tcPr>
            <w:tcW w:w="1199" w:type="dxa"/>
            <w:shd w:val="clear" w:color="auto" w:fill="auto"/>
            <w:vAlign w:val="center"/>
          </w:tcPr>
          <w:p w14:paraId="566BDFF2" w14:textId="77777777" w:rsidR="000E4922" w:rsidRPr="00D56B02" w:rsidRDefault="000E4922" w:rsidP="003573C2">
            <w:pPr>
              <w:jc w:val="center"/>
              <w:rPr>
                <w:rFonts w:ascii="Arial" w:hAnsi="Arial" w:cs="Arial"/>
                <w:lang w:val="en-GB"/>
              </w:rPr>
            </w:pPr>
            <w:r w:rsidRPr="00D56B02">
              <w:rPr>
                <w:rFonts w:ascii="Arial" w:hAnsi="Arial" w:cs="Arial"/>
                <w:lang w:val="en-GB"/>
              </w:rPr>
              <w:t>KB, Donor</w:t>
            </w:r>
          </w:p>
        </w:tc>
        <w:tc>
          <w:tcPr>
            <w:tcW w:w="2711" w:type="dxa"/>
            <w:shd w:val="clear" w:color="auto" w:fill="auto"/>
            <w:vAlign w:val="center"/>
          </w:tcPr>
          <w:p w14:paraId="037B19DD" w14:textId="77777777" w:rsidR="000E4922" w:rsidRPr="00D56B02" w:rsidRDefault="000E4922" w:rsidP="003573C2">
            <w:pPr>
              <w:jc w:val="center"/>
              <w:rPr>
                <w:rFonts w:ascii="Arial" w:hAnsi="Arial" w:cs="Arial"/>
                <w:lang w:val="en-GB"/>
              </w:rPr>
            </w:pPr>
            <w:r>
              <w:rPr>
                <w:rFonts w:ascii="Arial" w:hAnsi="Arial" w:cs="Arial"/>
                <w:lang w:val="en-GB"/>
              </w:rPr>
              <w:t>SPO, KIPA</w:t>
            </w:r>
          </w:p>
        </w:tc>
        <w:tc>
          <w:tcPr>
            <w:tcW w:w="2219" w:type="dxa"/>
            <w:shd w:val="clear" w:color="auto" w:fill="auto"/>
            <w:vAlign w:val="center"/>
          </w:tcPr>
          <w:p w14:paraId="249BE9AF" w14:textId="77777777" w:rsidR="000E4922" w:rsidRPr="00D56B02" w:rsidRDefault="000E4922" w:rsidP="003573C2">
            <w:pPr>
              <w:jc w:val="both"/>
              <w:rPr>
                <w:rFonts w:ascii="Arial" w:hAnsi="Arial" w:cs="Arial"/>
                <w:lang w:val="en-GB"/>
              </w:rPr>
            </w:pPr>
            <w:r>
              <w:rPr>
                <w:rFonts w:ascii="Arial" w:hAnsi="Arial" w:cs="Arial"/>
                <w:lang w:val="en-GB"/>
              </w:rPr>
              <w:t>At least 5 trainers are certified</w:t>
            </w:r>
          </w:p>
        </w:tc>
      </w:tr>
      <w:tr w:rsidR="000E4922" w:rsidRPr="004D207B" w14:paraId="394F5936" w14:textId="77777777" w:rsidTr="003573C2">
        <w:tc>
          <w:tcPr>
            <w:tcW w:w="0" w:type="auto"/>
            <w:shd w:val="clear" w:color="auto" w:fill="auto"/>
            <w:vAlign w:val="center"/>
          </w:tcPr>
          <w:p w14:paraId="74D1D4B6" w14:textId="77777777" w:rsidR="000E4922" w:rsidRDefault="000E4922" w:rsidP="003573C2">
            <w:pPr>
              <w:spacing w:before="120" w:after="120"/>
              <w:jc w:val="center"/>
              <w:rPr>
                <w:rFonts w:ascii="Arial" w:hAnsi="Arial" w:cs="Arial"/>
                <w:lang w:val="en-GB"/>
              </w:rPr>
            </w:pPr>
            <w:r>
              <w:rPr>
                <w:rFonts w:ascii="Arial" w:hAnsi="Arial" w:cs="Arial"/>
                <w:lang w:val="en-GB"/>
              </w:rPr>
              <w:t>1.12</w:t>
            </w:r>
          </w:p>
        </w:tc>
        <w:tc>
          <w:tcPr>
            <w:tcW w:w="2216" w:type="dxa"/>
            <w:shd w:val="clear" w:color="auto" w:fill="auto"/>
          </w:tcPr>
          <w:p w14:paraId="30DA4D51" w14:textId="77777777" w:rsidR="000E4922" w:rsidRPr="00714D92" w:rsidRDefault="000E4922" w:rsidP="003573C2">
            <w:pPr>
              <w:spacing w:before="120" w:after="120"/>
              <w:jc w:val="both"/>
              <w:rPr>
                <w:rFonts w:ascii="Arial" w:hAnsi="Arial" w:cs="Arial"/>
                <w:lang w:val="en-GB"/>
              </w:rPr>
            </w:pPr>
            <w:r w:rsidRPr="00714D92">
              <w:rPr>
                <w:rFonts w:ascii="Arial" w:hAnsi="Arial" w:cs="Arial"/>
                <w:lang w:val="en-GB"/>
              </w:rPr>
              <w:t xml:space="preserve">Organizing of </w:t>
            </w:r>
            <w:proofErr w:type="spellStart"/>
            <w:r w:rsidRPr="00714D92">
              <w:rPr>
                <w:rFonts w:ascii="Arial" w:hAnsi="Arial" w:cs="Arial"/>
                <w:lang w:val="en-GB"/>
              </w:rPr>
              <w:t>ToT</w:t>
            </w:r>
            <w:proofErr w:type="spellEnd"/>
            <w:r w:rsidRPr="00714D92">
              <w:rPr>
                <w:rFonts w:ascii="Arial" w:hAnsi="Arial" w:cs="Arial"/>
                <w:lang w:val="en-GB"/>
              </w:rPr>
              <w:t xml:space="preserve"> for Design Thinking</w:t>
            </w:r>
          </w:p>
        </w:tc>
        <w:tc>
          <w:tcPr>
            <w:tcW w:w="2052" w:type="dxa"/>
            <w:shd w:val="clear" w:color="auto" w:fill="auto"/>
            <w:vAlign w:val="center"/>
          </w:tcPr>
          <w:p w14:paraId="41D4F85D" w14:textId="77777777" w:rsidR="000E4922"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2248DCC2" w14:textId="77777777" w:rsidR="000E4922" w:rsidRPr="00D56B02" w:rsidRDefault="000E4922" w:rsidP="003573C2">
            <w:pPr>
              <w:jc w:val="center"/>
              <w:rPr>
                <w:rFonts w:ascii="Arial" w:hAnsi="Arial" w:cs="Arial"/>
                <w:lang w:val="en-GB"/>
              </w:rPr>
            </w:pPr>
            <w:r>
              <w:rPr>
                <w:rFonts w:ascii="Arial" w:hAnsi="Arial" w:cs="Arial"/>
                <w:lang w:val="en-GB"/>
              </w:rPr>
              <w:t>12,760</w:t>
            </w:r>
          </w:p>
        </w:tc>
        <w:tc>
          <w:tcPr>
            <w:tcW w:w="1807" w:type="dxa"/>
            <w:vAlign w:val="center"/>
          </w:tcPr>
          <w:p w14:paraId="6049B134" w14:textId="77777777" w:rsidR="000E4922" w:rsidRDefault="000E4922" w:rsidP="003573C2">
            <w:pPr>
              <w:jc w:val="center"/>
              <w:rPr>
                <w:rFonts w:ascii="Arial" w:hAnsi="Arial" w:cs="Arial"/>
              </w:rPr>
            </w:pPr>
            <w:r>
              <w:rPr>
                <w:rFonts w:ascii="Arial" w:hAnsi="Arial" w:cs="Arial"/>
              </w:rPr>
              <w:t>/</w:t>
            </w:r>
          </w:p>
        </w:tc>
        <w:tc>
          <w:tcPr>
            <w:tcW w:w="1199" w:type="dxa"/>
            <w:shd w:val="clear" w:color="auto" w:fill="auto"/>
            <w:vAlign w:val="center"/>
          </w:tcPr>
          <w:p w14:paraId="061FF09C" w14:textId="77777777" w:rsidR="000E4922" w:rsidRPr="00D56B02" w:rsidRDefault="000E4922" w:rsidP="003573C2">
            <w:pPr>
              <w:jc w:val="center"/>
              <w:rPr>
                <w:rFonts w:ascii="Arial" w:hAnsi="Arial" w:cs="Arial"/>
                <w:lang w:val="en-GB"/>
              </w:rPr>
            </w:pPr>
            <w:r w:rsidRPr="00D56B02">
              <w:rPr>
                <w:rFonts w:ascii="Arial" w:hAnsi="Arial" w:cs="Arial"/>
                <w:lang w:val="en-GB"/>
              </w:rPr>
              <w:t>KB, Donor</w:t>
            </w:r>
          </w:p>
        </w:tc>
        <w:tc>
          <w:tcPr>
            <w:tcW w:w="2711" w:type="dxa"/>
            <w:shd w:val="clear" w:color="auto" w:fill="auto"/>
            <w:vAlign w:val="center"/>
          </w:tcPr>
          <w:p w14:paraId="125E468C" w14:textId="77777777" w:rsidR="000E4922" w:rsidRDefault="000E4922" w:rsidP="003573C2">
            <w:pPr>
              <w:jc w:val="center"/>
              <w:rPr>
                <w:rFonts w:ascii="Arial" w:hAnsi="Arial" w:cs="Arial"/>
                <w:lang w:val="en-GB"/>
              </w:rPr>
            </w:pPr>
            <w:r>
              <w:rPr>
                <w:rFonts w:ascii="Arial" w:hAnsi="Arial" w:cs="Arial"/>
                <w:lang w:val="en-GB"/>
              </w:rPr>
              <w:t>SPO, KIPA</w:t>
            </w:r>
          </w:p>
        </w:tc>
        <w:tc>
          <w:tcPr>
            <w:tcW w:w="2219" w:type="dxa"/>
            <w:shd w:val="clear" w:color="auto" w:fill="auto"/>
            <w:vAlign w:val="center"/>
          </w:tcPr>
          <w:p w14:paraId="45C53357" w14:textId="77777777" w:rsidR="000E4922" w:rsidRDefault="000E4922" w:rsidP="003573C2">
            <w:pPr>
              <w:jc w:val="both"/>
              <w:rPr>
                <w:rFonts w:ascii="Arial" w:hAnsi="Arial" w:cs="Arial"/>
                <w:lang w:val="en-GB"/>
              </w:rPr>
            </w:pPr>
            <w:r>
              <w:rPr>
                <w:rFonts w:ascii="Arial" w:hAnsi="Arial" w:cs="Arial"/>
                <w:lang w:val="en-GB"/>
              </w:rPr>
              <w:t>At least 5 trainers are certified</w:t>
            </w:r>
          </w:p>
        </w:tc>
      </w:tr>
      <w:tr w:rsidR="000E4922" w:rsidRPr="004D207B" w14:paraId="524BB2E3" w14:textId="77777777" w:rsidTr="003573C2">
        <w:tc>
          <w:tcPr>
            <w:tcW w:w="0" w:type="auto"/>
            <w:shd w:val="clear" w:color="auto" w:fill="auto"/>
            <w:vAlign w:val="center"/>
          </w:tcPr>
          <w:p w14:paraId="341E46D5" w14:textId="77777777" w:rsidR="000E4922" w:rsidRDefault="000E4922" w:rsidP="003573C2">
            <w:pPr>
              <w:spacing w:before="120" w:after="120"/>
              <w:jc w:val="center"/>
              <w:rPr>
                <w:rFonts w:ascii="Arial" w:hAnsi="Arial" w:cs="Arial"/>
                <w:lang w:val="en-GB"/>
              </w:rPr>
            </w:pPr>
            <w:r>
              <w:rPr>
                <w:rFonts w:ascii="Arial" w:hAnsi="Arial" w:cs="Arial"/>
                <w:lang w:val="en-GB"/>
              </w:rPr>
              <w:lastRenderedPageBreak/>
              <w:t>1.13</w:t>
            </w:r>
          </w:p>
        </w:tc>
        <w:tc>
          <w:tcPr>
            <w:tcW w:w="2216" w:type="dxa"/>
            <w:shd w:val="clear" w:color="auto" w:fill="auto"/>
          </w:tcPr>
          <w:p w14:paraId="08902788" w14:textId="77777777" w:rsidR="000E4922" w:rsidRPr="00714D92" w:rsidRDefault="000E4922" w:rsidP="003573C2">
            <w:pPr>
              <w:spacing w:before="120" w:after="120"/>
              <w:jc w:val="both"/>
              <w:rPr>
                <w:rFonts w:ascii="Arial" w:hAnsi="Arial" w:cs="Arial"/>
                <w:lang w:val="en-GB"/>
              </w:rPr>
            </w:pPr>
            <w:r w:rsidRPr="00714D92">
              <w:rPr>
                <w:rFonts w:ascii="Arial" w:hAnsi="Arial" w:cs="Arial"/>
                <w:lang w:val="en-GB"/>
              </w:rPr>
              <w:t>Identification of relevant ABR categories for targeted trainings</w:t>
            </w:r>
          </w:p>
        </w:tc>
        <w:tc>
          <w:tcPr>
            <w:tcW w:w="2052" w:type="dxa"/>
            <w:shd w:val="clear" w:color="auto" w:fill="auto"/>
            <w:vAlign w:val="center"/>
          </w:tcPr>
          <w:p w14:paraId="1D495131" w14:textId="77777777" w:rsidR="000E4922" w:rsidRDefault="000E4922" w:rsidP="003573C2">
            <w:pPr>
              <w:jc w:val="center"/>
              <w:rPr>
                <w:rFonts w:ascii="Arial" w:hAnsi="Arial" w:cs="Arial"/>
                <w:lang w:val="en-GB"/>
              </w:rPr>
            </w:pPr>
            <w:r>
              <w:rPr>
                <w:rFonts w:ascii="Arial" w:hAnsi="Arial" w:cs="Arial"/>
                <w:lang w:val="en-GB"/>
              </w:rPr>
              <w:t>Q2 2025</w:t>
            </w:r>
          </w:p>
        </w:tc>
        <w:tc>
          <w:tcPr>
            <w:tcW w:w="1990" w:type="dxa"/>
            <w:shd w:val="clear" w:color="auto" w:fill="auto"/>
            <w:vAlign w:val="center"/>
          </w:tcPr>
          <w:p w14:paraId="20BC94E7" w14:textId="77777777" w:rsidR="000E4922" w:rsidRPr="00D56B02" w:rsidRDefault="000E4922" w:rsidP="003573C2">
            <w:pPr>
              <w:jc w:val="center"/>
              <w:rPr>
                <w:rFonts w:ascii="Arial" w:hAnsi="Arial" w:cs="Arial"/>
                <w:lang w:val="en-GB"/>
              </w:rPr>
            </w:pPr>
            <w:r w:rsidRPr="00D56B02">
              <w:rPr>
                <w:rFonts w:ascii="Arial" w:hAnsi="Arial" w:cs="Arial"/>
                <w:lang w:val="en-GB"/>
              </w:rPr>
              <w:t>5,760</w:t>
            </w:r>
          </w:p>
        </w:tc>
        <w:tc>
          <w:tcPr>
            <w:tcW w:w="1807" w:type="dxa"/>
            <w:vAlign w:val="center"/>
          </w:tcPr>
          <w:p w14:paraId="7DA91C0F" w14:textId="77777777" w:rsidR="000E4922" w:rsidRDefault="000E4922" w:rsidP="003573C2">
            <w:pPr>
              <w:jc w:val="center"/>
              <w:rPr>
                <w:rFonts w:ascii="Arial" w:hAnsi="Arial" w:cs="Arial"/>
              </w:rPr>
            </w:pPr>
            <w:r>
              <w:rPr>
                <w:rFonts w:ascii="Arial" w:hAnsi="Arial" w:cs="Arial"/>
              </w:rPr>
              <w:t>/</w:t>
            </w:r>
          </w:p>
        </w:tc>
        <w:tc>
          <w:tcPr>
            <w:tcW w:w="1199" w:type="dxa"/>
            <w:shd w:val="clear" w:color="auto" w:fill="auto"/>
            <w:vAlign w:val="center"/>
          </w:tcPr>
          <w:p w14:paraId="5BA669DA" w14:textId="77777777" w:rsidR="000E4922" w:rsidRPr="00D56B02"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1A37BA85"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66FB507D" w14:textId="77777777" w:rsidR="000E4922" w:rsidRDefault="000E4922" w:rsidP="003573C2">
            <w:pPr>
              <w:jc w:val="both"/>
              <w:rPr>
                <w:rFonts w:ascii="Arial" w:hAnsi="Arial" w:cs="Arial"/>
                <w:lang w:val="en-GB"/>
              </w:rPr>
            </w:pPr>
            <w:r>
              <w:rPr>
                <w:rFonts w:ascii="Arial" w:hAnsi="Arial" w:cs="Arial"/>
                <w:lang w:val="en-GB"/>
              </w:rPr>
              <w:t>At least 5 categories identified and proposed for training</w:t>
            </w:r>
          </w:p>
        </w:tc>
      </w:tr>
      <w:tr w:rsidR="000E4922" w:rsidRPr="004D207B" w14:paraId="28071935" w14:textId="77777777" w:rsidTr="003573C2">
        <w:tc>
          <w:tcPr>
            <w:tcW w:w="2984" w:type="dxa"/>
            <w:gridSpan w:val="2"/>
            <w:shd w:val="clear" w:color="auto" w:fill="auto"/>
            <w:vAlign w:val="center"/>
          </w:tcPr>
          <w:p w14:paraId="3D1A8263"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b/>
                <w:i/>
                <w:color w:val="00B050"/>
                <w:lang w:val="en-GB"/>
              </w:rPr>
              <w:t>Total budget for Measure 1:</w:t>
            </w:r>
          </w:p>
        </w:tc>
        <w:tc>
          <w:tcPr>
            <w:tcW w:w="2052" w:type="dxa"/>
            <w:shd w:val="clear" w:color="auto" w:fill="auto"/>
            <w:vAlign w:val="center"/>
          </w:tcPr>
          <w:p w14:paraId="3D08D43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3</w:t>
            </w:r>
            <w:r>
              <w:rPr>
                <w:rFonts w:ascii="Arial" w:hAnsi="Arial" w:cs="Arial"/>
                <w:b/>
                <w:i/>
                <w:color w:val="00B050"/>
                <w:lang w:val="en-GB"/>
              </w:rPr>
              <w:t>36</w:t>
            </w:r>
            <w:r w:rsidRPr="00F91EA6">
              <w:rPr>
                <w:rFonts w:ascii="Arial" w:hAnsi="Arial" w:cs="Arial"/>
                <w:b/>
                <w:i/>
                <w:color w:val="00B050"/>
                <w:lang w:val="en-GB"/>
              </w:rPr>
              <w:t>,</w:t>
            </w:r>
            <w:r>
              <w:rPr>
                <w:rFonts w:ascii="Arial" w:hAnsi="Arial" w:cs="Arial"/>
                <w:b/>
                <w:i/>
                <w:color w:val="00B050"/>
                <w:lang w:val="en-GB"/>
              </w:rPr>
              <w:t>7</w:t>
            </w:r>
            <w:r w:rsidRPr="00F91EA6">
              <w:rPr>
                <w:rFonts w:ascii="Arial" w:hAnsi="Arial" w:cs="Arial"/>
                <w:b/>
                <w:i/>
                <w:color w:val="00B050"/>
                <w:lang w:val="en-GB"/>
              </w:rPr>
              <w:t xml:space="preserve">40 </w:t>
            </w:r>
          </w:p>
          <w:p w14:paraId="16C27AC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3DEC151B"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245,080</w:t>
            </w:r>
          </w:p>
          <w:p w14:paraId="24F2823B"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067AC79C" w14:textId="77777777" w:rsidR="000E4922" w:rsidRPr="004D207B" w:rsidRDefault="000E4922" w:rsidP="003573C2">
            <w:pPr>
              <w:jc w:val="both"/>
              <w:rPr>
                <w:rFonts w:ascii="Arial" w:hAnsi="Arial" w:cs="Arial"/>
                <w:lang w:val="en-GB"/>
              </w:rPr>
            </w:pPr>
          </w:p>
        </w:tc>
        <w:tc>
          <w:tcPr>
            <w:tcW w:w="1199" w:type="dxa"/>
            <w:shd w:val="clear" w:color="auto" w:fill="auto"/>
          </w:tcPr>
          <w:p w14:paraId="2F486BA9" w14:textId="77777777" w:rsidR="000E4922" w:rsidRPr="004D207B" w:rsidRDefault="000E4922" w:rsidP="003573C2">
            <w:pPr>
              <w:jc w:val="both"/>
              <w:rPr>
                <w:rFonts w:ascii="Arial" w:hAnsi="Arial" w:cs="Arial"/>
                <w:lang w:val="en-GB"/>
              </w:rPr>
            </w:pPr>
          </w:p>
        </w:tc>
        <w:tc>
          <w:tcPr>
            <w:tcW w:w="2711" w:type="dxa"/>
            <w:shd w:val="clear" w:color="auto" w:fill="auto"/>
          </w:tcPr>
          <w:p w14:paraId="085710E2" w14:textId="77777777" w:rsidR="000E4922" w:rsidRPr="004D207B" w:rsidRDefault="000E4922" w:rsidP="003573C2">
            <w:pPr>
              <w:jc w:val="both"/>
              <w:rPr>
                <w:rFonts w:ascii="Arial" w:hAnsi="Arial" w:cs="Arial"/>
                <w:lang w:val="en-GB"/>
              </w:rPr>
            </w:pPr>
          </w:p>
        </w:tc>
        <w:tc>
          <w:tcPr>
            <w:tcW w:w="2219" w:type="dxa"/>
            <w:shd w:val="clear" w:color="auto" w:fill="auto"/>
          </w:tcPr>
          <w:p w14:paraId="0F2F6374" w14:textId="77777777" w:rsidR="000E4922" w:rsidRPr="004D207B" w:rsidRDefault="000E4922" w:rsidP="003573C2">
            <w:pPr>
              <w:jc w:val="both"/>
              <w:rPr>
                <w:rFonts w:ascii="Arial" w:hAnsi="Arial" w:cs="Arial"/>
                <w:lang w:val="en-GB"/>
              </w:rPr>
            </w:pPr>
          </w:p>
        </w:tc>
      </w:tr>
      <w:tr w:rsidR="000E4922" w:rsidRPr="004D207B" w14:paraId="2203DAAD" w14:textId="77777777" w:rsidTr="003573C2">
        <w:tc>
          <w:tcPr>
            <w:tcW w:w="2984" w:type="dxa"/>
            <w:gridSpan w:val="2"/>
            <w:shd w:val="clear" w:color="auto" w:fill="auto"/>
            <w:vAlign w:val="center"/>
          </w:tcPr>
          <w:p w14:paraId="335EC558"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i/>
                <w:color w:val="00B050"/>
                <w:lang w:val="en-GB"/>
              </w:rPr>
              <w:t>Of which capital:</w:t>
            </w:r>
          </w:p>
        </w:tc>
        <w:tc>
          <w:tcPr>
            <w:tcW w:w="2052" w:type="dxa"/>
            <w:shd w:val="clear" w:color="auto" w:fill="auto"/>
            <w:vAlign w:val="center"/>
          </w:tcPr>
          <w:p w14:paraId="55C5988F"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45,000</w:t>
            </w:r>
          </w:p>
          <w:p w14:paraId="187A8CC1"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307683AF"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88,000</w:t>
            </w:r>
          </w:p>
          <w:p w14:paraId="4DA6938F"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0A77BDA1" w14:textId="77777777" w:rsidR="000E4922" w:rsidRPr="004D207B" w:rsidRDefault="000E4922" w:rsidP="003573C2">
            <w:pPr>
              <w:jc w:val="both"/>
              <w:rPr>
                <w:rFonts w:ascii="Arial" w:hAnsi="Arial" w:cs="Arial"/>
                <w:lang w:val="en-GB"/>
              </w:rPr>
            </w:pPr>
          </w:p>
        </w:tc>
        <w:tc>
          <w:tcPr>
            <w:tcW w:w="1199" w:type="dxa"/>
            <w:shd w:val="clear" w:color="auto" w:fill="auto"/>
          </w:tcPr>
          <w:p w14:paraId="2EB27373" w14:textId="77777777" w:rsidR="000E4922" w:rsidRPr="004D207B" w:rsidRDefault="000E4922" w:rsidP="003573C2">
            <w:pPr>
              <w:jc w:val="both"/>
              <w:rPr>
                <w:rFonts w:ascii="Arial" w:hAnsi="Arial" w:cs="Arial"/>
                <w:lang w:val="en-GB"/>
              </w:rPr>
            </w:pPr>
          </w:p>
        </w:tc>
        <w:tc>
          <w:tcPr>
            <w:tcW w:w="2711" w:type="dxa"/>
            <w:shd w:val="clear" w:color="auto" w:fill="auto"/>
          </w:tcPr>
          <w:p w14:paraId="0F03D1D4" w14:textId="77777777" w:rsidR="000E4922" w:rsidRPr="004D207B" w:rsidRDefault="000E4922" w:rsidP="003573C2">
            <w:pPr>
              <w:jc w:val="both"/>
              <w:rPr>
                <w:rFonts w:ascii="Arial" w:hAnsi="Arial" w:cs="Arial"/>
                <w:lang w:val="en-GB"/>
              </w:rPr>
            </w:pPr>
          </w:p>
        </w:tc>
        <w:tc>
          <w:tcPr>
            <w:tcW w:w="2219" w:type="dxa"/>
            <w:shd w:val="clear" w:color="auto" w:fill="auto"/>
          </w:tcPr>
          <w:p w14:paraId="20957DB2" w14:textId="77777777" w:rsidR="000E4922" w:rsidRPr="004D207B" w:rsidRDefault="000E4922" w:rsidP="003573C2">
            <w:pPr>
              <w:jc w:val="both"/>
              <w:rPr>
                <w:rFonts w:ascii="Arial" w:hAnsi="Arial" w:cs="Arial"/>
                <w:lang w:val="en-GB"/>
              </w:rPr>
            </w:pPr>
          </w:p>
        </w:tc>
      </w:tr>
      <w:tr w:rsidR="000E4922" w:rsidRPr="004D207B" w14:paraId="2ED394F2" w14:textId="77777777" w:rsidTr="003573C2">
        <w:tc>
          <w:tcPr>
            <w:tcW w:w="2984" w:type="dxa"/>
            <w:gridSpan w:val="2"/>
            <w:shd w:val="clear" w:color="auto" w:fill="auto"/>
            <w:vAlign w:val="center"/>
          </w:tcPr>
          <w:p w14:paraId="08E8DD7E"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i/>
                <w:color w:val="00B050"/>
                <w:lang w:val="en-GB"/>
              </w:rPr>
              <w:t>Of which current:</w:t>
            </w:r>
          </w:p>
        </w:tc>
        <w:tc>
          <w:tcPr>
            <w:tcW w:w="2052" w:type="dxa"/>
            <w:shd w:val="clear" w:color="auto" w:fill="auto"/>
            <w:vAlign w:val="center"/>
          </w:tcPr>
          <w:p w14:paraId="6885D88D"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w:t>
            </w:r>
            <w:r>
              <w:rPr>
                <w:rFonts w:ascii="Arial" w:hAnsi="Arial" w:cs="Arial"/>
                <w:b/>
                <w:i/>
                <w:color w:val="00B050"/>
                <w:lang w:val="en-GB"/>
              </w:rPr>
              <w:t>91,740</w:t>
            </w:r>
          </w:p>
          <w:p w14:paraId="71D198BF"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10DDDD70"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157,080</w:t>
            </w:r>
          </w:p>
          <w:p w14:paraId="2A84C384"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424D70C6" w14:textId="77777777" w:rsidR="000E4922" w:rsidRPr="004D207B" w:rsidRDefault="000E4922" w:rsidP="003573C2">
            <w:pPr>
              <w:jc w:val="both"/>
              <w:rPr>
                <w:rFonts w:ascii="Arial" w:hAnsi="Arial" w:cs="Arial"/>
                <w:lang w:val="en-GB"/>
              </w:rPr>
            </w:pPr>
          </w:p>
        </w:tc>
        <w:tc>
          <w:tcPr>
            <w:tcW w:w="1199" w:type="dxa"/>
            <w:shd w:val="clear" w:color="auto" w:fill="auto"/>
          </w:tcPr>
          <w:p w14:paraId="2FEC4342" w14:textId="77777777" w:rsidR="000E4922" w:rsidRPr="004D207B" w:rsidRDefault="000E4922" w:rsidP="003573C2">
            <w:pPr>
              <w:jc w:val="both"/>
              <w:rPr>
                <w:rFonts w:ascii="Arial" w:hAnsi="Arial" w:cs="Arial"/>
                <w:lang w:val="en-GB"/>
              </w:rPr>
            </w:pPr>
          </w:p>
        </w:tc>
        <w:tc>
          <w:tcPr>
            <w:tcW w:w="2711" w:type="dxa"/>
            <w:shd w:val="clear" w:color="auto" w:fill="auto"/>
          </w:tcPr>
          <w:p w14:paraId="15DD00F6" w14:textId="77777777" w:rsidR="000E4922" w:rsidRPr="004D207B" w:rsidRDefault="000E4922" w:rsidP="003573C2">
            <w:pPr>
              <w:jc w:val="both"/>
              <w:rPr>
                <w:rFonts w:ascii="Arial" w:hAnsi="Arial" w:cs="Arial"/>
                <w:lang w:val="en-GB"/>
              </w:rPr>
            </w:pPr>
          </w:p>
        </w:tc>
        <w:tc>
          <w:tcPr>
            <w:tcW w:w="2219" w:type="dxa"/>
            <w:shd w:val="clear" w:color="auto" w:fill="auto"/>
          </w:tcPr>
          <w:p w14:paraId="5A7AA9DE" w14:textId="77777777" w:rsidR="000E4922" w:rsidRPr="004D207B" w:rsidRDefault="000E4922" w:rsidP="003573C2">
            <w:pPr>
              <w:jc w:val="both"/>
              <w:rPr>
                <w:rFonts w:ascii="Arial" w:hAnsi="Arial" w:cs="Arial"/>
                <w:lang w:val="en-GB"/>
              </w:rPr>
            </w:pPr>
          </w:p>
        </w:tc>
      </w:tr>
      <w:tr w:rsidR="000E4922" w:rsidRPr="004D207B" w14:paraId="3B847449" w14:textId="77777777" w:rsidTr="003573C2">
        <w:trPr>
          <w:cantSplit/>
          <w:trHeight w:val="170"/>
        </w:trPr>
        <w:tc>
          <w:tcPr>
            <w:tcW w:w="0" w:type="auto"/>
            <w:shd w:val="clear" w:color="auto" w:fill="D9D9D9" w:themeFill="background1" w:themeFillShade="D9"/>
            <w:vAlign w:val="center"/>
          </w:tcPr>
          <w:p w14:paraId="0605E5F4"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2</w:t>
            </w:r>
          </w:p>
        </w:tc>
        <w:tc>
          <w:tcPr>
            <w:tcW w:w="14194" w:type="dxa"/>
            <w:gridSpan w:val="7"/>
            <w:shd w:val="clear" w:color="auto" w:fill="D9D9D9" w:themeFill="background1" w:themeFillShade="D9"/>
            <w:vAlign w:val="center"/>
          </w:tcPr>
          <w:p w14:paraId="2B53738B" w14:textId="77777777" w:rsidR="000E4922" w:rsidRPr="004D207B" w:rsidRDefault="000E4922" w:rsidP="003573C2">
            <w:pPr>
              <w:spacing w:before="240"/>
              <w:jc w:val="center"/>
              <w:rPr>
                <w:rFonts w:ascii="Arial" w:hAnsi="Arial" w:cs="Arial"/>
                <w:b/>
                <w:lang w:val="en-GB"/>
              </w:rPr>
            </w:pPr>
            <w:r w:rsidRPr="004D207B">
              <w:rPr>
                <w:rFonts w:ascii="Arial" w:hAnsi="Arial" w:cs="Arial"/>
                <w:b/>
                <w:lang w:val="en-GB"/>
              </w:rPr>
              <w:t>PREVENTION</w:t>
            </w:r>
          </w:p>
        </w:tc>
      </w:tr>
      <w:tr w:rsidR="000E4922" w:rsidRPr="004D207B" w14:paraId="7F2A8E56" w14:textId="77777777" w:rsidTr="003573C2">
        <w:tc>
          <w:tcPr>
            <w:tcW w:w="0" w:type="auto"/>
            <w:shd w:val="clear" w:color="auto" w:fill="auto"/>
            <w:vAlign w:val="center"/>
          </w:tcPr>
          <w:p w14:paraId="636DF7B9"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1</w:t>
            </w:r>
          </w:p>
        </w:tc>
        <w:tc>
          <w:tcPr>
            <w:tcW w:w="2216" w:type="dxa"/>
            <w:shd w:val="clear" w:color="auto" w:fill="auto"/>
            <w:vAlign w:val="center"/>
          </w:tcPr>
          <w:p w14:paraId="0CC560EE"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0B245372" w14:textId="77777777" w:rsidR="000E4922" w:rsidRPr="004D207B" w:rsidRDefault="000E4922" w:rsidP="003573C2">
            <w:pPr>
              <w:jc w:val="both"/>
              <w:rPr>
                <w:rFonts w:ascii="Arial" w:hAnsi="Arial" w:cs="Arial"/>
                <w:b/>
                <w:lang w:val="en-GB"/>
              </w:rPr>
            </w:pPr>
            <w:r w:rsidRPr="00714602">
              <w:rPr>
                <w:rFonts w:ascii="Arial" w:hAnsi="Arial" w:cs="Arial"/>
                <w:i/>
                <w:lang w:val="en-GB"/>
              </w:rPr>
              <w:t>Concept Documents</w:t>
            </w:r>
            <w:r>
              <w:rPr>
                <w:rFonts w:ascii="Arial" w:hAnsi="Arial" w:cs="Arial"/>
                <w:i/>
                <w:lang w:val="en-GB"/>
              </w:rPr>
              <w:t xml:space="preserve"> </w:t>
            </w:r>
            <w:r w:rsidRPr="00714602">
              <w:rPr>
                <w:rFonts w:ascii="Arial" w:hAnsi="Arial" w:cs="Arial"/>
                <w:i/>
                <w:lang w:val="en-GB"/>
              </w:rPr>
              <w:t xml:space="preserve">which address ABR related input by </w:t>
            </w:r>
            <w:r>
              <w:rPr>
                <w:rFonts w:ascii="Arial" w:hAnsi="Arial" w:cs="Arial"/>
                <w:i/>
                <w:lang w:val="en-GB"/>
              </w:rPr>
              <w:t>SPO and GCS</w:t>
            </w:r>
            <w:r>
              <w:rPr>
                <w:rStyle w:val="FootnoteReference"/>
                <w:rFonts w:ascii="Arial" w:hAnsi="Arial" w:cs="Arial"/>
                <w:i/>
                <w:lang w:val="en-GB"/>
              </w:rPr>
              <w:footnoteReference w:id="40"/>
            </w:r>
          </w:p>
        </w:tc>
        <w:tc>
          <w:tcPr>
            <w:tcW w:w="2052" w:type="dxa"/>
            <w:shd w:val="clear" w:color="auto" w:fill="auto"/>
            <w:vAlign w:val="center"/>
          </w:tcPr>
          <w:p w14:paraId="0BA1ECBF" w14:textId="77777777" w:rsidR="000E4922" w:rsidRPr="00714602" w:rsidRDefault="000E4922" w:rsidP="003573C2">
            <w:pPr>
              <w:jc w:val="center"/>
              <w:rPr>
                <w:rFonts w:ascii="Arial" w:hAnsi="Arial" w:cs="Arial"/>
                <w:lang w:val="en-GB"/>
              </w:rPr>
            </w:pPr>
            <w:r w:rsidRPr="00714602">
              <w:rPr>
                <w:rFonts w:ascii="Arial" w:hAnsi="Arial" w:cs="Arial"/>
                <w:lang w:val="en-GB"/>
              </w:rPr>
              <w:t>58%</w:t>
            </w:r>
            <w:r w:rsidRPr="00714602">
              <w:rPr>
                <w:rStyle w:val="FootnoteReference"/>
                <w:rFonts w:ascii="Arial" w:hAnsi="Arial" w:cs="Arial"/>
                <w:lang w:val="en-GB"/>
              </w:rPr>
              <w:footnoteReference w:id="41"/>
            </w:r>
          </w:p>
        </w:tc>
        <w:tc>
          <w:tcPr>
            <w:tcW w:w="3797" w:type="dxa"/>
            <w:gridSpan w:val="2"/>
            <w:vAlign w:val="center"/>
          </w:tcPr>
          <w:p w14:paraId="5E0414EE" w14:textId="77777777" w:rsidR="000E4922" w:rsidRPr="00714602" w:rsidRDefault="000E4922" w:rsidP="003573C2">
            <w:pPr>
              <w:jc w:val="center"/>
              <w:rPr>
                <w:rFonts w:ascii="Arial" w:hAnsi="Arial" w:cs="Arial"/>
                <w:lang w:val="en-GB"/>
              </w:rPr>
            </w:pPr>
            <w:r w:rsidRPr="00714602">
              <w:rPr>
                <w:rFonts w:ascii="Arial" w:hAnsi="Arial" w:cs="Arial"/>
                <w:lang w:val="en-GB"/>
              </w:rPr>
              <w:t>70%</w:t>
            </w:r>
          </w:p>
        </w:tc>
        <w:tc>
          <w:tcPr>
            <w:tcW w:w="1199" w:type="dxa"/>
            <w:shd w:val="clear" w:color="auto" w:fill="auto"/>
            <w:vAlign w:val="center"/>
          </w:tcPr>
          <w:p w14:paraId="5DA3DB7B" w14:textId="77777777" w:rsidR="000E4922" w:rsidRPr="00714602" w:rsidRDefault="000E4922" w:rsidP="003573C2">
            <w:pPr>
              <w:jc w:val="center"/>
              <w:rPr>
                <w:rFonts w:ascii="Arial" w:hAnsi="Arial" w:cs="Arial"/>
                <w:lang w:val="en-GB"/>
              </w:rPr>
            </w:pPr>
            <w:r w:rsidRPr="00714602">
              <w:rPr>
                <w:rFonts w:ascii="Arial" w:hAnsi="Arial" w:cs="Arial"/>
                <w:lang w:val="en-GB"/>
              </w:rPr>
              <w:t>80%</w:t>
            </w:r>
          </w:p>
        </w:tc>
        <w:tc>
          <w:tcPr>
            <w:tcW w:w="4930" w:type="dxa"/>
            <w:gridSpan w:val="2"/>
            <w:vMerge w:val="restart"/>
            <w:shd w:val="clear" w:color="auto" w:fill="auto"/>
            <w:vAlign w:val="center"/>
          </w:tcPr>
          <w:p w14:paraId="7227E289" w14:textId="77777777" w:rsidR="000E4922" w:rsidRPr="004D207B" w:rsidRDefault="000E4922" w:rsidP="003573C2">
            <w:pPr>
              <w:jc w:val="both"/>
              <w:rPr>
                <w:rFonts w:ascii="Arial" w:hAnsi="Arial" w:cs="Arial"/>
                <w:lang w:val="en-GB"/>
              </w:rPr>
            </w:pPr>
            <w:r w:rsidRPr="004D207B">
              <w:rPr>
                <w:rFonts w:ascii="Arial" w:hAnsi="Arial" w:cs="Arial"/>
                <w:lang w:val="en-GB"/>
              </w:rPr>
              <w:t>Proactively eliminate complexities, streamline processes, and make use digitalization in the policy making and legal drafting.</w:t>
            </w:r>
          </w:p>
        </w:tc>
      </w:tr>
      <w:tr w:rsidR="000E4922" w:rsidRPr="004D207B" w14:paraId="26C2E718" w14:textId="77777777" w:rsidTr="003573C2">
        <w:tc>
          <w:tcPr>
            <w:tcW w:w="0" w:type="auto"/>
            <w:shd w:val="clear" w:color="auto" w:fill="auto"/>
            <w:vAlign w:val="center"/>
          </w:tcPr>
          <w:p w14:paraId="1EA38117"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2</w:t>
            </w:r>
          </w:p>
        </w:tc>
        <w:tc>
          <w:tcPr>
            <w:tcW w:w="2216" w:type="dxa"/>
            <w:shd w:val="clear" w:color="auto" w:fill="auto"/>
            <w:vAlign w:val="center"/>
          </w:tcPr>
          <w:p w14:paraId="019C0EF9"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5AF72219" w14:textId="77777777" w:rsidR="000E4922" w:rsidRPr="004D207B" w:rsidRDefault="000E4922" w:rsidP="003573C2">
            <w:pPr>
              <w:jc w:val="both"/>
              <w:rPr>
                <w:rFonts w:ascii="Arial" w:hAnsi="Arial" w:cs="Arial"/>
                <w:i/>
                <w:lang w:val="en-GB"/>
              </w:rPr>
            </w:pPr>
            <w:r w:rsidRPr="004D207B">
              <w:rPr>
                <w:rFonts w:ascii="Arial" w:hAnsi="Arial" w:cs="Arial"/>
                <w:i/>
                <w:lang w:val="en-GB"/>
              </w:rPr>
              <w:t xml:space="preserve">100% of the new laws imposing an administrative burden </w:t>
            </w:r>
            <w:r w:rsidRPr="004D207B">
              <w:rPr>
                <w:rFonts w:ascii="Arial" w:hAnsi="Arial" w:cs="Arial"/>
                <w:i/>
                <w:lang w:val="en-GB"/>
              </w:rPr>
              <w:lastRenderedPageBreak/>
              <w:t>are reviewed in context of prevention of administrative burden according to Administrative Burden Reduction methodology</w:t>
            </w:r>
            <w:r w:rsidRPr="004D207B">
              <w:rPr>
                <w:rStyle w:val="FootnoteReference"/>
                <w:rFonts w:ascii="Arial" w:hAnsi="Arial" w:cs="Arial"/>
                <w:i/>
                <w:lang w:val="en-GB"/>
              </w:rPr>
              <w:footnoteReference w:id="42"/>
            </w:r>
          </w:p>
        </w:tc>
        <w:tc>
          <w:tcPr>
            <w:tcW w:w="2052" w:type="dxa"/>
            <w:shd w:val="clear" w:color="auto" w:fill="auto"/>
            <w:vAlign w:val="center"/>
          </w:tcPr>
          <w:p w14:paraId="55E40966" w14:textId="77777777" w:rsidR="000E4922" w:rsidRPr="004D207B" w:rsidRDefault="000E4922" w:rsidP="003573C2">
            <w:pPr>
              <w:jc w:val="center"/>
              <w:rPr>
                <w:rFonts w:ascii="Arial" w:hAnsi="Arial" w:cs="Arial"/>
                <w:lang w:val="en-GB"/>
              </w:rPr>
            </w:pPr>
            <w:r w:rsidRPr="00056C53">
              <w:rPr>
                <w:rFonts w:ascii="Arial" w:hAnsi="Arial" w:cs="Arial"/>
                <w:lang w:val="en-GB"/>
              </w:rPr>
              <w:lastRenderedPageBreak/>
              <w:t>100%</w:t>
            </w:r>
            <w:r w:rsidRPr="00056C53">
              <w:rPr>
                <w:rStyle w:val="FootnoteReference"/>
                <w:rFonts w:ascii="Arial" w:hAnsi="Arial" w:cs="Arial"/>
                <w:lang w:val="en-GB"/>
              </w:rPr>
              <w:footnoteReference w:id="43"/>
            </w:r>
          </w:p>
        </w:tc>
        <w:tc>
          <w:tcPr>
            <w:tcW w:w="3797" w:type="dxa"/>
            <w:gridSpan w:val="2"/>
            <w:vAlign w:val="center"/>
          </w:tcPr>
          <w:p w14:paraId="28497E13" w14:textId="77777777" w:rsidR="000E4922" w:rsidRPr="004D207B" w:rsidRDefault="000E4922" w:rsidP="003573C2">
            <w:pPr>
              <w:jc w:val="center"/>
              <w:rPr>
                <w:rFonts w:ascii="Arial" w:hAnsi="Arial" w:cs="Arial"/>
                <w:lang w:val="en-GB"/>
              </w:rPr>
            </w:pPr>
            <w:r w:rsidRPr="004D207B">
              <w:rPr>
                <w:rFonts w:ascii="Arial" w:hAnsi="Arial" w:cs="Arial"/>
                <w:lang w:val="en-GB"/>
              </w:rPr>
              <w:t>100%</w:t>
            </w:r>
          </w:p>
        </w:tc>
        <w:tc>
          <w:tcPr>
            <w:tcW w:w="1199" w:type="dxa"/>
            <w:shd w:val="clear" w:color="auto" w:fill="auto"/>
            <w:vAlign w:val="center"/>
          </w:tcPr>
          <w:p w14:paraId="26766796" w14:textId="77777777" w:rsidR="000E4922" w:rsidRPr="004D207B" w:rsidRDefault="000E4922" w:rsidP="003573C2">
            <w:pPr>
              <w:jc w:val="center"/>
              <w:rPr>
                <w:rFonts w:ascii="Arial" w:hAnsi="Arial" w:cs="Arial"/>
                <w:lang w:val="en-GB"/>
              </w:rPr>
            </w:pPr>
            <w:r w:rsidRPr="004D207B">
              <w:rPr>
                <w:rFonts w:ascii="Arial" w:hAnsi="Arial" w:cs="Arial"/>
                <w:lang w:val="en-GB"/>
              </w:rPr>
              <w:t>100%</w:t>
            </w:r>
          </w:p>
        </w:tc>
        <w:tc>
          <w:tcPr>
            <w:tcW w:w="4930" w:type="dxa"/>
            <w:gridSpan w:val="2"/>
            <w:vMerge/>
            <w:vAlign w:val="center"/>
          </w:tcPr>
          <w:p w14:paraId="2770A050" w14:textId="77777777" w:rsidR="000E4922" w:rsidRPr="004D207B" w:rsidRDefault="000E4922" w:rsidP="003573C2">
            <w:pPr>
              <w:jc w:val="center"/>
              <w:rPr>
                <w:rFonts w:ascii="Arial" w:hAnsi="Arial" w:cs="Arial"/>
                <w:lang w:val="en-GB"/>
              </w:rPr>
            </w:pPr>
          </w:p>
        </w:tc>
      </w:tr>
      <w:tr w:rsidR="000E4922" w:rsidRPr="004D207B" w14:paraId="09B88C5D" w14:textId="77777777" w:rsidTr="003573C2">
        <w:tc>
          <w:tcPr>
            <w:tcW w:w="0" w:type="auto"/>
            <w:vMerge w:val="restart"/>
            <w:shd w:val="clear" w:color="auto" w:fill="D9D9D9" w:themeFill="background1" w:themeFillShade="D9"/>
            <w:vAlign w:val="center"/>
          </w:tcPr>
          <w:p w14:paraId="1E2848E1" w14:textId="77777777" w:rsidR="000E4922" w:rsidRPr="004D207B" w:rsidRDefault="000E4922" w:rsidP="003573C2">
            <w:pPr>
              <w:jc w:val="center"/>
              <w:rPr>
                <w:rFonts w:ascii="Arial" w:hAnsi="Arial" w:cs="Arial"/>
                <w:b/>
                <w:lang w:val="en-GB"/>
              </w:rPr>
            </w:pPr>
            <w:r w:rsidRPr="004D207B">
              <w:rPr>
                <w:rFonts w:ascii="Arial" w:hAnsi="Arial" w:cs="Arial"/>
                <w:b/>
                <w:lang w:val="en-GB"/>
              </w:rPr>
              <w:t>Nr.</w:t>
            </w:r>
          </w:p>
        </w:tc>
        <w:tc>
          <w:tcPr>
            <w:tcW w:w="2216" w:type="dxa"/>
            <w:vMerge w:val="restart"/>
            <w:shd w:val="clear" w:color="auto" w:fill="D9D9D9" w:themeFill="background1" w:themeFillShade="D9"/>
            <w:vAlign w:val="center"/>
          </w:tcPr>
          <w:p w14:paraId="0A80AC52" w14:textId="77777777" w:rsidR="000E4922" w:rsidRPr="004D207B" w:rsidRDefault="000E4922" w:rsidP="003573C2">
            <w:pPr>
              <w:jc w:val="center"/>
              <w:rPr>
                <w:rFonts w:ascii="Arial" w:hAnsi="Arial" w:cs="Arial"/>
                <w:b/>
                <w:lang w:val="en-GB"/>
              </w:rPr>
            </w:pPr>
            <w:r w:rsidRPr="004D207B">
              <w:rPr>
                <w:rFonts w:ascii="Arial" w:hAnsi="Arial" w:cs="Arial"/>
                <w:b/>
                <w:lang w:val="en-GB"/>
              </w:rPr>
              <w:t>Activity</w:t>
            </w:r>
          </w:p>
        </w:tc>
        <w:tc>
          <w:tcPr>
            <w:tcW w:w="2052" w:type="dxa"/>
            <w:vMerge w:val="restart"/>
            <w:shd w:val="clear" w:color="auto" w:fill="D9D9D9" w:themeFill="background1" w:themeFillShade="D9"/>
            <w:vAlign w:val="center"/>
          </w:tcPr>
          <w:p w14:paraId="055F6B55" w14:textId="77777777" w:rsidR="000E4922" w:rsidRPr="004D207B" w:rsidRDefault="000E4922" w:rsidP="003573C2">
            <w:pPr>
              <w:jc w:val="center"/>
              <w:rPr>
                <w:rFonts w:ascii="Arial" w:hAnsi="Arial" w:cs="Arial"/>
                <w:b/>
                <w:lang w:val="en-GB"/>
              </w:rPr>
            </w:pPr>
            <w:r w:rsidRPr="004D207B">
              <w:rPr>
                <w:rFonts w:ascii="Arial" w:hAnsi="Arial" w:cs="Arial"/>
                <w:b/>
                <w:lang w:val="en-GB"/>
              </w:rPr>
              <w:t>Timeline</w:t>
            </w:r>
          </w:p>
        </w:tc>
        <w:tc>
          <w:tcPr>
            <w:tcW w:w="3797" w:type="dxa"/>
            <w:gridSpan w:val="2"/>
            <w:shd w:val="clear" w:color="auto" w:fill="D9D9D9" w:themeFill="background1" w:themeFillShade="D9"/>
          </w:tcPr>
          <w:p w14:paraId="38A54F6E" w14:textId="77777777" w:rsidR="000E4922" w:rsidRPr="004D207B" w:rsidRDefault="000E4922" w:rsidP="003573C2">
            <w:pPr>
              <w:jc w:val="center"/>
              <w:rPr>
                <w:rFonts w:ascii="Arial" w:hAnsi="Arial" w:cs="Arial"/>
                <w:lang w:val="en-GB"/>
              </w:rPr>
            </w:pPr>
            <w:r w:rsidRPr="004D207B">
              <w:rPr>
                <w:rFonts w:ascii="Arial" w:hAnsi="Arial" w:cs="Arial"/>
                <w:b/>
                <w:lang w:val="en-GB"/>
              </w:rPr>
              <w:t>Budget</w:t>
            </w:r>
          </w:p>
        </w:tc>
        <w:tc>
          <w:tcPr>
            <w:tcW w:w="1199" w:type="dxa"/>
            <w:vMerge w:val="restart"/>
            <w:shd w:val="clear" w:color="auto" w:fill="D9D9D9" w:themeFill="background1" w:themeFillShade="D9"/>
            <w:vAlign w:val="center"/>
          </w:tcPr>
          <w:p w14:paraId="38E5079A" w14:textId="77777777" w:rsidR="000E4922" w:rsidRPr="004D207B" w:rsidRDefault="000E4922" w:rsidP="003573C2">
            <w:pPr>
              <w:jc w:val="center"/>
              <w:rPr>
                <w:rFonts w:ascii="Arial" w:hAnsi="Arial" w:cs="Arial"/>
                <w:lang w:val="en-GB"/>
              </w:rPr>
            </w:pPr>
            <w:r w:rsidRPr="004D207B">
              <w:rPr>
                <w:rFonts w:ascii="Arial" w:hAnsi="Arial" w:cs="Arial"/>
                <w:b/>
                <w:lang w:val="en-GB"/>
              </w:rPr>
              <w:t>Financial Source</w:t>
            </w:r>
          </w:p>
        </w:tc>
        <w:tc>
          <w:tcPr>
            <w:tcW w:w="2711" w:type="dxa"/>
            <w:vMerge w:val="restart"/>
            <w:shd w:val="clear" w:color="auto" w:fill="D9D9D9" w:themeFill="background1" w:themeFillShade="D9"/>
            <w:vAlign w:val="center"/>
          </w:tcPr>
          <w:p w14:paraId="45617437" w14:textId="77777777" w:rsidR="000E4922" w:rsidRPr="004D207B" w:rsidRDefault="000E4922" w:rsidP="003573C2">
            <w:pPr>
              <w:jc w:val="center"/>
              <w:rPr>
                <w:rFonts w:ascii="Arial" w:hAnsi="Arial" w:cs="Arial"/>
                <w:lang w:val="en-GB"/>
              </w:rPr>
            </w:pPr>
            <w:r w:rsidRPr="004D207B">
              <w:rPr>
                <w:rFonts w:ascii="Arial" w:hAnsi="Arial" w:cs="Arial"/>
                <w:b/>
                <w:lang w:val="en-GB"/>
              </w:rPr>
              <w:t>Responsible and supporting institutions</w:t>
            </w:r>
          </w:p>
        </w:tc>
        <w:tc>
          <w:tcPr>
            <w:tcW w:w="2219" w:type="dxa"/>
            <w:vMerge w:val="restart"/>
            <w:shd w:val="clear" w:color="auto" w:fill="D9D9D9" w:themeFill="background1" w:themeFillShade="D9"/>
            <w:vAlign w:val="center"/>
          </w:tcPr>
          <w:p w14:paraId="46B43095" w14:textId="77777777" w:rsidR="000E4922" w:rsidRPr="004D207B" w:rsidRDefault="000E4922" w:rsidP="003573C2">
            <w:pPr>
              <w:jc w:val="center"/>
              <w:rPr>
                <w:rFonts w:ascii="Arial" w:hAnsi="Arial" w:cs="Arial"/>
                <w:b/>
                <w:lang w:val="en-GB"/>
              </w:rPr>
            </w:pPr>
            <w:r w:rsidRPr="004D207B">
              <w:rPr>
                <w:rFonts w:ascii="Arial" w:hAnsi="Arial" w:cs="Arial"/>
                <w:b/>
                <w:lang w:val="en-GB"/>
              </w:rPr>
              <w:t>Product</w:t>
            </w:r>
          </w:p>
        </w:tc>
      </w:tr>
      <w:tr w:rsidR="000E4922" w:rsidRPr="004D207B" w14:paraId="1BF2030D" w14:textId="77777777" w:rsidTr="003573C2">
        <w:tc>
          <w:tcPr>
            <w:tcW w:w="0" w:type="auto"/>
            <w:vMerge/>
          </w:tcPr>
          <w:p w14:paraId="07ED8329" w14:textId="77777777" w:rsidR="000E4922" w:rsidRPr="004D207B" w:rsidRDefault="000E4922" w:rsidP="003573C2">
            <w:pPr>
              <w:rPr>
                <w:rFonts w:ascii="Arial" w:hAnsi="Arial" w:cs="Arial"/>
                <w:lang w:val="en-GB"/>
              </w:rPr>
            </w:pPr>
          </w:p>
        </w:tc>
        <w:tc>
          <w:tcPr>
            <w:tcW w:w="2216" w:type="dxa"/>
            <w:vMerge/>
          </w:tcPr>
          <w:p w14:paraId="3DCD784A" w14:textId="77777777" w:rsidR="000E4922" w:rsidRPr="004D207B" w:rsidRDefault="000E4922" w:rsidP="003573C2">
            <w:pPr>
              <w:jc w:val="center"/>
              <w:rPr>
                <w:rFonts w:ascii="Arial" w:hAnsi="Arial" w:cs="Arial"/>
                <w:lang w:val="en-GB"/>
              </w:rPr>
            </w:pPr>
          </w:p>
        </w:tc>
        <w:tc>
          <w:tcPr>
            <w:tcW w:w="2052" w:type="dxa"/>
            <w:vMerge/>
          </w:tcPr>
          <w:p w14:paraId="0E8C71CC" w14:textId="77777777" w:rsidR="000E4922" w:rsidRPr="004D207B" w:rsidRDefault="000E4922" w:rsidP="003573C2">
            <w:pPr>
              <w:rPr>
                <w:rFonts w:ascii="Arial" w:hAnsi="Arial" w:cs="Arial"/>
                <w:lang w:val="en-GB"/>
              </w:rPr>
            </w:pPr>
          </w:p>
        </w:tc>
        <w:tc>
          <w:tcPr>
            <w:tcW w:w="1990" w:type="dxa"/>
            <w:shd w:val="clear" w:color="auto" w:fill="D9D9D9" w:themeFill="background1" w:themeFillShade="D9"/>
            <w:vAlign w:val="center"/>
          </w:tcPr>
          <w:p w14:paraId="3CF65A74" w14:textId="77777777" w:rsidR="000E4922" w:rsidRPr="004D207B" w:rsidRDefault="000E4922" w:rsidP="003573C2">
            <w:pPr>
              <w:jc w:val="center"/>
              <w:rPr>
                <w:rFonts w:ascii="Arial" w:hAnsi="Arial" w:cs="Arial"/>
                <w:b/>
                <w:lang w:val="en-GB"/>
              </w:rPr>
            </w:pPr>
            <w:r w:rsidRPr="004D207B">
              <w:rPr>
                <w:rFonts w:ascii="Arial" w:hAnsi="Arial" w:cs="Arial"/>
                <w:b/>
                <w:lang w:val="en-GB"/>
              </w:rPr>
              <w:t>Y1</w:t>
            </w:r>
          </w:p>
        </w:tc>
        <w:tc>
          <w:tcPr>
            <w:tcW w:w="1807" w:type="dxa"/>
            <w:shd w:val="clear" w:color="auto" w:fill="D9D9D9" w:themeFill="background1" w:themeFillShade="D9"/>
            <w:vAlign w:val="center"/>
          </w:tcPr>
          <w:p w14:paraId="51F8E896" w14:textId="77777777" w:rsidR="000E4922" w:rsidRPr="004D207B" w:rsidRDefault="000E4922" w:rsidP="003573C2">
            <w:pPr>
              <w:jc w:val="center"/>
              <w:rPr>
                <w:rFonts w:ascii="Arial" w:hAnsi="Arial" w:cs="Arial"/>
                <w:b/>
                <w:lang w:val="en-GB"/>
              </w:rPr>
            </w:pPr>
            <w:r w:rsidRPr="004D207B">
              <w:rPr>
                <w:rFonts w:ascii="Arial" w:hAnsi="Arial" w:cs="Arial"/>
                <w:b/>
                <w:lang w:val="en-GB"/>
              </w:rPr>
              <w:t>Y2</w:t>
            </w:r>
          </w:p>
        </w:tc>
        <w:tc>
          <w:tcPr>
            <w:tcW w:w="1199" w:type="dxa"/>
            <w:vMerge/>
          </w:tcPr>
          <w:p w14:paraId="54FF912A" w14:textId="77777777" w:rsidR="000E4922" w:rsidRPr="004D207B" w:rsidRDefault="000E4922" w:rsidP="003573C2">
            <w:pPr>
              <w:rPr>
                <w:rFonts w:ascii="Arial" w:hAnsi="Arial" w:cs="Arial"/>
                <w:lang w:val="en-GB"/>
              </w:rPr>
            </w:pPr>
          </w:p>
        </w:tc>
        <w:tc>
          <w:tcPr>
            <w:tcW w:w="2711" w:type="dxa"/>
            <w:vMerge/>
          </w:tcPr>
          <w:p w14:paraId="6B70EDD1" w14:textId="77777777" w:rsidR="000E4922" w:rsidRPr="004D207B" w:rsidRDefault="000E4922" w:rsidP="003573C2">
            <w:pPr>
              <w:rPr>
                <w:rFonts w:ascii="Arial" w:hAnsi="Arial" w:cs="Arial"/>
                <w:lang w:val="en-GB"/>
              </w:rPr>
            </w:pPr>
          </w:p>
        </w:tc>
        <w:tc>
          <w:tcPr>
            <w:tcW w:w="2219" w:type="dxa"/>
            <w:vMerge/>
          </w:tcPr>
          <w:p w14:paraId="66606AE7" w14:textId="77777777" w:rsidR="000E4922" w:rsidRPr="004D207B" w:rsidRDefault="000E4922" w:rsidP="003573C2">
            <w:pPr>
              <w:rPr>
                <w:rFonts w:ascii="Arial" w:hAnsi="Arial" w:cs="Arial"/>
                <w:lang w:val="en-GB"/>
              </w:rPr>
            </w:pPr>
          </w:p>
        </w:tc>
      </w:tr>
      <w:tr w:rsidR="000E4922" w:rsidRPr="004D207B" w14:paraId="23813A98" w14:textId="77777777" w:rsidTr="003573C2">
        <w:tc>
          <w:tcPr>
            <w:tcW w:w="0" w:type="auto"/>
            <w:shd w:val="clear" w:color="auto" w:fill="auto"/>
            <w:vAlign w:val="center"/>
          </w:tcPr>
          <w:p w14:paraId="2E6BC91D"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2.1</w:t>
            </w:r>
          </w:p>
        </w:tc>
        <w:tc>
          <w:tcPr>
            <w:tcW w:w="2216" w:type="dxa"/>
            <w:shd w:val="clear" w:color="auto" w:fill="auto"/>
          </w:tcPr>
          <w:p w14:paraId="780F2AA2"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Ongoing regulatory check of concept documents in context of ABR</w:t>
            </w:r>
          </w:p>
        </w:tc>
        <w:tc>
          <w:tcPr>
            <w:tcW w:w="2052" w:type="dxa"/>
            <w:shd w:val="clear" w:color="auto" w:fill="auto"/>
            <w:vAlign w:val="center"/>
          </w:tcPr>
          <w:p w14:paraId="78E38587"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4B8695D6" w14:textId="77777777" w:rsidR="000E4922" w:rsidRPr="00995511" w:rsidRDefault="000E4922" w:rsidP="003573C2">
            <w:pPr>
              <w:jc w:val="center"/>
              <w:rPr>
                <w:rFonts w:ascii="Arial" w:hAnsi="Arial" w:cs="Arial"/>
                <w:lang w:val="en-GB"/>
              </w:rPr>
            </w:pPr>
            <w:r w:rsidRPr="00995511">
              <w:rPr>
                <w:rFonts w:ascii="Arial" w:hAnsi="Arial" w:cs="Arial"/>
                <w:lang w:val="en-GB"/>
              </w:rPr>
              <w:t>23,000</w:t>
            </w:r>
          </w:p>
        </w:tc>
        <w:tc>
          <w:tcPr>
            <w:tcW w:w="1807" w:type="dxa"/>
            <w:vAlign w:val="center"/>
          </w:tcPr>
          <w:p w14:paraId="052F0E15" w14:textId="77777777" w:rsidR="000E4922" w:rsidRPr="004D207B" w:rsidRDefault="000E4922" w:rsidP="003573C2">
            <w:pPr>
              <w:jc w:val="center"/>
              <w:rPr>
                <w:rFonts w:ascii="Arial" w:hAnsi="Arial" w:cs="Arial"/>
                <w:lang w:val="en-GB"/>
              </w:rPr>
            </w:pPr>
            <w:r>
              <w:rPr>
                <w:rFonts w:ascii="Arial" w:hAnsi="Arial" w:cs="Arial"/>
                <w:lang w:val="en-GB"/>
              </w:rPr>
              <w:t>23,000</w:t>
            </w:r>
          </w:p>
        </w:tc>
        <w:tc>
          <w:tcPr>
            <w:tcW w:w="1199" w:type="dxa"/>
            <w:shd w:val="clear" w:color="auto" w:fill="auto"/>
            <w:vAlign w:val="center"/>
          </w:tcPr>
          <w:p w14:paraId="793BFF36"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0DBAB4AE" w14:textId="77777777" w:rsidR="000E4922" w:rsidRPr="004D207B" w:rsidRDefault="000E4922" w:rsidP="003573C2">
            <w:pPr>
              <w:jc w:val="center"/>
              <w:rPr>
                <w:rFonts w:ascii="Arial" w:hAnsi="Arial" w:cs="Arial"/>
                <w:lang w:val="en-GB"/>
              </w:rPr>
            </w:pPr>
            <w:r w:rsidRPr="004D207B">
              <w:rPr>
                <w:rFonts w:ascii="Arial" w:hAnsi="Arial" w:cs="Arial"/>
                <w:lang w:val="en-GB"/>
              </w:rPr>
              <w:t>SPO/GCS</w:t>
            </w:r>
          </w:p>
        </w:tc>
        <w:tc>
          <w:tcPr>
            <w:tcW w:w="2219" w:type="dxa"/>
            <w:shd w:val="clear" w:color="auto" w:fill="auto"/>
          </w:tcPr>
          <w:p w14:paraId="4EB226A4" w14:textId="77777777" w:rsidR="000E4922" w:rsidRPr="00676909" w:rsidRDefault="000E4922" w:rsidP="003573C2">
            <w:pPr>
              <w:jc w:val="both"/>
              <w:rPr>
                <w:rFonts w:ascii="Arial" w:hAnsi="Arial" w:cs="Arial"/>
                <w:lang w:val="en-GB"/>
              </w:rPr>
            </w:pPr>
            <w:r>
              <w:rPr>
                <w:rFonts w:ascii="Arial" w:hAnsi="Arial" w:cs="Arial"/>
                <w:lang w:val="en-GB"/>
              </w:rPr>
              <w:t>100%</w:t>
            </w:r>
            <w:r w:rsidRPr="00676909">
              <w:rPr>
                <w:rFonts w:ascii="Arial" w:hAnsi="Arial" w:cs="Arial"/>
                <w:lang w:val="en-GB"/>
              </w:rPr>
              <w:t xml:space="preserve"> </w:t>
            </w:r>
            <w:r>
              <w:rPr>
                <w:rFonts w:ascii="Arial" w:hAnsi="Arial" w:cs="Arial"/>
                <w:lang w:val="en-GB"/>
              </w:rPr>
              <w:t xml:space="preserve">of </w:t>
            </w:r>
            <w:r w:rsidRPr="00676909">
              <w:rPr>
                <w:rFonts w:ascii="Arial" w:hAnsi="Arial" w:cs="Arial"/>
                <w:lang w:val="en-GB"/>
              </w:rPr>
              <w:t xml:space="preserve">concept documents are </w:t>
            </w:r>
            <w:r>
              <w:rPr>
                <w:rFonts w:ascii="Arial" w:hAnsi="Arial" w:cs="Arial"/>
                <w:lang w:val="en-GB"/>
              </w:rPr>
              <w:t>reviewed</w:t>
            </w:r>
            <w:r w:rsidRPr="00676909">
              <w:rPr>
                <w:rFonts w:ascii="Arial" w:hAnsi="Arial" w:cs="Arial"/>
                <w:lang w:val="en-GB"/>
              </w:rPr>
              <w:t xml:space="preserve"> during drafting or consultation phases</w:t>
            </w:r>
            <w:r>
              <w:rPr>
                <w:rFonts w:ascii="Arial" w:hAnsi="Arial" w:cs="Arial"/>
                <w:lang w:val="en-GB"/>
              </w:rPr>
              <w:t>, before approval at the Government meeting.</w:t>
            </w:r>
            <w:r w:rsidRPr="00676909">
              <w:rPr>
                <w:rFonts w:ascii="Arial" w:hAnsi="Arial" w:cs="Arial"/>
                <w:lang w:val="en-GB"/>
              </w:rPr>
              <w:t xml:space="preserve"> </w:t>
            </w:r>
          </w:p>
        </w:tc>
      </w:tr>
      <w:tr w:rsidR="000E4922" w:rsidRPr="004D207B" w14:paraId="293926A3" w14:textId="77777777" w:rsidTr="003573C2">
        <w:tc>
          <w:tcPr>
            <w:tcW w:w="0" w:type="auto"/>
            <w:shd w:val="clear" w:color="auto" w:fill="auto"/>
            <w:vAlign w:val="center"/>
          </w:tcPr>
          <w:p w14:paraId="2FB1AAF8"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2.2</w:t>
            </w:r>
          </w:p>
        </w:tc>
        <w:tc>
          <w:tcPr>
            <w:tcW w:w="2216" w:type="dxa"/>
            <w:shd w:val="clear" w:color="auto" w:fill="auto"/>
          </w:tcPr>
          <w:p w14:paraId="4DF8A616"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Ongoing regulatory check of legal acts in context of ABR (design of services and digital readiness) </w:t>
            </w:r>
          </w:p>
        </w:tc>
        <w:tc>
          <w:tcPr>
            <w:tcW w:w="2052" w:type="dxa"/>
            <w:shd w:val="clear" w:color="auto" w:fill="auto"/>
            <w:vAlign w:val="center"/>
          </w:tcPr>
          <w:p w14:paraId="57088A75"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7DB49CFE" w14:textId="77777777" w:rsidR="000E4922" w:rsidRPr="00995511" w:rsidRDefault="000E4922" w:rsidP="003573C2">
            <w:pPr>
              <w:jc w:val="center"/>
              <w:rPr>
                <w:rFonts w:ascii="Arial" w:hAnsi="Arial" w:cs="Arial"/>
                <w:lang w:val="en-GB"/>
              </w:rPr>
            </w:pPr>
            <w:r w:rsidRPr="00995511">
              <w:rPr>
                <w:rFonts w:ascii="Arial" w:hAnsi="Arial" w:cs="Arial"/>
                <w:lang w:val="en-GB"/>
              </w:rPr>
              <w:t>23,000</w:t>
            </w:r>
          </w:p>
        </w:tc>
        <w:tc>
          <w:tcPr>
            <w:tcW w:w="1807" w:type="dxa"/>
            <w:vAlign w:val="center"/>
          </w:tcPr>
          <w:p w14:paraId="14F7AB18" w14:textId="77777777" w:rsidR="000E4922" w:rsidRPr="004D207B" w:rsidRDefault="000E4922" w:rsidP="003573C2">
            <w:pPr>
              <w:jc w:val="center"/>
              <w:rPr>
                <w:rFonts w:ascii="Arial" w:hAnsi="Arial" w:cs="Arial"/>
                <w:lang w:val="en-GB"/>
              </w:rPr>
            </w:pPr>
            <w:r>
              <w:rPr>
                <w:rFonts w:ascii="Arial" w:hAnsi="Arial" w:cs="Arial"/>
                <w:lang w:val="en-GB"/>
              </w:rPr>
              <w:t>23,000</w:t>
            </w:r>
          </w:p>
        </w:tc>
        <w:tc>
          <w:tcPr>
            <w:tcW w:w="1199" w:type="dxa"/>
            <w:shd w:val="clear" w:color="auto" w:fill="auto"/>
            <w:vAlign w:val="center"/>
          </w:tcPr>
          <w:p w14:paraId="7C6B8411"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43B683E6" w14:textId="77777777" w:rsidR="000E4922" w:rsidRPr="004D207B" w:rsidRDefault="000E4922" w:rsidP="003573C2">
            <w:pPr>
              <w:jc w:val="center"/>
              <w:rPr>
                <w:rFonts w:ascii="Arial" w:hAnsi="Arial" w:cs="Arial"/>
                <w:lang w:val="en-GB"/>
              </w:rPr>
            </w:pPr>
            <w:r>
              <w:rPr>
                <w:rFonts w:ascii="Arial" w:hAnsi="Arial" w:cs="Arial"/>
                <w:lang w:val="en-GB"/>
              </w:rPr>
              <w:t xml:space="preserve">Legal Departments of Line Ministries </w:t>
            </w:r>
          </w:p>
        </w:tc>
        <w:tc>
          <w:tcPr>
            <w:tcW w:w="2219" w:type="dxa"/>
            <w:shd w:val="clear" w:color="auto" w:fill="auto"/>
          </w:tcPr>
          <w:p w14:paraId="4BEEF4FB" w14:textId="77777777" w:rsidR="000E4922" w:rsidRPr="00676909" w:rsidRDefault="000E4922" w:rsidP="003573C2">
            <w:pPr>
              <w:jc w:val="both"/>
              <w:rPr>
                <w:rFonts w:ascii="Arial" w:hAnsi="Arial" w:cs="Arial"/>
                <w:lang w:val="en-GB"/>
              </w:rPr>
            </w:pPr>
            <w:r>
              <w:rPr>
                <w:rFonts w:ascii="Arial" w:hAnsi="Arial" w:cs="Arial"/>
                <w:lang w:val="en-GB"/>
              </w:rPr>
              <w:t>100% of</w:t>
            </w:r>
            <w:r w:rsidRPr="00676909">
              <w:rPr>
                <w:rFonts w:ascii="Arial" w:hAnsi="Arial" w:cs="Arial"/>
                <w:lang w:val="en-GB"/>
              </w:rPr>
              <w:t xml:space="preserve"> legal acts (laws and bylaws) are </w:t>
            </w:r>
            <w:r>
              <w:rPr>
                <w:rFonts w:ascii="Arial" w:hAnsi="Arial" w:cs="Arial"/>
                <w:lang w:val="en-GB"/>
              </w:rPr>
              <w:t>reviews</w:t>
            </w:r>
            <w:r w:rsidRPr="00676909">
              <w:rPr>
                <w:rFonts w:ascii="Arial" w:hAnsi="Arial" w:cs="Arial"/>
                <w:lang w:val="en-GB"/>
              </w:rPr>
              <w:t xml:space="preserve"> during drafting or consultation phases</w:t>
            </w:r>
            <w:r>
              <w:rPr>
                <w:rFonts w:ascii="Arial" w:hAnsi="Arial" w:cs="Arial"/>
                <w:lang w:val="en-GB"/>
              </w:rPr>
              <w:t>, before approval at the Government meeting</w:t>
            </w:r>
            <w:r w:rsidRPr="00676909">
              <w:rPr>
                <w:rFonts w:ascii="Arial" w:hAnsi="Arial" w:cs="Arial"/>
                <w:lang w:val="en-GB"/>
              </w:rPr>
              <w:t>.</w:t>
            </w:r>
          </w:p>
        </w:tc>
      </w:tr>
      <w:tr w:rsidR="000E4922" w:rsidRPr="004D207B" w14:paraId="30E5C42B" w14:textId="77777777" w:rsidTr="003573C2">
        <w:tc>
          <w:tcPr>
            <w:tcW w:w="0" w:type="auto"/>
            <w:shd w:val="clear" w:color="auto" w:fill="auto"/>
            <w:vAlign w:val="center"/>
          </w:tcPr>
          <w:p w14:paraId="108C12CF"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2.3</w:t>
            </w:r>
          </w:p>
        </w:tc>
        <w:tc>
          <w:tcPr>
            <w:tcW w:w="2216" w:type="dxa"/>
            <w:shd w:val="clear" w:color="auto" w:fill="auto"/>
          </w:tcPr>
          <w:p w14:paraId="68BA4FA3"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Organising of roundtables, workshops and </w:t>
            </w:r>
            <w:r w:rsidRPr="004D207B">
              <w:rPr>
                <w:rFonts w:ascii="Arial" w:hAnsi="Arial" w:cs="Arial"/>
                <w:lang w:val="en-GB"/>
              </w:rPr>
              <w:lastRenderedPageBreak/>
              <w:t>information settings for burden preventions with relevant public officials</w:t>
            </w:r>
          </w:p>
        </w:tc>
        <w:tc>
          <w:tcPr>
            <w:tcW w:w="2052" w:type="dxa"/>
            <w:shd w:val="clear" w:color="auto" w:fill="auto"/>
            <w:vAlign w:val="center"/>
          </w:tcPr>
          <w:p w14:paraId="4E8E0225" w14:textId="77777777" w:rsidR="000E4922" w:rsidRPr="004D207B" w:rsidRDefault="000E4922" w:rsidP="003573C2">
            <w:pPr>
              <w:jc w:val="center"/>
              <w:rPr>
                <w:rFonts w:ascii="Arial" w:hAnsi="Arial" w:cs="Arial"/>
                <w:lang w:val="en-GB"/>
              </w:rPr>
            </w:pPr>
            <w:r w:rsidRPr="004D207B">
              <w:rPr>
                <w:rFonts w:ascii="Arial" w:hAnsi="Arial" w:cs="Arial"/>
                <w:lang w:val="en-GB"/>
              </w:rPr>
              <w:lastRenderedPageBreak/>
              <w:t>Ongoing</w:t>
            </w:r>
          </w:p>
        </w:tc>
        <w:tc>
          <w:tcPr>
            <w:tcW w:w="1990" w:type="dxa"/>
            <w:shd w:val="clear" w:color="auto" w:fill="auto"/>
            <w:vAlign w:val="center"/>
          </w:tcPr>
          <w:p w14:paraId="38F52ECB"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3110E40F"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7009E3C5"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4673F1FB"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6916F5EF"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5 roundtables, workshops or information settings </w:t>
            </w:r>
            <w:r w:rsidRPr="004D207B">
              <w:rPr>
                <w:rFonts w:ascii="Arial" w:hAnsi="Arial" w:cs="Arial"/>
                <w:lang w:val="en-GB"/>
              </w:rPr>
              <w:lastRenderedPageBreak/>
              <w:t>are organised per year.</w:t>
            </w:r>
          </w:p>
        </w:tc>
      </w:tr>
      <w:tr w:rsidR="000E4922" w:rsidRPr="004D207B" w14:paraId="33C32604" w14:textId="77777777" w:rsidTr="003573C2">
        <w:tc>
          <w:tcPr>
            <w:tcW w:w="0" w:type="auto"/>
            <w:shd w:val="clear" w:color="auto" w:fill="auto"/>
            <w:vAlign w:val="center"/>
          </w:tcPr>
          <w:p w14:paraId="79A36023"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lastRenderedPageBreak/>
              <w:t>2.4</w:t>
            </w:r>
          </w:p>
        </w:tc>
        <w:tc>
          <w:tcPr>
            <w:tcW w:w="2216" w:type="dxa"/>
            <w:shd w:val="clear" w:color="auto" w:fill="auto"/>
            <w:vAlign w:val="center"/>
          </w:tcPr>
          <w:p w14:paraId="0BAC199A"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Proactively measuring administrative burdens through SCM and administrative fee through CRP</w:t>
            </w:r>
          </w:p>
        </w:tc>
        <w:tc>
          <w:tcPr>
            <w:tcW w:w="2052" w:type="dxa"/>
            <w:shd w:val="clear" w:color="auto" w:fill="auto"/>
            <w:vAlign w:val="center"/>
          </w:tcPr>
          <w:p w14:paraId="645ED839"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2599F427" w14:textId="77777777" w:rsidR="000E4922" w:rsidRPr="004D207B" w:rsidRDefault="000E4922" w:rsidP="003573C2">
            <w:pPr>
              <w:jc w:val="center"/>
              <w:rPr>
                <w:rFonts w:ascii="Arial" w:hAnsi="Arial" w:cs="Arial"/>
                <w:lang w:val="en-GB"/>
              </w:rPr>
            </w:pPr>
            <w:r>
              <w:t>11,520</w:t>
            </w:r>
          </w:p>
        </w:tc>
        <w:tc>
          <w:tcPr>
            <w:tcW w:w="1807" w:type="dxa"/>
            <w:vAlign w:val="center"/>
          </w:tcPr>
          <w:p w14:paraId="1E382FCC" w14:textId="77777777" w:rsidR="000E4922" w:rsidRPr="004D207B" w:rsidRDefault="000E4922" w:rsidP="003573C2">
            <w:pPr>
              <w:jc w:val="center"/>
              <w:rPr>
                <w:rFonts w:ascii="Arial" w:hAnsi="Arial" w:cs="Arial"/>
                <w:lang w:val="en-GB"/>
              </w:rPr>
            </w:pPr>
            <w:r>
              <w:t>11,520</w:t>
            </w:r>
          </w:p>
        </w:tc>
        <w:tc>
          <w:tcPr>
            <w:tcW w:w="1199" w:type="dxa"/>
            <w:shd w:val="clear" w:color="auto" w:fill="auto"/>
            <w:vAlign w:val="center"/>
          </w:tcPr>
          <w:p w14:paraId="6C8E5E5A"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2CC69A35"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5A16B24D" w14:textId="77777777" w:rsidR="000E4922" w:rsidRPr="004D207B" w:rsidRDefault="000E4922" w:rsidP="003573C2">
            <w:pPr>
              <w:jc w:val="both"/>
              <w:rPr>
                <w:rFonts w:ascii="Arial" w:hAnsi="Arial" w:cs="Arial"/>
                <w:lang w:val="en-GB"/>
              </w:rPr>
            </w:pPr>
            <w:r w:rsidRPr="004D207B">
              <w:rPr>
                <w:rFonts w:ascii="Arial" w:hAnsi="Arial" w:cs="Arial"/>
                <w:lang w:val="en-GB"/>
              </w:rPr>
              <w:t>At least 100 services are measured through CSM and CRP.</w:t>
            </w:r>
          </w:p>
        </w:tc>
      </w:tr>
      <w:tr w:rsidR="000E4922" w:rsidRPr="004D207B" w14:paraId="0F38D3B5" w14:textId="77777777" w:rsidTr="003573C2">
        <w:tc>
          <w:tcPr>
            <w:tcW w:w="0" w:type="auto"/>
            <w:shd w:val="clear" w:color="auto" w:fill="auto"/>
            <w:vAlign w:val="center"/>
          </w:tcPr>
          <w:p w14:paraId="60962C76"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 xml:space="preserve">2.5 </w:t>
            </w:r>
          </w:p>
        </w:tc>
        <w:tc>
          <w:tcPr>
            <w:tcW w:w="2216" w:type="dxa"/>
            <w:shd w:val="clear" w:color="auto" w:fill="auto"/>
            <w:vAlign w:val="center"/>
          </w:tcPr>
          <w:p w14:paraId="7C348FDE" w14:textId="77777777" w:rsidR="000E4922" w:rsidRPr="00676909" w:rsidRDefault="000E4922" w:rsidP="003573C2">
            <w:pPr>
              <w:spacing w:before="120" w:after="120"/>
              <w:jc w:val="both"/>
              <w:rPr>
                <w:rFonts w:ascii="Arial" w:hAnsi="Arial" w:cs="Arial"/>
                <w:lang w:val="en-GB"/>
              </w:rPr>
            </w:pPr>
            <w:r w:rsidRPr="00676909">
              <w:rPr>
                <w:rFonts w:ascii="Arial" w:hAnsi="Arial" w:cs="Arial"/>
                <w:lang w:val="en-GB"/>
              </w:rPr>
              <w:t>Proactively update the prevention tools</w:t>
            </w:r>
          </w:p>
        </w:tc>
        <w:tc>
          <w:tcPr>
            <w:tcW w:w="2052" w:type="dxa"/>
            <w:shd w:val="clear" w:color="auto" w:fill="auto"/>
            <w:vAlign w:val="center"/>
          </w:tcPr>
          <w:p w14:paraId="07803229" w14:textId="77777777" w:rsidR="000E4922" w:rsidRPr="00676909" w:rsidRDefault="000E4922" w:rsidP="003573C2">
            <w:pPr>
              <w:jc w:val="center"/>
              <w:rPr>
                <w:rFonts w:ascii="Arial" w:hAnsi="Arial" w:cs="Arial"/>
                <w:lang w:val="en-GB"/>
              </w:rPr>
            </w:pPr>
            <w:r w:rsidRPr="00676909">
              <w:rPr>
                <w:rFonts w:ascii="Arial" w:hAnsi="Arial" w:cs="Arial"/>
                <w:lang w:val="en-GB"/>
              </w:rPr>
              <w:t>Ongoing</w:t>
            </w:r>
          </w:p>
        </w:tc>
        <w:tc>
          <w:tcPr>
            <w:tcW w:w="1990" w:type="dxa"/>
            <w:shd w:val="clear" w:color="auto" w:fill="auto"/>
            <w:vAlign w:val="center"/>
          </w:tcPr>
          <w:p w14:paraId="5C1101C5" w14:textId="77777777" w:rsidR="000E4922" w:rsidRPr="00676909"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137DC939" w14:textId="77777777" w:rsidR="000E4922" w:rsidRPr="00676909"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5B9D3D56" w14:textId="77777777" w:rsidR="000E4922" w:rsidRPr="00676909"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3A46FDD6" w14:textId="77777777" w:rsidR="000E4922" w:rsidRPr="00676909" w:rsidRDefault="000E4922" w:rsidP="003573C2">
            <w:pPr>
              <w:jc w:val="center"/>
              <w:rPr>
                <w:rFonts w:ascii="Arial" w:hAnsi="Arial" w:cs="Arial"/>
                <w:lang w:val="en-GB"/>
              </w:rPr>
            </w:pPr>
            <w:r w:rsidRPr="00676909">
              <w:rPr>
                <w:rFonts w:ascii="Arial" w:hAnsi="Arial" w:cs="Arial"/>
                <w:lang w:val="en-GB"/>
              </w:rPr>
              <w:t>SPO</w:t>
            </w:r>
          </w:p>
        </w:tc>
        <w:tc>
          <w:tcPr>
            <w:tcW w:w="2219" w:type="dxa"/>
            <w:shd w:val="clear" w:color="auto" w:fill="auto"/>
            <w:vAlign w:val="center"/>
          </w:tcPr>
          <w:p w14:paraId="5084BC4E" w14:textId="77777777" w:rsidR="000E4922" w:rsidRPr="00676909" w:rsidRDefault="000E4922" w:rsidP="003573C2">
            <w:pPr>
              <w:jc w:val="both"/>
              <w:rPr>
                <w:rFonts w:ascii="Arial" w:hAnsi="Arial" w:cs="Arial"/>
                <w:lang w:val="en-GB"/>
              </w:rPr>
            </w:pPr>
            <w:r w:rsidRPr="00676909">
              <w:rPr>
                <w:rFonts w:ascii="Arial" w:hAnsi="Arial" w:cs="Arial"/>
                <w:lang w:val="en-GB"/>
              </w:rPr>
              <w:t>ABR Checklist on Concept Documents, Digital Ready Checklist, SCM manual are to be updated regularly to reflect lessons learned.</w:t>
            </w:r>
          </w:p>
        </w:tc>
      </w:tr>
      <w:tr w:rsidR="000E4922" w:rsidRPr="004D207B" w14:paraId="176344F6" w14:textId="77777777" w:rsidTr="003573C2">
        <w:tc>
          <w:tcPr>
            <w:tcW w:w="0" w:type="auto"/>
            <w:shd w:val="clear" w:color="auto" w:fill="auto"/>
            <w:vAlign w:val="center"/>
          </w:tcPr>
          <w:p w14:paraId="121E724A" w14:textId="77777777" w:rsidR="000E4922" w:rsidRDefault="000E4922" w:rsidP="003573C2">
            <w:pPr>
              <w:spacing w:before="120" w:after="120"/>
              <w:jc w:val="center"/>
              <w:rPr>
                <w:rFonts w:ascii="Arial" w:hAnsi="Arial" w:cs="Arial"/>
                <w:lang w:val="en-GB"/>
              </w:rPr>
            </w:pPr>
            <w:r>
              <w:rPr>
                <w:rFonts w:ascii="Arial" w:hAnsi="Arial" w:cs="Arial"/>
                <w:lang w:val="en-GB"/>
              </w:rPr>
              <w:t xml:space="preserve">2.6 </w:t>
            </w:r>
          </w:p>
        </w:tc>
        <w:tc>
          <w:tcPr>
            <w:tcW w:w="2216" w:type="dxa"/>
            <w:shd w:val="clear" w:color="auto" w:fill="auto"/>
            <w:vAlign w:val="center"/>
          </w:tcPr>
          <w:p w14:paraId="351348D1" w14:textId="77777777" w:rsidR="000E4922" w:rsidRPr="00676909" w:rsidRDefault="000E4922" w:rsidP="003573C2">
            <w:pPr>
              <w:spacing w:before="120" w:after="120"/>
              <w:jc w:val="both"/>
              <w:rPr>
                <w:rFonts w:ascii="Arial" w:hAnsi="Arial" w:cs="Arial"/>
                <w:lang w:val="en-GB"/>
              </w:rPr>
            </w:pPr>
            <w:r w:rsidRPr="00676909">
              <w:rPr>
                <w:rFonts w:ascii="Arial" w:hAnsi="Arial" w:cs="Arial"/>
                <w:lang w:val="en-GB"/>
              </w:rPr>
              <w:t>Regularly consulting working groups on ABR related issues</w:t>
            </w:r>
          </w:p>
        </w:tc>
        <w:tc>
          <w:tcPr>
            <w:tcW w:w="2052" w:type="dxa"/>
            <w:shd w:val="clear" w:color="auto" w:fill="auto"/>
            <w:vAlign w:val="center"/>
          </w:tcPr>
          <w:p w14:paraId="3FDD3BCA" w14:textId="77777777" w:rsidR="000E4922" w:rsidRPr="00676909" w:rsidRDefault="000E4922" w:rsidP="003573C2">
            <w:pPr>
              <w:jc w:val="center"/>
              <w:rPr>
                <w:rFonts w:ascii="Arial" w:hAnsi="Arial" w:cs="Arial"/>
                <w:lang w:val="en-GB"/>
              </w:rPr>
            </w:pPr>
            <w:r w:rsidRPr="00676909">
              <w:rPr>
                <w:rFonts w:ascii="Arial" w:hAnsi="Arial" w:cs="Arial"/>
                <w:lang w:val="en-GB"/>
              </w:rPr>
              <w:t>Ongoing</w:t>
            </w:r>
          </w:p>
        </w:tc>
        <w:tc>
          <w:tcPr>
            <w:tcW w:w="1990" w:type="dxa"/>
            <w:shd w:val="clear" w:color="auto" w:fill="auto"/>
            <w:vAlign w:val="center"/>
          </w:tcPr>
          <w:p w14:paraId="254B8143" w14:textId="77777777" w:rsidR="000E4922" w:rsidRPr="00676909"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5CAAA8C0" w14:textId="77777777" w:rsidR="000E4922" w:rsidRPr="00676909"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1A18BD8C" w14:textId="77777777" w:rsidR="000E4922" w:rsidRPr="00676909" w:rsidRDefault="000E4922" w:rsidP="003573C2">
            <w:pPr>
              <w:jc w:val="center"/>
              <w:rPr>
                <w:rFonts w:ascii="Arial" w:hAnsi="Arial" w:cs="Arial"/>
                <w:lang w:val="en-GB"/>
              </w:rPr>
            </w:pPr>
            <w:r>
              <w:rPr>
                <w:rFonts w:ascii="Arial" w:hAnsi="Arial" w:cs="Arial"/>
                <w:lang w:val="en-GB"/>
              </w:rPr>
              <w:t>BK</w:t>
            </w:r>
          </w:p>
        </w:tc>
        <w:tc>
          <w:tcPr>
            <w:tcW w:w="2711" w:type="dxa"/>
            <w:shd w:val="clear" w:color="auto" w:fill="auto"/>
            <w:vAlign w:val="center"/>
          </w:tcPr>
          <w:p w14:paraId="422C57A3" w14:textId="77777777" w:rsidR="000E4922" w:rsidRPr="00676909" w:rsidRDefault="000E4922" w:rsidP="003573C2">
            <w:pPr>
              <w:jc w:val="center"/>
              <w:rPr>
                <w:rFonts w:ascii="Arial" w:hAnsi="Arial" w:cs="Arial"/>
                <w:lang w:val="en-GB"/>
              </w:rPr>
            </w:pPr>
            <w:r w:rsidRPr="00676909">
              <w:rPr>
                <w:rFonts w:ascii="Arial" w:hAnsi="Arial" w:cs="Arial"/>
                <w:lang w:val="en-GB"/>
              </w:rPr>
              <w:t>SPO</w:t>
            </w:r>
          </w:p>
        </w:tc>
        <w:tc>
          <w:tcPr>
            <w:tcW w:w="2219" w:type="dxa"/>
            <w:shd w:val="clear" w:color="auto" w:fill="auto"/>
            <w:vAlign w:val="center"/>
          </w:tcPr>
          <w:p w14:paraId="3A2ACF66" w14:textId="77777777" w:rsidR="000E4922" w:rsidRPr="00676909" w:rsidRDefault="000E4922" w:rsidP="003573C2">
            <w:pPr>
              <w:jc w:val="both"/>
              <w:rPr>
                <w:rFonts w:ascii="Arial" w:hAnsi="Arial" w:cs="Arial"/>
                <w:lang w:val="en-GB"/>
              </w:rPr>
            </w:pPr>
            <w:r w:rsidRPr="00676909">
              <w:rPr>
                <w:rFonts w:ascii="Arial" w:hAnsi="Arial" w:cs="Arial"/>
                <w:lang w:val="en-GB"/>
              </w:rPr>
              <w:t>Working groups engaged in Concept Document, Strategies and legal drafting will be regularly consulted in ensuring ABR related issues are properly reflected.</w:t>
            </w:r>
          </w:p>
        </w:tc>
      </w:tr>
      <w:tr w:rsidR="000E4922" w:rsidRPr="004D207B" w14:paraId="568D5160" w14:textId="77777777" w:rsidTr="003573C2">
        <w:tc>
          <w:tcPr>
            <w:tcW w:w="2984" w:type="dxa"/>
            <w:gridSpan w:val="2"/>
            <w:shd w:val="clear" w:color="auto" w:fill="auto"/>
            <w:vAlign w:val="center"/>
          </w:tcPr>
          <w:p w14:paraId="56596117" w14:textId="77777777" w:rsidR="000E4922" w:rsidRPr="00F91EA6" w:rsidRDefault="000E4922" w:rsidP="003573C2">
            <w:pPr>
              <w:spacing w:before="120" w:after="120"/>
              <w:jc w:val="right"/>
              <w:rPr>
                <w:rFonts w:ascii="Arial" w:hAnsi="Arial" w:cs="Arial"/>
                <w:color w:val="00B050"/>
                <w:lang w:val="en-GB"/>
              </w:rPr>
            </w:pPr>
            <w:r w:rsidRPr="00F91EA6">
              <w:rPr>
                <w:rFonts w:ascii="Arial" w:hAnsi="Arial" w:cs="Arial"/>
                <w:b/>
                <w:i/>
                <w:color w:val="00B050"/>
                <w:lang w:val="en-GB"/>
              </w:rPr>
              <w:lastRenderedPageBreak/>
              <w:t xml:space="preserve">Total budget for Measure </w:t>
            </w:r>
            <w:r>
              <w:rPr>
                <w:rFonts w:ascii="Arial" w:hAnsi="Arial" w:cs="Arial"/>
                <w:b/>
                <w:i/>
                <w:color w:val="00B050"/>
                <w:lang w:val="en-GB"/>
              </w:rPr>
              <w:t>2</w:t>
            </w:r>
            <w:r w:rsidRPr="00F91EA6">
              <w:rPr>
                <w:rFonts w:ascii="Arial" w:hAnsi="Arial" w:cs="Arial"/>
                <w:b/>
                <w:i/>
                <w:color w:val="00B050"/>
                <w:lang w:val="en-GB"/>
              </w:rPr>
              <w:t>:</w:t>
            </w:r>
          </w:p>
        </w:tc>
        <w:tc>
          <w:tcPr>
            <w:tcW w:w="2052" w:type="dxa"/>
            <w:shd w:val="clear" w:color="auto" w:fill="auto"/>
            <w:vAlign w:val="center"/>
          </w:tcPr>
          <w:p w14:paraId="3DEE9363"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57,520</w:t>
            </w:r>
          </w:p>
          <w:p w14:paraId="04990340"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7D1E704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57,520</w:t>
            </w:r>
          </w:p>
          <w:p w14:paraId="13C59528"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r>
              <w:rPr>
                <w:rFonts w:ascii="Arial" w:hAnsi="Arial" w:cs="Arial"/>
                <w:b/>
                <w:i/>
                <w:color w:val="00B050"/>
                <w:lang w:val="en-GB"/>
              </w:rPr>
              <w:t>)</w:t>
            </w:r>
          </w:p>
        </w:tc>
        <w:tc>
          <w:tcPr>
            <w:tcW w:w="1807" w:type="dxa"/>
          </w:tcPr>
          <w:p w14:paraId="1DF7D8B4" w14:textId="77777777" w:rsidR="000E4922" w:rsidRPr="004D207B" w:rsidRDefault="000E4922" w:rsidP="003573C2">
            <w:pPr>
              <w:jc w:val="both"/>
              <w:rPr>
                <w:rFonts w:ascii="Arial" w:hAnsi="Arial" w:cs="Arial"/>
                <w:lang w:val="en-GB"/>
              </w:rPr>
            </w:pPr>
          </w:p>
        </w:tc>
        <w:tc>
          <w:tcPr>
            <w:tcW w:w="1199" w:type="dxa"/>
            <w:shd w:val="clear" w:color="auto" w:fill="auto"/>
          </w:tcPr>
          <w:p w14:paraId="48413B92" w14:textId="77777777" w:rsidR="000E4922" w:rsidRPr="004D207B" w:rsidRDefault="000E4922" w:rsidP="003573C2">
            <w:pPr>
              <w:jc w:val="both"/>
              <w:rPr>
                <w:rFonts w:ascii="Arial" w:hAnsi="Arial" w:cs="Arial"/>
                <w:lang w:val="en-GB"/>
              </w:rPr>
            </w:pPr>
          </w:p>
        </w:tc>
        <w:tc>
          <w:tcPr>
            <w:tcW w:w="2711" w:type="dxa"/>
            <w:shd w:val="clear" w:color="auto" w:fill="auto"/>
          </w:tcPr>
          <w:p w14:paraId="09972323" w14:textId="77777777" w:rsidR="000E4922" w:rsidRPr="004D207B" w:rsidRDefault="000E4922" w:rsidP="003573C2">
            <w:pPr>
              <w:jc w:val="both"/>
              <w:rPr>
                <w:rFonts w:ascii="Arial" w:hAnsi="Arial" w:cs="Arial"/>
                <w:lang w:val="en-GB"/>
              </w:rPr>
            </w:pPr>
          </w:p>
        </w:tc>
        <w:tc>
          <w:tcPr>
            <w:tcW w:w="2219" w:type="dxa"/>
            <w:shd w:val="clear" w:color="auto" w:fill="auto"/>
          </w:tcPr>
          <w:p w14:paraId="062BBA0E" w14:textId="77777777" w:rsidR="000E4922" w:rsidRPr="004D207B" w:rsidRDefault="000E4922" w:rsidP="003573C2">
            <w:pPr>
              <w:jc w:val="both"/>
              <w:rPr>
                <w:rFonts w:ascii="Arial" w:hAnsi="Arial" w:cs="Arial"/>
                <w:lang w:val="en-GB"/>
              </w:rPr>
            </w:pPr>
          </w:p>
        </w:tc>
      </w:tr>
      <w:tr w:rsidR="000E4922" w:rsidRPr="004D207B" w14:paraId="34EEC092" w14:textId="77777777" w:rsidTr="003573C2">
        <w:tc>
          <w:tcPr>
            <w:tcW w:w="2984" w:type="dxa"/>
            <w:gridSpan w:val="2"/>
            <w:shd w:val="clear" w:color="auto" w:fill="auto"/>
            <w:vAlign w:val="center"/>
          </w:tcPr>
          <w:p w14:paraId="0677A2C0" w14:textId="77777777" w:rsidR="000E4922" w:rsidRPr="00F91EA6" w:rsidRDefault="000E4922" w:rsidP="003573C2">
            <w:pPr>
              <w:spacing w:before="120" w:after="120"/>
              <w:jc w:val="right"/>
              <w:rPr>
                <w:rFonts w:ascii="Arial" w:hAnsi="Arial" w:cs="Arial"/>
                <w:i/>
                <w:color w:val="00B050"/>
                <w:highlight w:val="yellow"/>
                <w:lang w:val="en-GB"/>
              </w:rPr>
            </w:pPr>
            <w:r w:rsidRPr="00F91EA6">
              <w:rPr>
                <w:rFonts w:ascii="Arial" w:hAnsi="Arial" w:cs="Arial"/>
                <w:i/>
                <w:color w:val="00B050"/>
                <w:lang w:val="en-GB"/>
              </w:rPr>
              <w:t>Of which capital:</w:t>
            </w:r>
          </w:p>
        </w:tc>
        <w:tc>
          <w:tcPr>
            <w:tcW w:w="2052" w:type="dxa"/>
            <w:shd w:val="clear" w:color="auto" w:fill="auto"/>
          </w:tcPr>
          <w:p w14:paraId="36AB4F2E" w14:textId="77777777" w:rsidR="000E4922" w:rsidRPr="00F91EA6" w:rsidRDefault="000E4922" w:rsidP="003573C2">
            <w:pPr>
              <w:jc w:val="both"/>
              <w:rPr>
                <w:rFonts w:ascii="Arial" w:hAnsi="Arial" w:cs="Arial"/>
                <w:b/>
                <w:i/>
                <w:color w:val="00B050"/>
                <w:lang w:val="en-GB"/>
              </w:rPr>
            </w:pPr>
          </w:p>
        </w:tc>
        <w:tc>
          <w:tcPr>
            <w:tcW w:w="1990" w:type="dxa"/>
            <w:shd w:val="clear" w:color="auto" w:fill="auto"/>
          </w:tcPr>
          <w:p w14:paraId="650970B9" w14:textId="77777777" w:rsidR="000E4922" w:rsidRPr="00F91EA6" w:rsidRDefault="000E4922" w:rsidP="003573C2">
            <w:pPr>
              <w:jc w:val="both"/>
              <w:rPr>
                <w:rFonts w:ascii="Arial" w:hAnsi="Arial" w:cs="Arial"/>
                <w:b/>
                <w:i/>
                <w:color w:val="00B050"/>
                <w:lang w:val="en-GB"/>
              </w:rPr>
            </w:pPr>
          </w:p>
        </w:tc>
        <w:tc>
          <w:tcPr>
            <w:tcW w:w="1807" w:type="dxa"/>
          </w:tcPr>
          <w:p w14:paraId="36366151" w14:textId="77777777" w:rsidR="000E4922" w:rsidRPr="004D207B" w:rsidRDefault="000E4922" w:rsidP="003573C2">
            <w:pPr>
              <w:jc w:val="both"/>
              <w:rPr>
                <w:rFonts w:ascii="Arial" w:hAnsi="Arial" w:cs="Arial"/>
                <w:lang w:val="en-GB"/>
              </w:rPr>
            </w:pPr>
          </w:p>
        </w:tc>
        <w:tc>
          <w:tcPr>
            <w:tcW w:w="1199" w:type="dxa"/>
            <w:shd w:val="clear" w:color="auto" w:fill="auto"/>
          </w:tcPr>
          <w:p w14:paraId="5F4040C8" w14:textId="77777777" w:rsidR="000E4922" w:rsidRPr="004D207B" w:rsidRDefault="000E4922" w:rsidP="003573C2">
            <w:pPr>
              <w:jc w:val="both"/>
              <w:rPr>
                <w:rFonts w:ascii="Arial" w:hAnsi="Arial" w:cs="Arial"/>
                <w:lang w:val="en-GB"/>
              </w:rPr>
            </w:pPr>
          </w:p>
        </w:tc>
        <w:tc>
          <w:tcPr>
            <w:tcW w:w="2711" w:type="dxa"/>
            <w:shd w:val="clear" w:color="auto" w:fill="auto"/>
          </w:tcPr>
          <w:p w14:paraId="3F022920" w14:textId="77777777" w:rsidR="000E4922" w:rsidRPr="004D207B" w:rsidRDefault="000E4922" w:rsidP="003573C2">
            <w:pPr>
              <w:jc w:val="both"/>
              <w:rPr>
                <w:rFonts w:ascii="Arial" w:hAnsi="Arial" w:cs="Arial"/>
                <w:lang w:val="en-GB"/>
              </w:rPr>
            </w:pPr>
          </w:p>
        </w:tc>
        <w:tc>
          <w:tcPr>
            <w:tcW w:w="2219" w:type="dxa"/>
            <w:shd w:val="clear" w:color="auto" w:fill="auto"/>
          </w:tcPr>
          <w:p w14:paraId="50F07CC0" w14:textId="77777777" w:rsidR="000E4922" w:rsidRPr="004D207B" w:rsidRDefault="000E4922" w:rsidP="003573C2">
            <w:pPr>
              <w:jc w:val="both"/>
              <w:rPr>
                <w:rFonts w:ascii="Arial" w:hAnsi="Arial" w:cs="Arial"/>
                <w:lang w:val="en-GB"/>
              </w:rPr>
            </w:pPr>
          </w:p>
        </w:tc>
      </w:tr>
      <w:tr w:rsidR="000E4922" w:rsidRPr="004D207B" w14:paraId="1A9F9D66" w14:textId="77777777" w:rsidTr="003573C2">
        <w:trPr>
          <w:trHeight w:val="350"/>
        </w:trPr>
        <w:tc>
          <w:tcPr>
            <w:tcW w:w="2984" w:type="dxa"/>
            <w:gridSpan w:val="2"/>
            <w:shd w:val="clear" w:color="auto" w:fill="auto"/>
            <w:vAlign w:val="center"/>
          </w:tcPr>
          <w:p w14:paraId="465E6D51" w14:textId="77777777" w:rsidR="000E4922" w:rsidRPr="00F91EA6" w:rsidRDefault="000E4922" w:rsidP="003573C2">
            <w:pPr>
              <w:spacing w:before="120" w:after="120"/>
              <w:jc w:val="right"/>
              <w:rPr>
                <w:rFonts w:ascii="Arial" w:hAnsi="Arial" w:cs="Arial"/>
                <w:i/>
                <w:color w:val="00B050"/>
                <w:highlight w:val="yellow"/>
                <w:lang w:val="en-GB"/>
              </w:rPr>
            </w:pPr>
            <w:r w:rsidRPr="00F91EA6">
              <w:rPr>
                <w:rFonts w:ascii="Arial" w:hAnsi="Arial" w:cs="Arial"/>
                <w:i/>
                <w:color w:val="00B050"/>
                <w:lang w:val="en-GB"/>
              </w:rPr>
              <w:t>Of which current:</w:t>
            </w:r>
          </w:p>
        </w:tc>
        <w:tc>
          <w:tcPr>
            <w:tcW w:w="2052" w:type="dxa"/>
            <w:shd w:val="clear" w:color="auto" w:fill="auto"/>
          </w:tcPr>
          <w:p w14:paraId="2F9492D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57,520</w:t>
            </w:r>
          </w:p>
          <w:p w14:paraId="71D1465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tcPr>
          <w:p w14:paraId="0483B54C"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57,520</w:t>
            </w:r>
          </w:p>
          <w:p w14:paraId="4BCEE1AD"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807" w:type="dxa"/>
          </w:tcPr>
          <w:p w14:paraId="5AB4851C" w14:textId="77777777" w:rsidR="000E4922" w:rsidRPr="004D207B" w:rsidRDefault="000E4922" w:rsidP="003573C2">
            <w:pPr>
              <w:jc w:val="both"/>
              <w:rPr>
                <w:rFonts w:ascii="Arial" w:hAnsi="Arial" w:cs="Arial"/>
                <w:lang w:val="en-GB"/>
              </w:rPr>
            </w:pPr>
          </w:p>
        </w:tc>
        <w:tc>
          <w:tcPr>
            <w:tcW w:w="1199" w:type="dxa"/>
            <w:shd w:val="clear" w:color="auto" w:fill="auto"/>
          </w:tcPr>
          <w:p w14:paraId="5A636627" w14:textId="77777777" w:rsidR="000E4922" w:rsidRPr="004D207B" w:rsidRDefault="000E4922" w:rsidP="003573C2">
            <w:pPr>
              <w:jc w:val="both"/>
              <w:rPr>
                <w:rFonts w:ascii="Arial" w:hAnsi="Arial" w:cs="Arial"/>
                <w:lang w:val="en-GB"/>
              </w:rPr>
            </w:pPr>
          </w:p>
        </w:tc>
        <w:tc>
          <w:tcPr>
            <w:tcW w:w="2711" w:type="dxa"/>
            <w:shd w:val="clear" w:color="auto" w:fill="auto"/>
          </w:tcPr>
          <w:p w14:paraId="3252BDFC" w14:textId="77777777" w:rsidR="000E4922" w:rsidRPr="004D207B" w:rsidRDefault="000E4922" w:rsidP="003573C2">
            <w:pPr>
              <w:jc w:val="both"/>
              <w:rPr>
                <w:rFonts w:ascii="Arial" w:hAnsi="Arial" w:cs="Arial"/>
                <w:lang w:val="en-GB"/>
              </w:rPr>
            </w:pPr>
          </w:p>
        </w:tc>
        <w:tc>
          <w:tcPr>
            <w:tcW w:w="2219" w:type="dxa"/>
            <w:shd w:val="clear" w:color="auto" w:fill="auto"/>
          </w:tcPr>
          <w:p w14:paraId="2B4F41E4" w14:textId="77777777" w:rsidR="000E4922" w:rsidRPr="004D207B" w:rsidRDefault="000E4922" w:rsidP="003573C2">
            <w:pPr>
              <w:jc w:val="both"/>
              <w:rPr>
                <w:rFonts w:ascii="Arial" w:hAnsi="Arial" w:cs="Arial"/>
                <w:lang w:val="en-GB"/>
              </w:rPr>
            </w:pPr>
          </w:p>
        </w:tc>
      </w:tr>
      <w:tr w:rsidR="000E4922" w:rsidRPr="004D207B" w14:paraId="198C2063" w14:textId="77777777" w:rsidTr="003573C2">
        <w:trPr>
          <w:cantSplit/>
          <w:trHeight w:val="170"/>
        </w:trPr>
        <w:tc>
          <w:tcPr>
            <w:tcW w:w="0" w:type="auto"/>
            <w:shd w:val="clear" w:color="auto" w:fill="D9D9D9" w:themeFill="background1" w:themeFillShade="D9"/>
            <w:vAlign w:val="center"/>
          </w:tcPr>
          <w:p w14:paraId="78661629"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3</w:t>
            </w:r>
          </w:p>
        </w:tc>
        <w:tc>
          <w:tcPr>
            <w:tcW w:w="14194" w:type="dxa"/>
            <w:gridSpan w:val="7"/>
            <w:shd w:val="clear" w:color="auto" w:fill="D9D9D9" w:themeFill="background1" w:themeFillShade="D9"/>
            <w:vAlign w:val="center"/>
          </w:tcPr>
          <w:p w14:paraId="7F6D275D" w14:textId="77777777" w:rsidR="000E4922" w:rsidRPr="004D207B" w:rsidRDefault="000E4922" w:rsidP="003573C2">
            <w:pPr>
              <w:spacing w:before="240"/>
              <w:jc w:val="center"/>
              <w:rPr>
                <w:rFonts w:ascii="Arial" w:hAnsi="Arial" w:cs="Arial"/>
                <w:b/>
                <w:lang w:val="en-GB"/>
              </w:rPr>
            </w:pPr>
            <w:r w:rsidRPr="004D207B">
              <w:rPr>
                <w:rFonts w:ascii="Arial" w:hAnsi="Arial" w:cs="Arial"/>
                <w:b/>
                <w:lang w:val="en-GB"/>
              </w:rPr>
              <w:t>REDUCTION</w:t>
            </w:r>
          </w:p>
        </w:tc>
      </w:tr>
      <w:tr w:rsidR="000E4922" w:rsidRPr="004D207B" w14:paraId="66B35B6C" w14:textId="77777777" w:rsidTr="003573C2">
        <w:tc>
          <w:tcPr>
            <w:tcW w:w="0" w:type="auto"/>
            <w:shd w:val="clear" w:color="auto" w:fill="auto"/>
            <w:vAlign w:val="center"/>
          </w:tcPr>
          <w:p w14:paraId="2FC32459"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1</w:t>
            </w:r>
          </w:p>
        </w:tc>
        <w:tc>
          <w:tcPr>
            <w:tcW w:w="2216" w:type="dxa"/>
            <w:shd w:val="clear" w:color="auto" w:fill="auto"/>
            <w:vAlign w:val="center"/>
          </w:tcPr>
          <w:p w14:paraId="6C562E84"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41436308" w14:textId="77777777" w:rsidR="000E4922" w:rsidRPr="004D207B" w:rsidRDefault="000E4922" w:rsidP="003573C2">
            <w:pPr>
              <w:jc w:val="both"/>
              <w:rPr>
                <w:rFonts w:ascii="Arial" w:hAnsi="Arial" w:cs="Arial"/>
                <w:b/>
                <w:lang w:val="en-GB"/>
              </w:rPr>
            </w:pPr>
            <w:r w:rsidRPr="004D207B">
              <w:rPr>
                <w:rFonts w:ascii="Arial" w:hAnsi="Arial" w:cs="Arial"/>
                <w:i/>
                <w:lang w:val="en-GB"/>
              </w:rPr>
              <w:t>Number of services simplified in central level</w:t>
            </w:r>
            <w:r>
              <w:rPr>
                <w:rFonts w:ascii="Arial" w:hAnsi="Arial" w:cs="Arial"/>
                <w:i/>
                <w:lang w:val="en-GB"/>
              </w:rPr>
              <w:t xml:space="preserve">, gender and vulnerable groups disaggregated  </w:t>
            </w:r>
          </w:p>
        </w:tc>
        <w:tc>
          <w:tcPr>
            <w:tcW w:w="2052" w:type="dxa"/>
            <w:shd w:val="clear" w:color="auto" w:fill="auto"/>
            <w:vAlign w:val="center"/>
          </w:tcPr>
          <w:p w14:paraId="513B0518" w14:textId="77777777" w:rsidR="000E4922" w:rsidRPr="004D207B" w:rsidRDefault="000E4922" w:rsidP="003573C2">
            <w:pPr>
              <w:jc w:val="center"/>
              <w:rPr>
                <w:rFonts w:ascii="Arial" w:hAnsi="Arial" w:cs="Arial"/>
                <w:lang w:val="en-GB"/>
              </w:rPr>
            </w:pPr>
            <w:r w:rsidRPr="004D207B">
              <w:rPr>
                <w:rFonts w:ascii="Arial" w:hAnsi="Arial" w:cs="Arial"/>
                <w:lang w:val="en-GB"/>
              </w:rPr>
              <w:t>81</w:t>
            </w:r>
          </w:p>
        </w:tc>
        <w:tc>
          <w:tcPr>
            <w:tcW w:w="3797" w:type="dxa"/>
            <w:gridSpan w:val="2"/>
            <w:vAlign w:val="center"/>
          </w:tcPr>
          <w:p w14:paraId="603F45BB" w14:textId="77777777" w:rsidR="000E4922" w:rsidRPr="004D207B" w:rsidRDefault="000E4922" w:rsidP="003573C2">
            <w:pPr>
              <w:jc w:val="center"/>
              <w:rPr>
                <w:rFonts w:ascii="Arial" w:hAnsi="Arial" w:cs="Arial"/>
                <w:lang w:val="en-GB"/>
              </w:rPr>
            </w:pPr>
            <w:r w:rsidRPr="004D207B">
              <w:rPr>
                <w:rFonts w:ascii="Arial" w:hAnsi="Arial" w:cs="Arial"/>
                <w:lang w:val="en-GB"/>
              </w:rPr>
              <w:t>&gt;120</w:t>
            </w:r>
          </w:p>
        </w:tc>
        <w:tc>
          <w:tcPr>
            <w:tcW w:w="1199" w:type="dxa"/>
            <w:shd w:val="clear" w:color="auto" w:fill="auto"/>
            <w:vAlign w:val="center"/>
          </w:tcPr>
          <w:p w14:paraId="7662F2DE" w14:textId="77777777" w:rsidR="000E4922" w:rsidRPr="004D207B" w:rsidRDefault="000E4922" w:rsidP="003573C2">
            <w:pPr>
              <w:jc w:val="center"/>
              <w:rPr>
                <w:rFonts w:ascii="Arial" w:hAnsi="Arial" w:cs="Arial"/>
                <w:lang w:val="en-GB"/>
              </w:rPr>
            </w:pPr>
            <w:r w:rsidRPr="004D207B">
              <w:rPr>
                <w:rFonts w:ascii="Arial" w:hAnsi="Arial" w:cs="Arial"/>
                <w:lang w:val="en-GB"/>
              </w:rPr>
              <w:t>&gt;1</w:t>
            </w:r>
            <w:r>
              <w:rPr>
                <w:rFonts w:ascii="Arial" w:hAnsi="Arial" w:cs="Arial"/>
                <w:lang w:val="en-GB"/>
              </w:rPr>
              <w:t>5</w:t>
            </w:r>
            <w:r w:rsidRPr="004D207B">
              <w:rPr>
                <w:rFonts w:ascii="Arial" w:hAnsi="Arial" w:cs="Arial"/>
                <w:lang w:val="en-GB"/>
              </w:rPr>
              <w:t>0</w:t>
            </w:r>
          </w:p>
        </w:tc>
        <w:tc>
          <w:tcPr>
            <w:tcW w:w="4930" w:type="dxa"/>
            <w:gridSpan w:val="2"/>
            <w:vMerge w:val="restart"/>
            <w:shd w:val="clear" w:color="auto" w:fill="auto"/>
            <w:vAlign w:val="center"/>
          </w:tcPr>
          <w:p w14:paraId="4D0C29FB" w14:textId="77777777" w:rsidR="000E4922" w:rsidRPr="004D207B" w:rsidRDefault="000E4922" w:rsidP="003573C2">
            <w:pPr>
              <w:jc w:val="both"/>
              <w:rPr>
                <w:rFonts w:ascii="Arial" w:hAnsi="Arial" w:cs="Arial"/>
                <w:lang w:val="en-GB"/>
              </w:rPr>
            </w:pPr>
            <w:r>
              <w:rPr>
                <w:rFonts w:ascii="Arial" w:hAnsi="Arial" w:cs="Arial"/>
                <w:lang w:val="en-GB"/>
              </w:rPr>
              <w:t>Design and d</w:t>
            </w:r>
            <w:r w:rsidRPr="00676909">
              <w:rPr>
                <w:rFonts w:ascii="Arial" w:hAnsi="Arial" w:cs="Arial"/>
                <w:lang w:val="en-GB"/>
              </w:rPr>
              <w:t>evelop</w:t>
            </w:r>
            <w:r>
              <w:rPr>
                <w:rFonts w:ascii="Arial" w:hAnsi="Arial" w:cs="Arial"/>
                <w:lang w:val="en-GB"/>
              </w:rPr>
              <w:t>ment of</w:t>
            </w:r>
            <w:r w:rsidRPr="00676909">
              <w:rPr>
                <w:rFonts w:ascii="Arial" w:hAnsi="Arial" w:cs="Arial"/>
                <w:lang w:val="en-GB"/>
              </w:rPr>
              <w:t xml:space="preserve"> affordable, simple, streamlined services.</w:t>
            </w:r>
          </w:p>
        </w:tc>
      </w:tr>
      <w:tr w:rsidR="000E4922" w:rsidRPr="004D207B" w14:paraId="54B2821A" w14:textId="77777777" w:rsidTr="003573C2">
        <w:tc>
          <w:tcPr>
            <w:tcW w:w="0" w:type="auto"/>
            <w:shd w:val="clear" w:color="auto" w:fill="auto"/>
            <w:vAlign w:val="center"/>
          </w:tcPr>
          <w:p w14:paraId="09C724E4" w14:textId="77777777" w:rsidR="000E4922" w:rsidRPr="004D207B" w:rsidRDefault="000E4922" w:rsidP="003573C2">
            <w:pPr>
              <w:spacing w:after="120"/>
              <w:jc w:val="center"/>
              <w:rPr>
                <w:rFonts w:ascii="Arial" w:hAnsi="Arial" w:cs="Arial"/>
                <w:b/>
                <w:lang w:val="en-GB"/>
              </w:rPr>
            </w:pPr>
            <w:r>
              <w:rPr>
                <w:rFonts w:ascii="Arial" w:hAnsi="Arial" w:cs="Arial"/>
                <w:b/>
                <w:lang w:val="en-GB"/>
              </w:rPr>
              <w:t>2</w:t>
            </w:r>
          </w:p>
        </w:tc>
        <w:tc>
          <w:tcPr>
            <w:tcW w:w="2216" w:type="dxa"/>
            <w:shd w:val="clear" w:color="auto" w:fill="auto"/>
            <w:vAlign w:val="center"/>
          </w:tcPr>
          <w:p w14:paraId="37DEEC76" w14:textId="77777777" w:rsidR="000E4922" w:rsidRDefault="000E4922" w:rsidP="003573C2">
            <w:pPr>
              <w:rPr>
                <w:rFonts w:ascii="Arial" w:hAnsi="Arial" w:cs="Arial"/>
                <w:b/>
                <w:lang w:val="en-GB"/>
              </w:rPr>
            </w:pPr>
            <w:r>
              <w:rPr>
                <w:rFonts w:ascii="Arial" w:hAnsi="Arial" w:cs="Arial"/>
                <w:b/>
                <w:lang w:val="en-GB"/>
              </w:rPr>
              <w:t xml:space="preserve">Indicator: </w:t>
            </w:r>
          </w:p>
          <w:p w14:paraId="7E223617" w14:textId="77777777" w:rsidR="000E4922" w:rsidRPr="00760D43" w:rsidRDefault="000E4922" w:rsidP="003573C2">
            <w:pPr>
              <w:jc w:val="both"/>
              <w:rPr>
                <w:rFonts w:ascii="Arial" w:hAnsi="Arial" w:cs="Arial"/>
                <w:b/>
                <w:lang w:val="en-GB"/>
              </w:rPr>
            </w:pPr>
            <w:r w:rsidRPr="00714D92">
              <w:rPr>
                <w:rFonts w:ascii="Arial" w:hAnsi="Arial" w:cs="Arial"/>
                <w:lang w:val="en-GB"/>
              </w:rPr>
              <w:t>Municipalities that comply with ABR Indicator in Municipal Performance Grant</w:t>
            </w:r>
            <w:r>
              <w:rPr>
                <w:rFonts w:ascii="Arial" w:hAnsi="Arial" w:cs="Arial"/>
                <w:b/>
                <w:lang w:val="en-GB"/>
              </w:rPr>
              <w:t xml:space="preserve"> </w:t>
            </w:r>
          </w:p>
        </w:tc>
        <w:tc>
          <w:tcPr>
            <w:tcW w:w="2052" w:type="dxa"/>
            <w:shd w:val="clear" w:color="auto" w:fill="auto"/>
            <w:vAlign w:val="center"/>
          </w:tcPr>
          <w:p w14:paraId="01821EA6" w14:textId="77777777" w:rsidR="000E4922" w:rsidRPr="004D207B" w:rsidRDefault="000E4922" w:rsidP="003573C2">
            <w:pPr>
              <w:jc w:val="center"/>
              <w:rPr>
                <w:rFonts w:ascii="Arial" w:hAnsi="Arial" w:cs="Arial"/>
                <w:lang w:val="en-GB"/>
              </w:rPr>
            </w:pPr>
            <w:r>
              <w:rPr>
                <w:rFonts w:ascii="Arial" w:hAnsi="Arial" w:cs="Arial"/>
                <w:lang w:val="en-GB"/>
              </w:rPr>
              <w:t>15</w:t>
            </w:r>
          </w:p>
        </w:tc>
        <w:tc>
          <w:tcPr>
            <w:tcW w:w="3797" w:type="dxa"/>
            <w:gridSpan w:val="2"/>
            <w:vAlign w:val="center"/>
          </w:tcPr>
          <w:p w14:paraId="77DE7761" w14:textId="77777777" w:rsidR="000E4922" w:rsidRPr="004D207B" w:rsidRDefault="000E4922" w:rsidP="003573C2">
            <w:pPr>
              <w:jc w:val="center"/>
              <w:rPr>
                <w:rFonts w:ascii="Arial" w:hAnsi="Arial" w:cs="Arial"/>
                <w:lang w:val="en-GB"/>
              </w:rPr>
            </w:pPr>
            <w:r>
              <w:rPr>
                <w:rFonts w:ascii="Arial" w:hAnsi="Arial" w:cs="Arial"/>
                <w:lang w:val="en-GB"/>
              </w:rPr>
              <w:t>&gt;20</w:t>
            </w:r>
          </w:p>
        </w:tc>
        <w:tc>
          <w:tcPr>
            <w:tcW w:w="1199" w:type="dxa"/>
            <w:shd w:val="clear" w:color="auto" w:fill="auto"/>
            <w:vAlign w:val="center"/>
          </w:tcPr>
          <w:p w14:paraId="2C96C378" w14:textId="77777777" w:rsidR="000E4922" w:rsidRPr="004D207B" w:rsidRDefault="000E4922" w:rsidP="003573C2">
            <w:pPr>
              <w:jc w:val="center"/>
              <w:rPr>
                <w:rFonts w:ascii="Arial" w:hAnsi="Arial" w:cs="Arial"/>
                <w:lang w:val="en-GB"/>
              </w:rPr>
            </w:pPr>
            <w:r>
              <w:rPr>
                <w:rFonts w:ascii="Arial" w:hAnsi="Arial" w:cs="Arial"/>
                <w:lang w:val="en-GB"/>
              </w:rPr>
              <w:t>&gt;30</w:t>
            </w:r>
          </w:p>
        </w:tc>
        <w:tc>
          <w:tcPr>
            <w:tcW w:w="4930" w:type="dxa"/>
            <w:gridSpan w:val="2"/>
            <w:vMerge/>
            <w:shd w:val="clear" w:color="auto" w:fill="auto"/>
            <w:vAlign w:val="center"/>
          </w:tcPr>
          <w:p w14:paraId="2ED5A1F2" w14:textId="77777777" w:rsidR="000E4922" w:rsidRDefault="000E4922" w:rsidP="003573C2">
            <w:pPr>
              <w:jc w:val="both"/>
              <w:rPr>
                <w:rFonts w:ascii="Arial" w:hAnsi="Arial" w:cs="Arial"/>
                <w:lang w:val="en-GB"/>
              </w:rPr>
            </w:pPr>
          </w:p>
        </w:tc>
      </w:tr>
      <w:tr w:rsidR="000E4922" w:rsidRPr="004D207B" w14:paraId="2FED0636" w14:textId="77777777" w:rsidTr="003573C2">
        <w:tc>
          <w:tcPr>
            <w:tcW w:w="0" w:type="auto"/>
            <w:shd w:val="clear" w:color="auto" w:fill="auto"/>
            <w:vAlign w:val="center"/>
          </w:tcPr>
          <w:p w14:paraId="5F35FA55"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2</w:t>
            </w:r>
          </w:p>
        </w:tc>
        <w:tc>
          <w:tcPr>
            <w:tcW w:w="2216" w:type="dxa"/>
            <w:shd w:val="clear" w:color="auto" w:fill="auto"/>
            <w:vAlign w:val="center"/>
          </w:tcPr>
          <w:p w14:paraId="34D17562"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6290F6A8" w14:textId="77777777" w:rsidR="000E4922" w:rsidRPr="004D207B" w:rsidRDefault="000E4922" w:rsidP="003573C2">
            <w:pPr>
              <w:jc w:val="both"/>
              <w:rPr>
                <w:rFonts w:ascii="Arial" w:hAnsi="Arial" w:cs="Arial"/>
                <w:i/>
                <w:lang w:val="en-GB"/>
              </w:rPr>
            </w:pPr>
            <w:r w:rsidRPr="004D207B">
              <w:rPr>
                <w:rFonts w:ascii="Arial" w:hAnsi="Arial" w:cs="Arial"/>
                <w:i/>
                <w:lang w:val="en-GB"/>
              </w:rPr>
              <w:t>Number of services simplified in local level</w:t>
            </w:r>
            <w:r>
              <w:rPr>
                <w:rStyle w:val="FootnoteReference"/>
                <w:rFonts w:ascii="Arial" w:hAnsi="Arial" w:cs="Arial"/>
                <w:i/>
                <w:lang w:val="en-GB"/>
              </w:rPr>
              <w:footnoteReference w:id="44"/>
            </w:r>
          </w:p>
        </w:tc>
        <w:tc>
          <w:tcPr>
            <w:tcW w:w="2052" w:type="dxa"/>
            <w:shd w:val="clear" w:color="auto" w:fill="auto"/>
            <w:vAlign w:val="center"/>
          </w:tcPr>
          <w:p w14:paraId="6E5384DD" w14:textId="77777777" w:rsidR="000E4922" w:rsidRPr="004D207B" w:rsidRDefault="000E4922" w:rsidP="003573C2">
            <w:pPr>
              <w:jc w:val="center"/>
              <w:rPr>
                <w:rFonts w:ascii="Arial" w:hAnsi="Arial" w:cs="Arial"/>
                <w:lang w:val="en-GB"/>
              </w:rPr>
            </w:pPr>
            <w:r w:rsidRPr="008775FD">
              <w:rPr>
                <w:rFonts w:ascii="Arial" w:hAnsi="Arial" w:cs="Arial"/>
                <w:lang w:val="en-GB"/>
              </w:rPr>
              <w:t>400</w:t>
            </w:r>
          </w:p>
        </w:tc>
        <w:tc>
          <w:tcPr>
            <w:tcW w:w="3797" w:type="dxa"/>
            <w:gridSpan w:val="2"/>
            <w:vAlign w:val="center"/>
          </w:tcPr>
          <w:p w14:paraId="151CF977" w14:textId="77777777" w:rsidR="000E4922" w:rsidRPr="004D207B" w:rsidRDefault="000E4922" w:rsidP="003573C2">
            <w:pPr>
              <w:jc w:val="center"/>
              <w:rPr>
                <w:rFonts w:ascii="Arial" w:hAnsi="Arial" w:cs="Arial"/>
                <w:lang w:val="en-GB"/>
              </w:rPr>
            </w:pPr>
            <w:r w:rsidRPr="004D207B">
              <w:rPr>
                <w:rFonts w:ascii="Arial" w:hAnsi="Arial" w:cs="Arial"/>
                <w:lang w:val="en-GB"/>
              </w:rPr>
              <w:t>&gt;</w:t>
            </w:r>
            <w:r>
              <w:rPr>
                <w:rFonts w:ascii="Arial" w:hAnsi="Arial" w:cs="Arial"/>
                <w:lang w:val="en-GB"/>
              </w:rPr>
              <w:t>600</w:t>
            </w:r>
          </w:p>
        </w:tc>
        <w:tc>
          <w:tcPr>
            <w:tcW w:w="1199" w:type="dxa"/>
            <w:shd w:val="clear" w:color="auto" w:fill="auto"/>
            <w:vAlign w:val="center"/>
          </w:tcPr>
          <w:p w14:paraId="139B025B" w14:textId="77777777" w:rsidR="000E4922" w:rsidRPr="004D207B" w:rsidRDefault="000E4922" w:rsidP="003573C2">
            <w:pPr>
              <w:jc w:val="center"/>
              <w:rPr>
                <w:rFonts w:ascii="Arial" w:hAnsi="Arial" w:cs="Arial"/>
                <w:lang w:val="en-GB"/>
              </w:rPr>
            </w:pPr>
            <w:r w:rsidRPr="004D207B">
              <w:rPr>
                <w:rFonts w:ascii="Arial" w:hAnsi="Arial" w:cs="Arial"/>
                <w:lang w:val="en-GB"/>
              </w:rPr>
              <w:t>&gt;</w:t>
            </w:r>
            <w:r>
              <w:rPr>
                <w:rFonts w:ascii="Arial" w:hAnsi="Arial" w:cs="Arial"/>
                <w:lang w:val="en-GB"/>
              </w:rPr>
              <w:t>800</w:t>
            </w:r>
          </w:p>
        </w:tc>
        <w:tc>
          <w:tcPr>
            <w:tcW w:w="4930" w:type="dxa"/>
            <w:gridSpan w:val="2"/>
            <w:vMerge/>
            <w:vAlign w:val="center"/>
          </w:tcPr>
          <w:p w14:paraId="3CB61268" w14:textId="77777777" w:rsidR="000E4922" w:rsidRPr="004D207B" w:rsidRDefault="000E4922" w:rsidP="003573C2">
            <w:pPr>
              <w:jc w:val="center"/>
              <w:rPr>
                <w:rFonts w:ascii="Arial" w:hAnsi="Arial" w:cs="Arial"/>
                <w:lang w:val="en-GB"/>
              </w:rPr>
            </w:pPr>
          </w:p>
        </w:tc>
      </w:tr>
      <w:tr w:rsidR="000E4922" w:rsidRPr="004D207B" w14:paraId="0AEFB776" w14:textId="77777777" w:rsidTr="003573C2">
        <w:tc>
          <w:tcPr>
            <w:tcW w:w="0" w:type="auto"/>
            <w:shd w:val="clear" w:color="auto" w:fill="auto"/>
            <w:vAlign w:val="center"/>
          </w:tcPr>
          <w:p w14:paraId="331404B5"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lastRenderedPageBreak/>
              <w:t>3</w:t>
            </w:r>
          </w:p>
        </w:tc>
        <w:tc>
          <w:tcPr>
            <w:tcW w:w="2216" w:type="dxa"/>
            <w:shd w:val="clear" w:color="auto" w:fill="auto"/>
            <w:vAlign w:val="center"/>
          </w:tcPr>
          <w:p w14:paraId="22056B59" w14:textId="77777777" w:rsidR="000E4922" w:rsidRPr="004D207B" w:rsidRDefault="000E4922" w:rsidP="003573C2">
            <w:pPr>
              <w:rPr>
                <w:rFonts w:ascii="Arial" w:hAnsi="Arial" w:cs="Arial"/>
                <w:b/>
                <w:lang w:val="en-GB"/>
              </w:rPr>
            </w:pPr>
            <w:r w:rsidRPr="004D207B">
              <w:rPr>
                <w:rFonts w:ascii="Arial" w:hAnsi="Arial" w:cs="Arial"/>
                <w:b/>
                <w:lang w:val="en-GB"/>
              </w:rPr>
              <w:t>Indicator:</w:t>
            </w:r>
          </w:p>
          <w:p w14:paraId="44F3F5C5" w14:textId="77777777" w:rsidR="000E4922" w:rsidRPr="004D207B" w:rsidRDefault="000E4922" w:rsidP="003573C2">
            <w:pPr>
              <w:jc w:val="both"/>
              <w:rPr>
                <w:rFonts w:ascii="Arial" w:hAnsi="Arial" w:cs="Arial"/>
                <w:i/>
                <w:lang w:val="en-GB"/>
              </w:rPr>
            </w:pPr>
            <w:r w:rsidRPr="004D207B">
              <w:rPr>
                <w:rFonts w:ascii="Arial" w:hAnsi="Arial" w:cs="Arial"/>
                <w:i/>
                <w:lang w:val="en-GB"/>
              </w:rPr>
              <w:t>Number of services digitalized using ABR methodology</w:t>
            </w:r>
            <w:r>
              <w:rPr>
                <w:rFonts w:ascii="Arial" w:hAnsi="Arial" w:cs="Arial"/>
                <w:i/>
                <w:lang w:val="en-GB"/>
              </w:rPr>
              <w:t>, gender and vulnerable groups disaggregated</w:t>
            </w:r>
            <w:r w:rsidRPr="004D207B">
              <w:rPr>
                <w:rStyle w:val="FootnoteReference"/>
                <w:rFonts w:ascii="Arial" w:hAnsi="Arial" w:cs="Arial"/>
                <w:i/>
                <w:lang w:val="en-GB"/>
              </w:rPr>
              <w:footnoteReference w:id="45"/>
            </w:r>
          </w:p>
        </w:tc>
        <w:tc>
          <w:tcPr>
            <w:tcW w:w="2052" w:type="dxa"/>
            <w:shd w:val="clear" w:color="auto" w:fill="auto"/>
            <w:vAlign w:val="center"/>
          </w:tcPr>
          <w:p w14:paraId="5E28687F" w14:textId="77777777" w:rsidR="000E4922" w:rsidRPr="004D207B" w:rsidRDefault="000E4922" w:rsidP="003573C2">
            <w:pPr>
              <w:jc w:val="center"/>
              <w:rPr>
                <w:rFonts w:ascii="Arial" w:hAnsi="Arial" w:cs="Arial"/>
                <w:lang w:val="en-GB"/>
              </w:rPr>
            </w:pPr>
            <w:r w:rsidRPr="004D207B">
              <w:rPr>
                <w:rFonts w:ascii="Arial" w:hAnsi="Arial" w:cs="Arial"/>
                <w:lang w:val="en-GB"/>
              </w:rPr>
              <w:t>65</w:t>
            </w:r>
            <w:r w:rsidRPr="004D207B">
              <w:rPr>
                <w:rStyle w:val="FootnoteReference"/>
                <w:rFonts w:ascii="Arial" w:hAnsi="Arial" w:cs="Arial"/>
                <w:lang w:val="en-GB"/>
              </w:rPr>
              <w:footnoteReference w:id="46"/>
            </w:r>
          </w:p>
        </w:tc>
        <w:tc>
          <w:tcPr>
            <w:tcW w:w="3797" w:type="dxa"/>
            <w:gridSpan w:val="2"/>
            <w:vAlign w:val="center"/>
          </w:tcPr>
          <w:p w14:paraId="4F3DB97C" w14:textId="77777777" w:rsidR="000E4922" w:rsidRPr="004D207B" w:rsidRDefault="000E4922" w:rsidP="003573C2">
            <w:pPr>
              <w:jc w:val="center"/>
              <w:rPr>
                <w:rFonts w:ascii="Arial" w:hAnsi="Arial" w:cs="Arial"/>
                <w:lang w:val="en-GB"/>
              </w:rPr>
            </w:pPr>
            <w:r w:rsidRPr="004D207B">
              <w:rPr>
                <w:rFonts w:ascii="Arial" w:hAnsi="Arial" w:cs="Arial"/>
                <w:lang w:val="en-GB"/>
              </w:rPr>
              <w:t>&gt;100</w:t>
            </w:r>
          </w:p>
        </w:tc>
        <w:tc>
          <w:tcPr>
            <w:tcW w:w="1199" w:type="dxa"/>
            <w:shd w:val="clear" w:color="auto" w:fill="auto"/>
            <w:vAlign w:val="center"/>
          </w:tcPr>
          <w:p w14:paraId="0E01B2BA" w14:textId="77777777" w:rsidR="000E4922" w:rsidRPr="004D207B" w:rsidRDefault="000E4922" w:rsidP="003573C2">
            <w:pPr>
              <w:jc w:val="center"/>
              <w:rPr>
                <w:rFonts w:ascii="Arial" w:hAnsi="Arial" w:cs="Arial"/>
                <w:lang w:val="en-GB"/>
              </w:rPr>
            </w:pPr>
            <w:r w:rsidRPr="004D207B">
              <w:rPr>
                <w:rFonts w:ascii="Arial" w:hAnsi="Arial" w:cs="Arial"/>
                <w:lang w:val="en-GB"/>
              </w:rPr>
              <w:t>&gt;150</w:t>
            </w:r>
          </w:p>
        </w:tc>
        <w:tc>
          <w:tcPr>
            <w:tcW w:w="4930" w:type="dxa"/>
            <w:gridSpan w:val="2"/>
            <w:vMerge/>
            <w:vAlign w:val="center"/>
          </w:tcPr>
          <w:p w14:paraId="72323387" w14:textId="77777777" w:rsidR="000E4922" w:rsidRPr="004D207B" w:rsidRDefault="000E4922" w:rsidP="003573C2">
            <w:pPr>
              <w:jc w:val="center"/>
              <w:rPr>
                <w:rFonts w:ascii="Arial" w:hAnsi="Arial" w:cs="Arial"/>
                <w:lang w:val="en-GB"/>
              </w:rPr>
            </w:pPr>
          </w:p>
        </w:tc>
      </w:tr>
      <w:tr w:rsidR="000E4922" w:rsidRPr="004D207B" w14:paraId="5A6E8014" w14:textId="77777777" w:rsidTr="003573C2">
        <w:tc>
          <w:tcPr>
            <w:tcW w:w="0" w:type="auto"/>
            <w:vMerge w:val="restart"/>
            <w:shd w:val="clear" w:color="auto" w:fill="D9D9D9" w:themeFill="background1" w:themeFillShade="D9"/>
            <w:vAlign w:val="center"/>
          </w:tcPr>
          <w:p w14:paraId="295DCF42" w14:textId="77777777" w:rsidR="000E4922" w:rsidRPr="004D207B" w:rsidRDefault="000E4922" w:rsidP="003573C2">
            <w:pPr>
              <w:jc w:val="center"/>
              <w:rPr>
                <w:rFonts w:ascii="Arial" w:hAnsi="Arial" w:cs="Arial"/>
                <w:b/>
                <w:lang w:val="en-GB"/>
              </w:rPr>
            </w:pPr>
            <w:r w:rsidRPr="004D207B">
              <w:rPr>
                <w:rFonts w:ascii="Arial" w:hAnsi="Arial" w:cs="Arial"/>
                <w:b/>
                <w:lang w:val="en-GB"/>
              </w:rPr>
              <w:t>Nr.</w:t>
            </w:r>
          </w:p>
        </w:tc>
        <w:tc>
          <w:tcPr>
            <w:tcW w:w="2216" w:type="dxa"/>
            <w:vMerge w:val="restart"/>
            <w:shd w:val="clear" w:color="auto" w:fill="D9D9D9" w:themeFill="background1" w:themeFillShade="D9"/>
            <w:vAlign w:val="center"/>
          </w:tcPr>
          <w:p w14:paraId="0EE4E2F5" w14:textId="77777777" w:rsidR="000E4922" w:rsidRPr="004D207B" w:rsidRDefault="000E4922" w:rsidP="003573C2">
            <w:pPr>
              <w:jc w:val="center"/>
              <w:rPr>
                <w:rFonts w:ascii="Arial" w:hAnsi="Arial" w:cs="Arial"/>
                <w:b/>
                <w:lang w:val="en-GB"/>
              </w:rPr>
            </w:pPr>
            <w:r w:rsidRPr="004D207B">
              <w:rPr>
                <w:rFonts w:ascii="Arial" w:hAnsi="Arial" w:cs="Arial"/>
                <w:b/>
                <w:lang w:val="en-GB"/>
              </w:rPr>
              <w:t>Activity</w:t>
            </w:r>
          </w:p>
        </w:tc>
        <w:tc>
          <w:tcPr>
            <w:tcW w:w="2052" w:type="dxa"/>
            <w:vMerge w:val="restart"/>
            <w:shd w:val="clear" w:color="auto" w:fill="D9D9D9" w:themeFill="background1" w:themeFillShade="D9"/>
            <w:vAlign w:val="center"/>
          </w:tcPr>
          <w:p w14:paraId="7DE38B85" w14:textId="77777777" w:rsidR="000E4922" w:rsidRPr="004D207B" w:rsidRDefault="000E4922" w:rsidP="003573C2">
            <w:pPr>
              <w:jc w:val="center"/>
              <w:rPr>
                <w:rFonts w:ascii="Arial" w:hAnsi="Arial" w:cs="Arial"/>
                <w:b/>
                <w:lang w:val="en-GB"/>
              </w:rPr>
            </w:pPr>
            <w:r w:rsidRPr="004D207B">
              <w:rPr>
                <w:rFonts w:ascii="Arial" w:hAnsi="Arial" w:cs="Arial"/>
                <w:b/>
                <w:lang w:val="en-GB"/>
              </w:rPr>
              <w:t>Timeline</w:t>
            </w:r>
          </w:p>
        </w:tc>
        <w:tc>
          <w:tcPr>
            <w:tcW w:w="3797" w:type="dxa"/>
            <w:gridSpan w:val="2"/>
            <w:shd w:val="clear" w:color="auto" w:fill="D9D9D9" w:themeFill="background1" w:themeFillShade="D9"/>
          </w:tcPr>
          <w:p w14:paraId="1D6C6834" w14:textId="77777777" w:rsidR="000E4922" w:rsidRPr="004D207B" w:rsidRDefault="000E4922" w:rsidP="003573C2">
            <w:pPr>
              <w:jc w:val="center"/>
              <w:rPr>
                <w:rFonts w:ascii="Arial" w:hAnsi="Arial" w:cs="Arial"/>
                <w:lang w:val="en-GB"/>
              </w:rPr>
            </w:pPr>
            <w:r w:rsidRPr="004D207B">
              <w:rPr>
                <w:rFonts w:ascii="Arial" w:hAnsi="Arial" w:cs="Arial"/>
                <w:b/>
                <w:lang w:val="en-GB"/>
              </w:rPr>
              <w:t>Budget</w:t>
            </w:r>
          </w:p>
        </w:tc>
        <w:tc>
          <w:tcPr>
            <w:tcW w:w="1199" w:type="dxa"/>
            <w:vMerge w:val="restart"/>
            <w:shd w:val="clear" w:color="auto" w:fill="D9D9D9" w:themeFill="background1" w:themeFillShade="D9"/>
            <w:vAlign w:val="center"/>
          </w:tcPr>
          <w:p w14:paraId="62E6422B" w14:textId="77777777" w:rsidR="000E4922" w:rsidRPr="004D207B" w:rsidRDefault="000E4922" w:rsidP="003573C2">
            <w:pPr>
              <w:jc w:val="center"/>
              <w:rPr>
                <w:rFonts w:ascii="Arial" w:hAnsi="Arial" w:cs="Arial"/>
                <w:lang w:val="en-GB"/>
              </w:rPr>
            </w:pPr>
            <w:r w:rsidRPr="004D207B">
              <w:rPr>
                <w:rFonts w:ascii="Arial" w:hAnsi="Arial" w:cs="Arial"/>
                <w:b/>
                <w:lang w:val="en-GB"/>
              </w:rPr>
              <w:t>Financial Source</w:t>
            </w:r>
          </w:p>
        </w:tc>
        <w:tc>
          <w:tcPr>
            <w:tcW w:w="2711" w:type="dxa"/>
            <w:vMerge w:val="restart"/>
            <w:shd w:val="clear" w:color="auto" w:fill="D9D9D9" w:themeFill="background1" w:themeFillShade="D9"/>
            <w:vAlign w:val="center"/>
          </w:tcPr>
          <w:p w14:paraId="36855D10" w14:textId="77777777" w:rsidR="000E4922" w:rsidRPr="004D207B" w:rsidRDefault="000E4922" w:rsidP="003573C2">
            <w:pPr>
              <w:jc w:val="center"/>
              <w:rPr>
                <w:rFonts w:ascii="Arial" w:hAnsi="Arial" w:cs="Arial"/>
                <w:lang w:val="en-GB"/>
              </w:rPr>
            </w:pPr>
            <w:r w:rsidRPr="004D207B">
              <w:rPr>
                <w:rFonts w:ascii="Arial" w:hAnsi="Arial" w:cs="Arial"/>
                <w:b/>
                <w:lang w:val="en-GB"/>
              </w:rPr>
              <w:t>Responsible and supporting institutions</w:t>
            </w:r>
          </w:p>
        </w:tc>
        <w:tc>
          <w:tcPr>
            <w:tcW w:w="2219" w:type="dxa"/>
            <w:vMerge w:val="restart"/>
            <w:shd w:val="clear" w:color="auto" w:fill="D9D9D9" w:themeFill="background1" w:themeFillShade="D9"/>
            <w:vAlign w:val="center"/>
          </w:tcPr>
          <w:p w14:paraId="355008CD" w14:textId="77777777" w:rsidR="000E4922" w:rsidRPr="004D207B" w:rsidRDefault="000E4922" w:rsidP="003573C2">
            <w:pPr>
              <w:jc w:val="center"/>
              <w:rPr>
                <w:rFonts w:ascii="Arial" w:hAnsi="Arial" w:cs="Arial"/>
                <w:b/>
                <w:lang w:val="en-GB"/>
              </w:rPr>
            </w:pPr>
            <w:r w:rsidRPr="004D207B">
              <w:rPr>
                <w:rFonts w:ascii="Arial" w:hAnsi="Arial" w:cs="Arial"/>
                <w:b/>
                <w:lang w:val="en-GB"/>
              </w:rPr>
              <w:t>Product</w:t>
            </w:r>
          </w:p>
        </w:tc>
      </w:tr>
      <w:tr w:rsidR="000E4922" w:rsidRPr="004D207B" w14:paraId="61C8E220" w14:textId="77777777" w:rsidTr="003573C2">
        <w:tc>
          <w:tcPr>
            <w:tcW w:w="0" w:type="auto"/>
            <w:vMerge/>
          </w:tcPr>
          <w:p w14:paraId="5C3476C6" w14:textId="77777777" w:rsidR="000E4922" w:rsidRPr="004D207B" w:rsidRDefault="000E4922" w:rsidP="003573C2">
            <w:pPr>
              <w:rPr>
                <w:rFonts w:ascii="Arial" w:hAnsi="Arial" w:cs="Arial"/>
                <w:lang w:val="en-GB"/>
              </w:rPr>
            </w:pPr>
          </w:p>
        </w:tc>
        <w:tc>
          <w:tcPr>
            <w:tcW w:w="2216" w:type="dxa"/>
            <w:vMerge/>
          </w:tcPr>
          <w:p w14:paraId="63BD7F44" w14:textId="77777777" w:rsidR="000E4922" w:rsidRPr="004D207B" w:rsidRDefault="000E4922" w:rsidP="003573C2">
            <w:pPr>
              <w:jc w:val="center"/>
              <w:rPr>
                <w:rFonts w:ascii="Arial" w:hAnsi="Arial" w:cs="Arial"/>
                <w:lang w:val="en-GB"/>
              </w:rPr>
            </w:pPr>
          </w:p>
        </w:tc>
        <w:tc>
          <w:tcPr>
            <w:tcW w:w="2052" w:type="dxa"/>
            <w:vMerge/>
          </w:tcPr>
          <w:p w14:paraId="77C83EC6" w14:textId="77777777" w:rsidR="000E4922" w:rsidRPr="004D207B" w:rsidRDefault="000E4922" w:rsidP="003573C2">
            <w:pPr>
              <w:rPr>
                <w:rFonts w:ascii="Arial" w:hAnsi="Arial" w:cs="Arial"/>
                <w:lang w:val="en-GB"/>
              </w:rPr>
            </w:pPr>
          </w:p>
        </w:tc>
        <w:tc>
          <w:tcPr>
            <w:tcW w:w="1990" w:type="dxa"/>
            <w:shd w:val="clear" w:color="auto" w:fill="D9D9D9" w:themeFill="background1" w:themeFillShade="D9"/>
            <w:vAlign w:val="center"/>
          </w:tcPr>
          <w:p w14:paraId="581D216C" w14:textId="77777777" w:rsidR="000E4922" w:rsidRPr="004D207B" w:rsidRDefault="000E4922" w:rsidP="003573C2">
            <w:pPr>
              <w:jc w:val="center"/>
              <w:rPr>
                <w:rFonts w:ascii="Arial" w:hAnsi="Arial" w:cs="Arial"/>
                <w:b/>
                <w:lang w:val="en-GB"/>
              </w:rPr>
            </w:pPr>
            <w:r w:rsidRPr="004D207B">
              <w:rPr>
                <w:rFonts w:ascii="Arial" w:hAnsi="Arial" w:cs="Arial"/>
                <w:b/>
                <w:lang w:val="en-GB"/>
              </w:rPr>
              <w:t>Y1</w:t>
            </w:r>
          </w:p>
        </w:tc>
        <w:tc>
          <w:tcPr>
            <w:tcW w:w="1807" w:type="dxa"/>
            <w:shd w:val="clear" w:color="auto" w:fill="D9D9D9" w:themeFill="background1" w:themeFillShade="D9"/>
            <w:vAlign w:val="center"/>
          </w:tcPr>
          <w:p w14:paraId="709810DC" w14:textId="77777777" w:rsidR="000E4922" w:rsidRPr="004D207B" w:rsidRDefault="000E4922" w:rsidP="003573C2">
            <w:pPr>
              <w:jc w:val="center"/>
              <w:rPr>
                <w:rFonts w:ascii="Arial" w:hAnsi="Arial" w:cs="Arial"/>
                <w:b/>
                <w:lang w:val="en-GB"/>
              </w:rPr>
            </w:pPr>
            <w:r w:rsidRPr="004D207B">
              <w:rPr>
                <w:rFonts w:ascii="Arial" w:hAnsi="Arial" w:cs="Arial"/>
                <w:b/>
                <w:lang w:val="en-GB"/>
              </w:rPr>
              <w:t>Y2</w:t>
            </w:r>
          </w:p>
        </w:tc>
        <w:tc>
          <w:tcPr>
            <w:tcW w:w="1199" w:type="dxa"/>
            <w:vMerge/>
          </w:tcPr>
          <w:p w14:paraId="14CBC5F4" w14:textId="77777777" w:rsidR="000E4922" w:rsidRPr="004D207B" w:rsidRDefault="000E4922" w:rsidP="003573C2">
            <w:pPr>
              <w:rPr>
                <w:rFonts w:ascii="Arial" w:hAnsi="Arial" w:cs="Arial"/>
                <w:lang w:val="en-GB"/>
              </w:rPr>
            </w:pPr>
          </w:p>
        </w:tc>
        <w:tc>
          <w:tcPr>
            <w:tcW w:w="2711" w:type="dxa"/>
            <w:vMerge/>
          </w:tcPr>
          <w:p w14:paraId="6875E932" w14:textId="77777777" w:rsidR="000E4922" w:rsidRPr="004D207B" w:rsidRDefault="000E4922" w:rsidP="003573C2">
            <w:pPr>
              <w:rPr>
                <w:rFonts w:ascii="Arial" w:hAnsi="Arial" w:cs="Arial"/>
                <w:lang w:val="en-GB"/>
              </w:rPr>
            </w:pPr>
          </w:p>
        </w:tc>
        <w:tc>
          <w:tcPr>
            <w:tcW w:w="2219" w:type="dxa"/>
            <w:vMerge/>
          </w:tcPr>
          <w:p w14:paraId="0E800EEA" w14:textId="77777777" w:rsidR="000E4922" w:rsidRPr="004D207B" w:rsidRDefault="000E4922" w:rsidP="003573C2">
            <w:pPr>
              <w:rPr>
                <w:rFonts w:ascii="Arial" w:hAnsi="Arial" w:cs="Arial"/>
                <w:lang w:val="en-GB"/>
              </w:rPr>
            </w:pPr>
          </w:p>
        </w:tc>
      </w:tr>
      <w:tr w:rsidR="000E4922" w:rsidRPr="004D207B" w14:paraId="4FE6DBDE" w14:textId="77777777" w:rsidTr="003573C2">
        <w:tc>
          <w:tcPr>
            <w:tcW w:w="0" w:type="auto"/>
            <w:shd w:val="clear" w:color="auto" w:fill="auto"/>
            <w:vAlign w:val="center"/>
          </w:tcPr>
          <w:p w14:paraId="7297CB86"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w:t>
            </w:r>
          </w:p>
        </w:tc>
        <w:tc>
          <w:tcPr>
            <w:tcW w:w="2216" w:type="dxa"/>
            <w:shd w:val="clear" w:color="auto" w:fill="auto"/>
            <w:vAlign w:val="center"/>
          </w:tcPr>
          <w:p w14:paraId="4467D515"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Simplification of services in central level (eliminating the stock)</w:t>
            </w:r>
          </w:p>
        </w:tc>
        <w:tc>
          <w:tcPr>
            <w:tcW w:w="2052" w:type="dxa"/>
            <w:shd w:val="clear" w:color="auto" w:fill="auto"/>
            <w:vAlign w:val="center"/>
          </w:tcPr>
          <w:p w14:paraId="5E6654C7"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16CF4171" w14:textId="77777777" w:rsidR="000E4922" w:rsidRPr="004D207B" w:rsidRDefault="000E4922" w:rsidP="003573C2">
            <w:pPr>
              <w:jc w:val="center"/>
              <w:rPr>
                <w:rFonts w:ascii="Arial" w:hAnsi="Arial" w:cs="Arial"/>
                <w:lang w:val="en-GB"/>
              </w:rPr>
            </w:pPr>
            <w:r>
              <w:rPr>
                <w:rFonts w:ascii="Arial" w:hAnsi="Arial" w:cs="Arial"/>
                <w:lang w:val="en-GB"/>
              </w:rPr>
              <w:t>23,000</w:t>
            </w:r>
          </w:p>
        </w:tc>
        <w:tc>
          <w:tcPr>
            <w:tcW w:w="1807" w:type="dxa"/>
            <w:vAlign w:val="center"/>
          </w:tcPr>
          <w:p w14:paraId="280E5C27" w14:textId="77777777" w:rsidR="000E4922" w:rsidRPr="004D207B" w:rsidRDefault="000E4922" w:rsidP="003573C2">
            <w:pPr>
              <w:jc w:val="center"/>
              <w:rPr>
                <w:rFonts w:ascii="Arial" w:hAnsi="Arial" w:cs="Arial"/>
                <w:lang w:val="en-GB"/>
              </w:rPr>
            </w:pPr>
            <w:r>
              <w:rPr>
                <w:rFonts w:ascii="Arial" w:hAnsi="Arial" w:cs="Arial"/>
                <w:lang w:val="en-GB"/>
              </w:rPr>
              <w:t>23,000</w:t>
            </w:r>
          </w:p>
        </w:tc>
        <w:tc>
          <w:tcPr>
            <w:tcW w:w="1199" w:type="dxa"/>
            <w:shd w:val="clear" w:color="auto" w:fill="auto"/>
            <w:vAlign w:val="center"/>
          </w:tcPr>
          <w:p w14:paraId="49F1FE50"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63B61B1A" w14:textId="77777777" w:rsidR="000E4922" w:rsidRPr="004D207B" w:rsidRDefault="000E4922" w:rsidP="003573C2">
            <w:pPr>
              <w:jc w:val="center"/>
              <w:rPr>
                <w:rFonts w:ascii="Arial" w:hAnsi="Arial" w:cs="Arial"/>
                <w:lang w:val="en-GB"/>
              </w:rPr>
            </w:pPr>
            <w:r w:rsidRPr="004D207B">
              <w:rPr>
                <w:rFonts w:ascii="Arial" w:hAnsi="Arial" w:cs="Arial"/>
                <w:lang w:val="en-GB"/>
              </w:rPr>
              <w:t>Line institutions/SPO</w:t>
            </w:r>
          </w:p>
        </w:tc>
        <w:tc>
          <w:tcPr>
            <w:tcW w:w="2219" w:type="dxa"/>
            <w:shd w:val="clear" w:color="auto" w:fill="auto"/>
            <w:vAlign w:val="center"/>
          </w:tcPr>
          <w:p w14:paraId="5C3A9EB1"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Simplification of services in different process: through regulatory check of amendments of legal acts (during prevention process), through digitalization, through abolishment, through merging. </w:t>
            </w:r>
          </w:p>
        </w:tc>
      </w:tr>
      <w:tr w:rsidR="000E4922" w:rsidRPr="004D207B" w14:paraId="02E93DC6" w14:textId="77777777" w:rsidTr="003573C2">
        <w:tc>
          <w:tcPr>
            <w:tcW w:w="0" w:type="auto"/>
            <w:shd w:val="clear" w:color="auto" w:fill="auto"/>
            <w:vAlign w:val="center"/>
          </w:tcPr>
          <w:p w14:paraId="668DBF3E"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lastRenderedPageBreak/>
              <w:t>3.2</w:t>
            </w:r>
          </w:p>
        </w:tc>
        <w:tc>
          <w:tcPr>
            <w:tcW w:w="2216" w:type="dxa"/>
            <w:shd w:val="clear" w:color="auto" w:fill="auto"/>
            <w:vAlign w:val="center"/>
          </w:tcPr>
          <w:p w14:paraId="66EEA76E"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Update of inventory of services in central level (catalogue of services) </w:t>
            </w:r>
          </w:p>
        </w:tc>
        <w:tc>
          <w:tcPr>
            <w:tcW w:w="2052" w:type="dxa"/>
            <w:shd w:val="clear" w:color="auto" w:fill="auto"/>
            <w:vAlign w:val="center"/>
          </w:tcPr>
          <w:p w14:paraId="6C9A151A" w14:textId="77777777" w:rsidR="000E4922" w:rsidRPr="004D207B" w:rsidRDefault="000E4922" w:rsidP="003573C2">
            <w:pPr>
              <w:jc w:val="center"/>
              <w:rPr>
                <w:rFonts w:ascii="Arial" w:hAnsi="Arial" w:cs="Arial"/>
                <w:lang w:val="en-GB"/>
              </w:rPr>
            </w:pPr>
            <w:r w:rsidRPr="004D207B">
              <w:rPr>
                <w:rFonts w:ascii="Arial" w:hAnsi="Arial" w:cs="Arial"/>
                <w:lang w:val="en-GB"/>
              </w:rPr>
              <w:t>Q3 2025</w:t>
            </w:r>
          </w:p>
        </w:tc>
        <w:tc>
          <w:tcPr>
            <w:tcW w:w="1990" w:type="dxa"/>
            <w:shd w:val="clear" w:color="auto" w:fill="auto"/>
            <w:vAlign w:val="center"/>
          </w:tcPr>
          <w:p w14:paraId="6E288718" w14:textId="77777777" w:rsidR="000E4922" w:rsidRPr="00995511" w:rsidRDefault="000E4922" w:rsidP="003573C2">
            <w:pPr>
              <w:jc w:val="center"/>
              <w:rPr>
                <w:rFonts w:ascii="Arial" w:hAnsi="Arial" w:cs="Arial"/>
                <w:highlight w:val="yellow"/>
                <w:lang w:val="en-GB"/>
              </w:rPr>
            </w:pPr>
            <w:r>
              <w:t>11,520</w:t>
            </w:r>
          </w:p>
        </w:tc>
        <w:tc>
          <w:tcPr>
            <w:tcW w:w="1807" w:type="dxa"/>
            <w:vAlign w:val="center"/>
          </w:tcPr>
          <w:p w14:paraId="23D39F47" w14:textId="77777777" w:rsidR="000E4922" w:rsidRPr="00995511" w:rsidRDefault="000E4922" w:rsidP="003573C2">
            <w:pPr>
              <w:jc w:val="center"/>
              <w:rPr>
                <w:rFonts w:ascii="Arial" w:hAnsi="Arial" w:cs="Arial"/>
                <w:highlight w:val="yellow"/>
                <w:lang w:val="en-GB"/>
              </w:rPr>
            </w:pPr>
            <w:r w:rsidRPr="00D56B02">
              <w:rPr>
                <w:rFonts w:ascii="Arial" w:hAnsi="Arial" w:cs="Arial"/>
                <w:lang w:val="en-GB"/>
              </w:rPr>
              <w:t>/</w:t>
            </w:r>
          </w:p>
        </w:tc>
        <w:tc>
          <w:tcPr>
            <w:tcW w:w="1199" w:type="dxa"/>
            <w:shd w:val="clear" w:color="auto" w:fill="auto"/>
            <w:vAlign w:val="center"/>
          </w:tcPr>
          <w:p w14:paraId="08922E81" w14:textId="77777777" w:rsidR="000E4922" w:rsidRPr="004D207B" w:rsidRDefault="000E4922" w:rsidP="003573C2">
            <w:pPr>
              <w:jc w:val="center"/>
              <w:rPr>
                <w:rFonts w:ascii="Arial" w:hAnsi="Arial" w:cs="Arial"/>
                <w:lang w:val="en-GB"/>
              </w:rPr>
            </w:pPr>
            <w:r>
              <w:rPr>
                <w:rFonts w:ascii="Arial" w:hAnsi="Arial" w:cs="Arial"/>
                <w:lang w:val="en-GB"/>
              </w:rPr>
              <w:t>BK, Donors</w:t>
            </w:r>
          </w:p>
        </w:tc>
        <w:tc>
          <w:tcPr>
            <w:tcW w:w="2711" w:type="dxa"/>
            <w:shd w:val="clear" w:color="auto" w:fill="auto"/>
            <w:vAlign w:val="center"/>
          </w:tcPr>
          <w:p w14:paraId="6B0EB7D1"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2EAECC88" w14:textId="77777777" w:rsidR="000E4922" w:rsidRPr="004D207B" w:rsidRDefault="000E4922" w:rsidP="003573C2">
            <w:pPr>
              <w:jc w:val="both"/>
              <w:rPr>
                <w:rFonts w:ascii="Arial" w:hAnsi="Arial" w:cs="Arial"/>
                <w:lang w:val="en-GB"/>
              </w:rPr>
            </w:pPr>
            <w:r w:rsidRPr="004D207B">
              <w:rPr>
                <w:rFonts w:ascii="Arial" w:hAnsi="Arial" w:cs="Arial"/>
                <w:lang w:val="en-GB"/>
              </w:rPr>
              <w:t>Catalogue of services in central level updated.</w:t>
            </w:r>
          </w:p>
        </w:tc>
      </w:tr>
      <w:tr w:rsidR="000E4922" w:rsidRPr="004D207B" w14:paraId="55C73437" w14:textId="77777777" w:rsidTr="003573C2">
        <w:tc>
          <w:tcPr>
            <w:tcW w:w="0" w:type="auto"/>
            <w:shd w:val="clear" w:color="auto" w:fill="auto"/>
            <w:vAlign w:val="center"/>
          </w:tcPr>
          <w:p w14:paraId="48F38987"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3.3</w:t>
            </w:r>
          </w:p>
        </w:tc>
        <w:tc>
          <w:tcPr>
            <w:tcW w:w="2216" w:type="dxa"/>
            <w:shd w:val="clear" w:color="auto" w:fill="auto"/>
            <w:vAlign w:val="center"/>
          </w:tcPr>
          <w:p w14:paraId="41EFED84"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ABR baseline analysis </w:t>
            </w:r>
            <w:r>
              <w:rPr>
                <w:rFonts w:ascii="Arial" w:hAnsi="Arial" w:cs="Arial"/>
                <w:lang w:val="en-GB"/>
              </w:rPr>
              <w:t xml:space="preserve">and service charters </w:t>
            </w:r>
            <w:r w:rsidRPr="004D207B">
              <w:rPr>
                <w:rFonts w:ascii="Arial" w:hAnsi="Arial" w:cs="Arial"/>
                <w:lang w:val="en-GB"/>
              </w:rPr>
              <w:t xml:space="preserve">of different sectors and activities (NACE2 based) </w:t>
            </w:r>
          </w:p>
        </w:tc>
        <w:tc>
          <w:tcPr>
            <w:tcW w:w="2052" w:type="dxa"/>
            <w:shd w:val="clear" w:color="auto" w:fill="auto"/>
            <w:vAlign w:val="center"/>
          </w:tcPr>
          <w:p w14:paraId="2C77B9E5" w14:textId="77777777" w:rsidR="000E4922" w:rsidRPr="004D207B" w:rsidRDefault="000E4922" w:rsidP="003573C2">
            <w:pPr>
              <w:jc w:val="center"/>
              <w:rPr>
                <w:rFonts w:ascii="Arial" w:hAnsi="Arial" w:cs="Arial"/>
                <w:lang w:val="en-GB"/>
              </w:rPr>
            </w:pPr>
            <w:r w:rsidRPr="004D207B">
              <w:rPr>
                <w:rFonts w:ascii="Arial" w:hAnsi="Arial" w:cs="Arial"/>
                <w:lang w:val="en-GB"/>
              </w:rPr>
              <w:t>Q4 2025</w:t>
            </w:r>
          </w:p>
        </w:tc>
        <w:tc>
          <w:tcPr>
            <w:tcW w:w="1990" w:type="dxa"/>
            <w:shd w:val="clear" w:color="auto" w:fill="auto"/>
            <w:vAlign w:val="center"/>
          </w:tcPr>
          <w:p w14:paraId="082350F9"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4DE61E92"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102FB723"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11916301"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118FD410"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Baseline analyses </w:t>
            </w:r>
            <w:r>
              <w:rPr>
                <w:rFonts w:ascii="Arial" w:hAnsi="Arial" w:cs="Arial"/>
                <w:lang w:val="en-GB"/>
              </w:rPr>
              <w:t xml:space="preserve">and services charters </w:t>
            </w:r>
            <w:r w:rsidRPr="004D207B">
              <w:rPr>
                <w:rFonts w:ascii="Arial" w:hAnsi="Arial" w:cs="Arial"/>
                <w:lang w:val="en-GB"/>
              </w:rPr>
              <w:t>drafted.</w:t>
            </w:r>
          </w:p>
        </w:tc>
      </w:tr>
      <w:tr w:rsidR="000E4922" w:rsidRPr="004D207B" w14:paraId="5A23FB48" w14:textId="77777777" w:rsidTr="003573C2">
        <w:tc>
          <w:tcPr>
            <w:tcW w:w="0" w:type="auto"/>
            <w:shd w:val="clear" w:color="auto" w:fill="auto"/>
            <w:vAlign w:val="center"/>
          </w:tcPr>
          <w:p w14:paraId="562B09FB"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3.4</w:t>
            </w:r>
          </w:p>
        </w:tc>
        <w:tc>
          <w:tcPr>
            <w:tcW w:w="2216" w:type="dxa"/>
            <w:shd w:val="clear" w:color="auto" w:fill="auto"/>
            <w:vAlign w:val="center"/>
          </w:tcPr>
          <w:p w14:paraId="4C2AC085"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Simplification of services in local level (eliminating the stock)</w:t>
            </w:r>
          </w:p>
        </w:tc>
        <w:tc>
          <w:tcPr>
            <w:tcW w:w="2052" w:type="dxa"/>
            <w:shd w:val="clear" w:color="auto" w:fill="auto"/>
            <w:vAlign w:val="center"/>
          </w:tcPr>
          <w:p w14:paraId="1F287C18"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6F2D6D06" w14:textId="77777777" w:rsidR="000E4922" w:rsidRPr="00995511" w:rsidRDefault="000E4922" w:rsidP="003573C2">
            <w:pPr>
              <w:jc w:val="center"/>
              <w:rPr>
                <w:rFonts w:ascii="Arial" w:hAnsi="Arial" w:cs="Arial"/>
                <w:highlight w:val="yellow"/>
                <w:lang w:val="en-GB"/>
              </w:rPr>
            </w:pPr>
            <w:r>
              <w:rPr>
                <w:rFonts w:ascii="Arial" w:hAnsi="Arial" w:cs="Arial"/>
                <w:lang w:val="en-GB"/>
              </w:rPr>
              <w:t>48,000</w:t>
            </w:r>
            <w:r w:rsidRPr="00EA693C">
              <w:rPr>
                <w:rFonts w:ascii="Arial" w:hAnsi="Arial" w:cs="Arial"/>
                <w:highlight w:val="yellow"/>
                <w:lang w:val="en-GB"/>
              </w:rPr>
              <w:t xml:space="preserve"> </w:t>
            </w:r>
          </w:p>
        </w:tc>
        <w:tc>
          <w:tcPr>
            <w:tcW w:w="1807" w:type="dxa"/>
            <w:vAlign w:val="center"/>
          </w:tcPr>
          <w:p w14:paraId="3CBC63E2" w14:textId="77777777" w:rsidR="000E4922" w:rsidRPr="00995511" w:rsidRDefault="000E4922" w:rsidP="003573C2">
            <w:pPr>
              <w:jc w:val="center"/>
              <w:rPr>
                <w:rFonts w:ascii="Arial" w:hAnsi="Arial" w:cs="Arial"/>
                <w:highlight w:val="yellow"/>
                <w:lang w:val="en-GB"/>
              </w:rPr>
            </w:pPr>
            <w:r w:rsidRPr="00CA63D0">
              <w:rPr>
                <w:rFonts w:ascii="Arial" w:hAnsi="Arial" w:cs="Arial"/>
                <w:lang w:val="en-GB"/>
              </w:rPr>
              <w:t>23,000</w:t>
            </w:r>
          </w:p>
        </w:tc>
        <w:tc>
          <w:tcPr>
            <w:tcW w:w="1199" w:type="dxa"/>
            <w:shd w:val="clear" w:color="auto" w:fill="auto"/>
            <w:vAlign w:val="center"/>
          </w:tcPr>
          <w:p w14:paraId="2250B3BD"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0D0C1CF3" w14:textId="77777777" w:rsidR="000E4922" w:rsidRPr="004D207B" w:rsidRDefault="000E4922" w:rsidP="003573C2">
            <w:pPr>
              <w:jc w:val="center"/>
              <w:rPr>
                <w:rFonts w:ascii="Arial" w:hAnsi="Arial" w:cs="Arial"/>
                <w:lang w:val="en-GB"/>
              </w:rPr>
            </w:pPr>
            <w:r w:rsidRPr="004D207B">
              <w:rPr>
                <w:rFonts w:ascii="Arial" w:hAnsi="Arial" w:cs="Arial"/>
                <w:lang w:val="en-GB"/>
              </w:rPr>
              <w:t>Municipalities/SPO</w:t>
            </w:r>
          </w:p>
        </w:tc>
        <w:tc>
          <w:tcPr>
            <w:tcW w:w="2219" w:type="dxa"/>
            <w:shd w:val="clear" w:color="auto" w:fill="auto"/>
            <w:vAlign w:val="center"/>
          </w:tcPr>
          <w:p w14:paraId="24BF4E1A"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10 services of at least 10 municipalities are simplified according to methodology approved in Municipal Performance Grant Indicator. </w:t>
            </w:r>
          </w:p>
        </w:tc>
      </w:tr>
      <w:tr w:rsidR="000E4922" w:rsidRPr="004D207B" w14:paraId="2554E85B" w14:textId="77777777" w:rsidTr="003573C2">
        <w:tc>
          <w:tcPr>
            <w:tcW w:w="0" w:type="auto"/>
            <w:shd w:val="clear" w:color="auto" w:fill="auto"/>
            <w:vAlign w:val="center"/>
          </w:tcPr>
          <w:p w14:paraId="316BF012"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3.5</w:t>
            </w:r>
          </w:p>
        </w:tc>
        <w:tc>
          <w:tcPr>
            <w:tcW w:w="2216" w:type="dxa"/>
            <w:shd w:val="clear" w:color="auto" w:fill="auto"/>
            <w:vAlign w:val="center"/>
          </w:tcPr>
          <w:p w14:paraId="14E5A022"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Update of inventory of services in local level (catalogue of services)</w:t>
            </w:r>
          </w:p>
        </w:tc>
        <w:tc>
          <w:tcPr>
            <w:tcW w:w="2052" w:type="dxa"/>
            <w:shd w:val="clear" w:color="auto" w:fill="auto"/>
            <w:vAlign w:val="center"/>
          </w:tcPr>
          <w:p w14:paraId="483CF7AA" w14:textId="77777777" w:rsidR="000E4922" w:rsidRPr="004D207B" w:rsidRDefault="000E4922" w:rsidP="003573C2">
            <w:pPr>
              <w:jc w:val="center"/>
              <w:rPr>
                <w:rFonts w:ascii="Arial" w:hAnsi="Arial" w:cs="Arial"/>
                <w:lang w:val="en-GB"/>
              </w:rPr>
            </w:pPr>
            <w:r w:rsidRPr="004D207B">
              <w:rPr>
                <w:rFonts w:ascii="Arial" w:hAnsi="Arial" w:cs="Arial"/>
                <w:lang w:val="en-GB"/>
              </w:rPr>
              <w:t>Q3 2025</w:t>
            </w:r>
          </w:p>
        </w:tc>
        <w:tc>
          <w:tcPr>
            <w:tcW w:w="1990" w:type="dxa"/>
            <w:shd w:val="clear" w:color="auto" w:fill="auto"/>
            <w:vAlign w:val="center"/>
          </w:tcPr>
          <w:p w14:paraId="65F62141" w14:textId="77777777" w:rsidR="000E4922" w:rsidRPr="00DD24D2" w:rsidRDefault="000E4922" w:rsidP="003573C2">
            <w:pPr>
              <w:jc w:val="center"/>
              <w:rPr>
                <w:rFonts w:ascii="Arial" w:hAnsi="Arial" w:cs="Arial"/>
                <w:highlight w:val="yellow"/>
                <w:lang w:val="en-GB"/>
              </w:rPr>
            </w:pPr>
            <w:r>
              <w:t>36,520</w:t>
            </w:r>
          </w:p>
        </w:tc>
        <w:tc>
          <w:tcPr>
            <w:tcW w:w="1807" w:type="dxa"/>
            <w:vAlign w:val="center"/>
          </w:tcPr>
          <w:p w14:paraId="2E66950E"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3070F6C7"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8B80F13"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4827437D" w14:textId="77777777" w:rsidR="000E4922" w:rsidRPr="004D207B" w:rsidRDefault="000E4922" w:rsidP="003573C2">
            <w:pPr>
              <w:jc w:val="both"/>
              <w:rPr>
                <w:rFonts w:ascii="Arial" w:hAnsi="Arial" w:cs="Arial"/>
                <w:lang w:val="en-GB"/>
              </w:rPr>
            </w:pPr>
            <w:r w:rsidRPr="004D207B">
              <w:rPr>
                <w:rFonts w:ascii="Arial" w:hAnsi="Arial" w:cs="Arial"/>
                <w:lang w:val="en-GB"/>
              </w:rPr>
              <w:t>Catalogue of services in local level updated.</w:t>
            </w:r>
          </w:p>
        </w:tc>
      </w:tr>
      <w:tr w:rsidR="000E4922" w:rsidRPr="004D207B" w14:paraId="2996FE93" w14:textId="77777777" w:rsidTr="003573C2">
        <w:tc>
          <w:tcPr>
            <w:tcW w:w="0" w:type="auto"/>
            <w:shd w:val="clear" w:color="auto" w:fill="auto"/>
            <w:vAlign w:val="center"/>
          </w:tcPr>
          <w:p w14:paraId="4562ABA6"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3.6</w:t>
            </w:r>
          </w:p>
        </w:tc>
        <w:tc>
          <w:tcPr>
            <w:tcW w:w="2216" w:type="dxa"/>
            <w:shd w:val="clear" w:color="auto" w:fill="auto"/>
            <w:vAlign w:val="center"/>
          </w:tcPr>
          <w:p w14:paraId="755FC8CE"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Full analysis of local services in all municipalities </w:t>
            </w:r>
          </w:p>
        </w:tc>
        <w:tc>
          <w:tcPr>
            <w:tcW w:w="2052" w:type="dxa"/>
            <w:shd w:val="clear" w:color="auto" w:fill="auto"/>
            <w:vAlign w:val="center"/>
          </w:tcPr>
          <w:p w14:paraId="76A78E4E" w14:textId="77777777" w:rsidR="000E4922" w:rsidRPr="004D207B" w:rsidRDefault="000E4922" w:rsidP="003573C2">
            <w:pPr>
              <w:jc w:val="center"/>
              <w:rPr>
                <w:rFonts w:ascii="Arial" w:hAnsi="Arial" w:cs="Arial"/>
                <w:lang w:val="en-GB"/>
              </w:rPr>
            </w:pPr>
            <w:r w:rsidRPr="004D207B">
              <w:rPr>
                <w:rFonts w:ascii="Arial" w:hAnsi="Arial" w:cs="Arial"/>
                <w:lang w:val="en-GB"/>
              </w:rPr>
              <w:t>Q3 2025</w:t>
            </w:r>
          </w:p>
        </w:tc>
        <w:tc>
          <w:tcPr>
            <w:tcW w:w="1990" w:type="dxa"/>
            <w:shd w:val="clear" w:color="auto" w:fill="auto"/>
            <w:vAlign w:val="center"/>
          </w:tcPr>
          <w:p w14:paraId="150B2FC3" w14:textId="77777777" w:rsidR="000E4922" w:rsidRPr="00DD24D2" w:rsidRDefault="000E4922" w:rsidP="003573C2">
            <w:pPr>
              <w:jc w:val="center"/>
              <w:rPr>
                <w:rFonts w:ascii="Arial" w:hAnsi="Arial" w:cs="Arial"/>
                <w:highlight w:val="yellow"/>
                <w:lang w:val="en-GB"/>
              </w:rPr>
            </w:pPr>
            <w:r>
              <w:t>36,520</w:t>
            </w:r>
          </w:p>
        </w:tc>
        <w:tc>
          <w:tcPr>
            <w:tcW w:w="1807" w:type="dxa"/>
            <w:vAlign w:val="center"/>
          </w:tcPr>
          <w:p w14:paraId="69341531"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0E1DF256"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2DE6988C"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0276FB65"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Full analysis of local services drafted. </w:t>
            </w:r>
          </w:p>
        </w:tc>
      </w:tr>
      <w:tr w:rsidR="000E4922" w:rsidRPr="004D207B" w14:paraId="0444783C" w14:textId="77777777" w:rsidTr="003573C2">
        <w:trPr>
          <w:trHeight w:val="746"/>
        </w:trPr>
        <w:tc>
          <w:tcPr>
            <w:tcW w:w="0" w:type="auto"/>
            <w:shd w:val="clear" w:color="auto" w:fill="auto"/>
            <w:vAlign w:val="center"/>
          </w:tcPr>
          <w:p w14:paraId="20B11FAE"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3.7</w:t>
            </w:r>
          </w:p>
        </w:tc>
        <w:tc>
          <w:tcPr>
            <w:tcW w:w="2216" w:type="dxa"/>
            <w:shd w:val="clear" w:color="auto" w:fill="auto"/>
            <w:vAlign w:val="center"/>
          </w:tcPr>
          <w:p w14:paraId="46190B43"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Recommendations for simplification of services on local </w:t>
            </w:r>
            <w:r w:rsidRPr="004D207B">
              <w:rPr>
                <w:rFonts w:ascii="Arial" w:hAnsi="Arial" w:cs="Arial"/>
                <w:lang w:val="en-GB"/>
              </w:rPr>
              <w:lastRenderedPageBreak/>
              <w:t xml:space="preserve">level (in all municipalities) </w:t>
            </w:r>
          </w:p>
        </w:tc>
        <w:tc>
          <w:tcPr>
            <w:tcW w:w="2052" w:type="dxa"/>
            <w:shd w:val="clear" w:color="auto" w:fill="auto"/>
            <w:vAlign w:val="center"/>
          </w:tcPr>
          <w:p w14:paraId="49D1D3E5" w14:textId="77777777" w:rsidR="000E4922" w:rsidRPr="004D207B" w:rsidRDefault="000E4922" w:rsidP="003573C2">
            <w:pPr>
              <w:jc w:val="center"/>
              <w:rPr>
                <w:rFonts w:ascii="Arial" w:hAnsi="Arial" w:cs="Arial"/>
                <w:lang w:val="en-GB"/>
              </w:rPr>
            </w:pPr>
            <w:r w:rsidRPr="004D207B">
              <w:rPr>
                <w:rFonts w:ascii="Arial" w:hAnsi="Arial" w:cs="Arial"/>
                <w:lang w:val="en-GB"/>
              </w:rPr>
              <w:lastRenderedPageBreak/>
              <w:t>Q4 2025</w:t>
            </w:r>
          </w:p>
        </w:tc>
        <w:tc>
          <w:tcPr>
            <w:tcW w:w="1990" w:type="dxa"/>
            <w:shd w:val="clear" w:color="auto" w:fill="auto"/>
            <w:vAlign w:val="center"/>
          </w:tcPr>
          <w:p w14:paraId="11BAC7C5" w14:textId="77777777" w:rsidR="000E4922" w:rsidRPr="00DD24D2" w:rsidRDefault="000E4922" w:rsidP="003573C2">
            <w:pPr>
              <w:jc w:val="center"/>
              <w:rPr>
                <w:rFonts w:ascii="Arial" w:hAnsi="Arial" w:cs="Arial"/>
                <w:highlight w:val="yellow"/>
                <w:lang w:val="en-GB"/>
              </w:rPr>
            </w:pPr>
            <w:r>
              <w:t>36,520</w:t>
            </w:r>
          </w:p>
        </w:tc>
        <w:tc>
          <w:tcPr>
            <w:tcW w:w="1807" w:type="dxa"/>
            <w:vAlign w:val="center"/>
          </w:tcPr>
          <w:p w14:paraId="458E804C"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06DCB223"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5BAAA9FA"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3D47BDAD"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Recommendations for simplification of services in local level drafted. </w:t>
            </w:r>
          </w:p>
        </w:tc>
      </w:tr>
      <w:tr w:rsidR="000E4922" w:rsidRPr="004D207B" w14:paraId="1E4A6BD0" w14:textId="77777777" w:rsidTr="003573C2">
        <w:tc>
          <w:tcPr>
            <w:tcW w:w="0" w:type="auto"/>
            <w:shd w:val="clear" w:color="auto" w:fill="auto"/>
            <w:vAlign w:val="center"/>
          </w:tcPr>
          <w:p w14:paraId="51C535DE"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3.8</w:t>
            </w:r>
          </w:p>
        </w:tc>
        <w:tc>
          <w:tcPr>
            <w:tcW w:w="2216" w:type="dxa"/>
            <w:shd w:val="clear" w:color="auto" w:fill="auto"/>
            <w:vAlign w:val="center"/>
          </w:tcPr>
          <w:p w14:paraId="15B0559A"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Unification of local regulations of taxes </w:t>
            </w:r>
          </w:p>
        </w:tc>
        <w:tc>
          <w:tcPr>
            <w:tcW w:w="2052" w:type="dxa"/>
            <w:shd w:val="clear" w:color="auto" w:fill="auto"/>
            <w:vAlign w:val="center"/>
          </w:tcPr>
          <w:p w14:paraId="28D0A128" w14:textId="77777777" w:rsidR="000E4922" w:rsidRPr="004D207B" w:rsidRDefault="000E4922" w:rsidP="003573C2">
            <w:pPr>
              <w:jc w:val="center"/>
              <w:rPr>
                <w:rFonts w:ascii="Arial" w:hAnsi="Arial" w:cs="Arial"/>
                <w:lang w:val="en-GB"/>
              </w:rPr>
            </w:pPr>
            <w:r w:rsidRPr="004D207B">
              <w:rPr>
                <w:rFonts w:ascii="Arial" w:hAnsi="Arial" w:cs="Arial"/>
                <w:lang w:val="en-GB"/>
              </w:rPr>
              <w:t>Q2 2026</w:t>
            </w:r>
          </w:p>
        </w:tc>
        <w:tc>
          <w:tcPr>
            <w:tcW w:w="1990" w:type="dxa"/>
            <w:shd w:val="clear" w:color="auto" w:fill="auto"/>
            <w:vAlign w:val="center"/>
          </w:tcPr>
          <w:p w14:paraId="66C33573"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69E66646"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46EE820B"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46FFA814" w14:textId="77777777" w:rsidR="000E4922" w:rsidRPr="004D207B" w:rsidRDefault="000E4922" w:rsidP="003573C2">
            <w:pPr>
              <w:jc w:val="center"/>
              <w:rPr>
                <w:rFonts w:ascii="Arial" w:hAnsi="Arial" w:cs="Arial"/>
                <w:lang w:val="en-GB"/>
              </w:rPr>
            </w:pPr>
            <w:r w:rsidRPr="004D207B">
              <w:rPr>
                <w:rFonts w:ascii="Arial" w:hAnsi="Arial" w:cs="Arial"/>
                <w:lang w:val="en-GB"/>
              </w:rPr>
              <w:t>SPO/MALG</w:t>
            </w:r>
          </w:p>
        </w:tc>
        <w:tc>
          <w:tcPr>
            <w:tcW w:w="2219" w:type="dxa"/>
            <w:shd w:val="clear" w:color="auto" w:fill="auto"/>
            <w:vAlign w:val="center"/>
          </w:tcPr>
          <w:p w14:paraId="58DFD710"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10 municipalities have unified regulations for local taxes. </w:t>
            </w:r>
          </w:p>
        </w:tc>
      </w:tr>
      <w:tr w:rsidR="000E4922" w:rsidRPr="004D207B" w14:paraId="639AE024" w14:textId="77777777" w:rsidTr="003573C2">
        <w:tc>
          <w:tcPr>
            <w:tcW w:w="0" w:type="auto"/>
            <w:shd w:val="clear" w:color="auto" w:fill="auto"/>
            <w:vAlign w:val="center"/>
          </w:tcPr>
          <w:p w14:paraId="2816CCBA"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3.9</w:t>
            </w:r>
          </w:p>
        </w:tc>
        <w:tc>
          <w:tcPr>
            <w:tcW w:w="2216" w:type="dxa"/>
            <w:shd w:val="clear" w:color="auto" w:fill="auto"/>
            <w:vAlign w:val="center"/>
          </w:tcPr>
          <w:p w14:paraId="0DB8BDF6"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Unification of services fees in local level </w:t>
            </w:r>
          </w:p>
        </w:tc>
        <w:tc>
          <w:tcPr>
            <w:tcW w:w="2052" w:type="dxa"/>
            <w:shd w:val="clear" w:color="auto" w:fill="auto"/>
            <w:vAlign w:val="center"/>
          </w:tcPr>
          <w:p w14:paraId="035C374D" w14:textId="77777777" w:rsidR="000E4922" w:rsidRPr="004D207B" w:rsidRDefault="000E4922" w:rsidP="003573C2">
            <w:pPr>
              <w:jc w:val="center"/>
              <w:rPr>
                <w:rFonts w:ascii="Arial" w:hAnsi="Arial" w:cs="Arial"/>
                <w:lang w:val="en-GB"/>
              </w:rPr>
            </w:pPr>
            <w:r w:rsidRPr="004D207B">
              <w:rPr>
                <w:rFonts w:ascii="Arial" w:hAnsi="Arial" w:cs="Arial"/>
                <w:lang w:val="en-GB"/>
              </w:rPr>
              <w:t>Q2 2026</w:t>
            </w:r>
          </w:p>
        </w:tc>
        <w:tc>
          <w:tcPr>
            <w:tcW w:w="1990" w:type="dxa"/>
            <w:shd w:val="clear" w:color="auto" w:fill="auto"/>
            <w:vAlign w:val="center"/>
          </w:tcPr>
          <w:p w14:paraId="03C2298B" w14:textId="77777777" w:rsidR="000E4922" w:rsidRPr="004D207B" w:rsidRDefault="000E4922" w:rsidP="003573C2">
            <w:pPr>
              <w:jc w:val="center"/>
              <w:rPr>
                <w:rFonts w:ascii="Arial" w:hAnsi="Arial" w:cs="Arial"/>
                <w:lang w:val="en-GB"/>
              </w:rPr>
            </w:pPr>
            <w:r>
              <w:t>11,520</w:t>
            </w:r>
          </w:p>
        </w:tc>
        <w:tc>
          <w:tcPr>
            <w:tcW w:w="1807" w:type="dxa"/>
            <w:vAlign w:val="center"/>
          </w:tcPr>
          <w:p w14:paraId="4AC05F2F" w14:textId="77777777" w:rsidR="000E4922" w:rsidRPr="004D207B" w:rsidRDefault="000E4922" w:rsidP="003573C2">
            <w:pPr>
              <w:jc w:val="center"/>
              <w:rPr>
                <w:rFonts w:ascii="Arial" w:hAnsi="Arial" w:cs="Arial"/>
                <w:lang w:val="en-GB"/>
              </w:rPr>
            </w:pPr>
            <w:r>
              <w:t>11,520</w:t>
            </w:r>
          </w:p>
        </w:tc>
        <w:tc>
          <w:tcPr>
            <w:tcW w:w="1199" w:type="dxa"/>
            <w:shd w:val="clear" w:color="auto" w:fill="auto"/>
            <w:vAlign w:val="center"/>
          </w:tcPr>
          <w:p w14:paraId="511075ED"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F88D57E" w14:textId="77777777" w:rsidR="000E4922" w:rsidRPr="004D207B" w:rsidRDefault="000E4922" w:rsidP="003573C2">
            <w:pPr>
              <w:jc w:val="center"/>
              <w:rPr>
                <w:rFonts w:ascii="Arial" w:hAnsi="Arial" w:cs="Arial"/>
                <w:lang w:val="en-GB"/>
              </w:rPr>
            </w:pPr>
          </w:p>
          <w:p w14:paraId="3F733F28" w14:textId="77777777" w:rsidR="000E4922" w:rsidRPr="004D207B" w:rsidRDefault="000E4922" w:rsidP="003573C2">
            <w:pPr>
              <w:jc w:val="center"/>
              <w:rPr>
                <w:rFonts w:ascii="Arial" w:hAnsi="Arial" w:cs="Arial"/>
                <w:lang w:val="en-GB"/>
              </w:rPr>
            </w:pPr>
            <w:r w:rsidRPr="004D207B">
              <w:rPr>
                <w:rFonts w:ascii="Arial" w:hAnsi="Arial" w:cs="Arial"/>
                <w:lang w:val="en-GB"/>
              </w:rPr>
              <w:t>SPO/MALG</w:t>
            </w:r>
          </w:p>
          <w:p w14:paraId="434AA917" w14:textId="77777777" w:rsidR="000E4922" w:rsidRPr="004D207B" w:rsidRDefault="000E4922" w:rsidP="003573C2">
            <w:pPr>
              <w:jc w:val="center"/>
              <w:rPr>
                <w:rFonts w:ascii="Arial" w:hAnsi="Arial" w:cs="Arial"/>
                <w:lang w:val="en-GB"/>
              </w:rPr>
            </w:pPr>
          </w:p>
        </w:tc>
        <w:tc>
          <w:tcPr>
            <w:tcW w:w="2219" w:type="dxa"/>
            <w:shd w:val="clear" w:color="auto" w:fill="auto"/>
            <w:vAlign w:val="center"/>
          </w:tcPr>
          <w:p w14:paraId="22459CBE"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10 municipalities have unified taxes for at least 10 same services. </w:t>
            </w:r>
          </w:p>
        </w:tc>
      </w:tr>
      <w:tr w:rsidR="000E4922" w:rsidRPr="004D207B" w14:paraId="2CDDB1EB" w14:textId="77777777" w:rsidTr="003573C2">
        <w:tc>
          <w:tcPr>
            <w:tcW w:w="0" w:type="auto"/>
            <w:shd w:val="clear" w:color="auto" w:fill="auto"/>
            <w:vAlign w:val="center"/>
          </w:tcPr>
          <w:p w14:paraId="4795AAFB"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3.10</w:t>
            </w:r>
          </w:p>
        </w:tc>
        <w:tc>
          <w:tcPr>
            <w:tcW w:w="2216" w:type="dxa"/>
            <w:shd w:val="clear" w:color="auto" w:fill="auto"/>
            <w:vAlign w:val="center"/>
          </w:tcPr>
          <w:p w14:paraId="53CD3A38" w14:textId="77777777" w:rsidR="000E4922" w:rsidRPr="004D207B" w:rsidRDefault="000E4922" w:rsidP="003573C2">
            <w:pPr>
              <w:spacing w:before="120" w:after="120"/>
              <w:jc w:val="both"/>
              <w:rPr>
                <w:rFonts w:ascii="Arial" w:hAnsi="Arial" w:cs="Arial"/>
                <w:lang w:val="en-GB"/>
              </w:rPr>
            </w:pPr>
            <w:r>
              <w:rPr>
                <w:rFonts w:ascii="Arial" w:hAnsi="Arial" w:cs="Arial"/>
                <w:lang w:val="en-GB"/>
              </w:rPr>
              <w:t xml:space="preserve">Continuous d </w:t>
            </w:r>
            <w:r w:rsidRPr="004D207B">
              <w:rPr>
                <w:rFonts w:ascii="Arial" w:hAnsi="Arial" w:cs="Arial"/>
                <w:lang w:val="en-GB"/>
              </w:rPr>
              <w:t>digitalization of services in central level</w:t>
            </w:r>
          </w:p>
        </w:tc>
        <w:tc>
          <w:tcPr>
            <w:tcW w:w="2052" w:type="dxa"/>
            <w:shd w:val="clear" w:color="auto" w:fill="auto"/>
            <w:vAlign w:val="center"/>
          </w:tcPr>
          <w:p w14:paraId="033F6AC9" w14:textId="77777777" w:rsidR="000E4922" w:rsidRPr="004D207B" w:rsidRDefault="000E4922" w:rsidP="003573C2">
            <w:pPr>
              <w:jc w:val="center"/>
              <w:rPr>
                <w:rFonts w:ascii="Arial" w:hAnsi="Arial" w:cs="Arial"/>
                <w:lang w:val="en-GB"/>
              </w:rPr>
            </w:pPr>
            <w:r w:rsidRPr="00E009DC">
              <w:rPr>
                <w:rFonts w:ascii="Arial" w:hAnsi="Arial" w:cs="Arial"/>
                <w:lang w:val="en-GB"/>
              </w:rPr>
              <w:t>Ongoing</w:t>
            </w:r>
            <w:r w:rsidRPr="004D207B">
              <w:rPr>
                <w:rFonts w:ascii="Arial" w:hAnsi="Arial" w:cs="Arial"/>
                <w:lang w:val="en-GB"/>
              </w:rPr>
              <w:t xml:space="preserve"> </w:t>
            </w:r>
          </w:p>
        </w:tc>
        <w:tc>
          <w:tcPr>
            <w:tcW w:w="1990" w:type="dxa"/>
            <w:shd w:val="clear" w:color="auto" w:fill="auto"/>
            <w:vAlign w:val="center"/>
          </w:tcPr>
          <w:p w14:paraId="32F05ED6" w14:textId="77777777" w:rsidR="000E4922" w:rsidRPr="008D3506" w:rsidRDefault="000E4922" w:rsidP="003573C2">
            <w:pPr>
              <w:jc w:val="center"/>
              <w:rPr>
                <w:rFonts w:ascii="Arial" w:hAnsi="Arial" w:cs="Arial"/>
                <w:lang w:val="en-GB"/>
              </w:rPr>
            </w:pPr>
            <w:r w:rsidRPr="00714D92">
              <w:rPr>
                <w:rFonts w:ascii="Arial" w:hAnsi="Arial" w:cs="Arial"/>
                <w:lang w:val="en-GB"/>
              </w:rPr>
              <w:t>1,123,000</w:t>
            </w:r>
          </w:p>
        </w:tc>
        <w:tc>
          <w:tcPr>
            <w:tcW w:w="1807" w:type="dxa"/>
            <w:vAlign w:val="center"/>
          </w:tcPr>
          <w:p w14:paraId="4A730BF7" w14:textId="77777777" w:rsidR="000E4922" w:rsidRPr="008D3506" w:rsidRDefault="000E4922" w:rsidP="003573C2">
            <w:pPr>
              <w:jc w:val="center"/>
              <w:rPr>
                <w:rFonts w:ascii="Arial" w:hAnsi="Arial" w:cs="Arial"/>
                <w:lang w:val="en-GB"/>
              </w:rPr>
            </w:pPr>
            <w:r w:rsidRPr="00714D92">
              <w:rPr>
                <w:rFonts w:ascii="Arial" w:hAnsi="Arial" w:cs="Arial"/>
                <w:lang w:val="en-GB"/>
              </w:rPr>
              <w:t>523,000</w:t>
            </w:r>
          </w:p>
        </w:tc>
        <w:tc>
          <w:tcPr>
            <w:tcW w:w="1199" w:type="dxa"/>
            <w:shd w:val="clear" w:color="auto" w:fill="auto"/>
            <w:vAlign w:val="center"/>
          </w:tcPr>
          <w:p w14:paraId="3A9ED381"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A24CE5B" w14:textId="77777777" w:rsidR="000E4922" w:rsidRPr="004D207B" w:rsidRDefault="000E4922" w:rsidP="003573C2">
            <w:pPr>
              <w:jc w:val="center"/>
              <w:rPr>
                <w:rFonts w:ascii="Arial" w:hAnsi="Arial" w:cs="Arial"/>
                <w:lang w:val="en-GB"/>
              </w:rPr>
            </w:pPr>
            <w:r w:rsidRPr="004D207B">
              <w:rPr>
                <w:rFonts w:ascii="Arial" w:hAnsi="Arial" w:cs="Arial"/>
                <w:lang w:val="en-GB"/>
              </w:rPr>
              <w:t>Line institutions/ISA/DTU/SPO</w:t>
            </w:r>
          </w:p>
        </w:tc>
        <w:tc>
          <w:tcPr>
            <w:tcW w:w="2219" w:type="dxa"/>
            <w:shd w:val="clear" w:color="auto" w:fill="auto"/>
            <w:vAlign w:val="center"/>
          </w:tcPr>
          <w:p w14:paraId="710D78BC"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10 central institutions have digitalized all/part of their services </w:t>
            </w:r>
          </w:p>
        </w:tc>
      </w:tr>
      <w:tr w:rsidR="000E4922" w:rsidRPr="004D207B" w14:paraId="70021712" w14:textId="77777777" w:rsidTr="003573C2">
        <w:tc>
          <w:tcPr>
            <w:tcW w:w="0" w:type="auto"/>
            <w:shd w:val="clear" w:color="auto" w:fill="auto"/>
            <w:vAlign w:val="center"/>
          </w:tcPr>
          <w:p w14:paraId="4FFF5452"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3.11</w:t>
            </w:r>
          </w:p>
        </w:tc>
        <w:tc>
          <w:tcPr>
            <w:tcW w:w="2216" w:type="dxa"/>
            <w:shd w:val="clear" w:color="auto" w:fill="auto"/>
            <w:vAlign w:val="center"/>
          </w:tcPr>
          <w:p w14:paraId="1152A05D"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Digitalization of grant and subsidy procedures in central level</w:t>
            </w:r>
          </w:p>
        </w:tc>
        <w:tc>
          <w:tcPr>
            <w:tcW w:w="2052" w:type="dxa"/>
            <w:shd w:val="clear" w:color="auto" w:fill="auto"/>
            <w:vAlign w:val="center"/>
          </w:tcPr>
          <w:p w14:paraId="29DEC9B5"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62ECE7E3" w14:textId="77777777" w:rsidR="000E4922" w:rsidRPr="00DD24D2" w:rsidRDefault="000E4922" w:rsidP="003573C2">
            <w:pPr>
              <w:jc w:val="center"/>
              <w:rPr>
                <w:rFonts w:ascii="Arial" w:hAnsi="Arial" w:cs="Arial"/>
                <w:highlight w:val="yellow"/>
                <w:lang w:val="en-GB"/>
              </w:rPr>
            </w:pPr>
            <w:r w:rsidRPr="00714D92">
              <w:rPr>
                <w:rFonts w:ascii="Arial" w:hAnsi="Arial" w:cs="Arial"/>
                <w:lang w:val="en-GB"/>
              </w:rPr>
              <w:t>118,000</w:t>
            </w:r>
          </w:p>
        </w:tc>
        <w:tc>
          <w:tcPr>
            <w:tcW w:w="1807" w:type="dxa"/>
            <w:vAlign w:val="center"/>
          </w:tcPr>
          <w:p w14:paraId="3588E614" w14:textId="77777777" w:rsidR="000E4922" w:rsidRPr="00DD24D2" w:rsidRDefault="000E4922" w:rsidP="003573C2">
            <w:pPr>
              <w:jc w:val="center"/>
              <w:rPr>
                <w:rFonts w:ascii="Arial" w:hAnsi="Arial" w:cs="Arial"/>
                <w:highlight w:val="yellow"/>
                <w:lang w:val="en-GB"/>
              </w:rPr>
            </w:pPr>
            <w:r>
              <w:rPr>
                <w:rFonts w:ascii="Arial" w:hAnsi="Arial" w:cs="Arial"/>
                <w:lang w:val="en-GB"/>
              </w:rPr>
              <w:t>73,000</w:t>
            </w:r>
          </w:p>
        </w:tc>
        <w:tc>
          <w:tcPr>
            <w:tcW w:w="1199" w:type="dxa"/>
            <w:shd w:val="clear" w:color="auto" w:fill="auto"/>
            <w:vAlign w:val="center"/>
          </w:tcPr>
          <w:p w14:paraId="5FEF5558"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BAA0721" w14:textId="77777777" w:rsidR="000E4922" w:rsidRPr="004D207B" w:rsidRDefault="000E4922" w:rsidP="003573C2">
            <w:pPr>
              <w:jc w:val="center"/>
              <w:rPr>
                <w:rFonts w:ascii="Arial" w:hAnsi="Arial" w:cs="Arial"/>
                <w:lang w:val="en-GB"/>
              </w:rPr>
            </w:pPr>
            <w:r w:rsidRPr="004D207B">
              <w:rPr>
                <w:rFonts w:ascii="Arial" w:hAnsi="Arial" w:cs="Arial"/>
                <w:lang w:val="en-GB"/>
              </w:rPr>
              <w:t>Line institutions/ISA/DTU/SPO</w:t>
            </w:r>
          </w:p>
        </w:tc>
        <w:tc>
          <w:tcPr>
            <w:tcW w:w="2219" w:type="dxa"/>
            <w:shd w:val="clear" w:color="auto" w:fill="auto"/>
            <w:vAlign w:val="center"/>
          </w:tcPr>
          <w:p w14:paraId="44E067FC"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2 institutions that provide grants and subsidies have digitalizes procedures. </w:t>
            </w:r>
          </w:p>
        </w:tc>
      </w:tr>
      <w:tr w:rsidR="000E4922" w:rsidRPr="004D207B" w14:paraId="50001C0B" w14:textId="77777777" w:rsidTr="003573C2">
        <w:tc>
          <w:tcPr>
            <w:tcW w:w="0" w:type="auto"/>
            <w:shd w:val="clear" w:color="auto" w:fill="auto"/>
            <w:vAlign w:val="center"/>
          </w:tcPr>
          <w:p w14:paraId="1B3BF64B"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3.12</w:t>
            </w:r>
          </w:p>
        </w:tc>
        <w:tc>
          <w:tcPr>
            <w:tcW w:w="2216" w:type="dxa"/>
            <w:shd w:val="clear" w:color="auto" w:fill="auto"/>
            <w:vAlign w:val="center"/>
          </w:tcPr>
          <w:p w14:paraId="66644C52" w14:textId="77777777" w:rsidR="000E4922" w:rsidRPr="004D207B" w:rsidRDefault="000E4922" w:rsidP="003573C2">
            <w:pPr>
              <w:spacing w:before="120" w:after="120"/>
              <w:jc w:val="both"/>
              <w:rPr>
                <w:rFonts w:ascii="Arial" w:hAnsi="Arial" w:cs="Arial"/>
                <w:lang w:val="en-GB"/>
              </w:rPr>
            </w:pPr>
            <w:r>
              <w:rPr>
                <w:rFonts w:ascii="Arial" w:hAnsi="Arial" w:cs="Arial"/>
                <w:lang w:val="en-GB"/>
              </w:rPr>
              <w:t xml:space="preserve">Digitalization of process for access on public documents “Case Management System” </w:t>
            </w:r>
          </w:p>
        </w:tc>
        <w:tc>
          <w:tcPr>
            <w:tcW w:w="2052" w:type="dxa"/>
            <w:shd w:val="clear" w:color="auto" w:fill="auto"/>
            <w:vAlign w:val="center"/>
          </w:tcPr>
          <w:p w14:paraId="30D0E505" w14:textId="77777777" w:rsidR="000E4922" w:rsidRPr="004D207B" w:rsidRDefault="000E4922" w:rsidP="003573C2">
            <w:pPr>
              <w:jc w:val="center"/>
              <w:rPr>
                <w:rFonts w:ascii="Arial" w:hAnsi="Arial" w:cs="Arial"/>
                <w:lang w:val="en-GB"/>
              </w:rPr>
            </w:pPr>
            <w:r>
              <w:rPr>
                <w:rFonts w:ascii="Arial" w:hAnsi="Arial" w:cs="Arial"/>
                <w:lang w:val="en-GB"/>
              </w:rPr>
              <w:t>Q2 2025</w:t>
            </w:r>
          </w:p>
        </w:tc>
        <w:tc>
          <w:tcPr>
            <w:tcW w:w="1990" w:type="dxa"/>
            <w:shd w:val="clear" w:color="auto" w:fill="auto"/>
            <w:vAlign w:val="center"/>
          </w:tcPr>
          <w:p w14:paraId="58EEB4A0" w14:textId="77777777" w:rsidR="000E4922" w:rsidRPr="00CA63D0" w:rsidRDefault="000E4922" w:rsidP="003573C2">
            <w:pPr>
              <w:jc w:val="center"/>
              <w:rPr>
                <w:rFonts w:ascii="Arial" w:hAnsi="Arial" w:cs="Arial"/>
                <w:lang w:val="en-GB"/>
              </w:rPr>
            </w:pPr>
            <w:r>
              <w:rPr>
                <w:rFonts w:ascii="Arial" w:hAnsi="Arial" w:cs="Arial"/>
                <w:lang w:val="en-GB"/>
              </w:rPr>
              <w:t>66,520</w:t>
            </w:r>
          </w:p>
        </w:tc>
        <w:tc>
          <w:tcPr>
            <w:tcW w:w="1807" w:type="dxa"/>
            <w:vAlign w:val="center"/>
          </w:tcPr>
          <w:p w14:paraId="589446B9" w14:textId="77777777" w:rsidR="000E4922" w:rsidRPr="00CA63D0"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4B6A16ED"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3FFE5545" w14:textId="77777777" w:rsidR="000E4922" w:rsidRPr="004D207B" w:rsidRDefault="000E4922" w:rsidP="003573C2">
            <w:pPr>
              <w:jc w:val="center"/>
              <w:rPr>
                <w:rFonts w:ascii="Arial" w:hAnsi="Arial" w:cs="Arial"/>
                <w:lang w:val="en-GB"/>
              </w:rPr>
            </w:pPr>
            <w:r>
              <w:rPr>
                <w:rFonts w:ascii="Arial" w:hAnsi="Arial" w:cs="Arial"/>
                <w:lang w:val="en-GB"/>
              </w:rPr>
              <w:t>IPA/SPO</w:t>
            </w:r>
          </w:p>
        </w:tc>
        <w:tc>
          <w:tcPr>
            <w:tcW w:w="2219" w:type="dxa"/>
            <w:shd w:val="clear" w:color="auto" w:fill="auto"/>
            <w:vAlign w:val="center"/>
          </w:tcPr>
          <w:p w14:paraId="1B1A035F" w14:textId="77777777" w:rsidR="000E4922" w:rsidRPr="004D207B" w:rsidRDefault="000E4922" w:rsidP="003573C2">
            <w:pPr>
              <w:jc w:val="both"/>
              <w:rPr>
                <w:rFonts w:ascii="Arial" w:hAnsi="Arial" w:cs="Arial"/>
                <w:lang w:val="en-GB"/>
              </w:rPr>
            </w:pPr>
            <w:r>
              <w:rPr>
                <w:rFonts w:ascii="Arial" w:hAnsi="Arial" w:cs="Arial"/>
                <w:lang w:val="en-GB"/>
              </w:rPr>
              <w:t xml:space="preserve">CMS developed, and functionalised with users covering all institutions, and requests and complaints for access to public documents are in </w:t>
            </w:r>
            <w:proofErr w:type="spellStart"/>
            <w:r>
              <w:rPr>
                <w:rFonts w:ascii="Arial" w:hAnsi="Arial" w:cs="Arial"/>
                <w:lang w:val="en-GB"/>
              </w:rPr>
              <w:t>eKosova</w:t>
            </w:r>
            <w:proofErr w:type="spellEnd"/>
            <w:r>
              <w:rPr>
                <w:rFonts w:ascii="Arial" w:hAnsi="Arial" w:cs="Arial"/>
                <w:lang w:val="en-GB"/>
              </w:rPr>
              <w:t xml:space="preserve">. </w:t>
            </w:r>
          </w:p>
        </w:tc>
      </w:tr>
      <w:tr w:rsidR="000E4922" w:rsidRPr="004D207B" w14:paraId="7E2A67CC" w14:textId="77777777" w:rsidTr="003573C2">
        <w:tc>
          <w:tcPr>
            <w:tcW w:w="0" w:type="auto"/>
            <w:shd w:val="clear" w:color="auto" w:fill="auto"/>
            <w:vAlign w:val="center"/>
          </w:tcPr>
          <w:p w14:paraId="2F40A53E" w14:textId="77777777" w:rsidR="000E4922" w:rsidRPr="004D207B" w:rsidRDefault="000E4922" w:rsidP="003573C2">
            <w:pPr>
              <w:spacing w:before="120" w:after="120"/>
              <w:jc w:val="center"/>
              <w:rPr>
                <w:rFonts w:ascii="Arial" w:hAnsi="Arial" w:cs="Arial"/>
                <w:lang w:val="en-GB"/>
              </w:rPr>
            </w:pPr>
            <w:r>
              <w:rPr>
                <w:rFonts w:ascii="Arial" w:hAnsi="Arial" w:cs="Arial"/>
                <w:lang w:val="en-GB"/>
              </w:rPr>
              <w:lastRenderedPageBreak/>
              <w:t>3.13</w:t>
            </w:r>
          </w:p>
        </w:tc>
        <w:tc>
          <w:tcPr>
            <w:tcW w:w="2216" w:type="dxa"/>
            <w:shd w:val="clear" w:color="auto" w:fill="auto"/>
            <w:vAlign w:val="center"/>
          </w:tcPr>
          <w:p w14:paraId="5E100DCB" w14:textId="77777777" w:rsidR="000E4922" w:rsidRDefault="000E4922" w:rsidP="003573C2">
            <w:pPr>
              <w:spacing w:before="120" w:after="120"/>
              <w:jc w:val="both"/>
              <w:rPr>
                <w:rFonts w:ascii="Arial" w:hAnsi="Arial" w:cs="Arial"/>
                <w:lang w:val="en-GB"/>
              </w:rPr>
            </w:pPr>
            <w:r>
              <w:rPr>
                <w:rFonts w:ascii="Arial" w:hAnsi="Arial" w:cs="Arial"/>
                <w:lang w:val="en-GB"/>
              </w:rPr>
              <w:t xml:space="preserve">Feasibility study for digital transformation of e-procurement </w:t>
            </w:r>
          </w:p>
        </w:tc>
        <w:tc>
          <w:tcPr>
            <w:tcW w:w="2052" w:type="dxa"/>
            <w:shd w:val="clear" w:color="auto" w:fill="auto"/>
            <w:vAlign w:val="center"/>
          </w:tcPr>
          <w:p w14:paraId="28EE0F85" w14:textId="77777777" w:rsidR="000E4922"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4FD634F0" w14:textId="77777777" w:rsidR="000E4922" w:rsidRDefault="000E4922" w:rsidP="003573C2">
            <w:pPr>
              <w:jc w:val="center"/>
              <w:rPr>
                <w:rFonts w:ascii="Arial" w:hAnsi="Arial" w:cs="Arial"/>
                <w:lang w:val="en-GB"/>
              </w:rPr>
            </w:pPr>
            <w:r>
              <w:rPr>
                <w:rFonts w:ascii="Arial" w:hAnsi="Arial" w:cs="Arial"/>
                <w:lang w:val="en-GB"/>
              </w:rPr>
              <w:t>223,000</w:t>
            </w:r>
          </w:p>
        </w:tc>
        <w:tc>
          <w:tcPr>
            <w:tcW w:w="1807" w:type="dxa"/>
            <w:vAlign w:val="center"/>
          </w:tcPr>
          <w:p w14:paraId="67B9A9EF" w14:textId="77777777" w:rsidR="000E4922" w:rsidRPr="00CA63D0"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58B9325B"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53CDA28D" w14:textId="77777777" w:rsidR="000E4922" w:rsidRPr="004D207B" w:rsidRDefault="000E4922" w:rsidP="003573C2">
            <w:pPr>
              <w:jc w:val="center"/>
              <w:rPr>
                <w:rFonts w:ascii="Arial" w:hAnsi="Arial" w:cs="Arial"/>
                <w:lang w:val="en-GB"/>
              </w:rPr>
            </w:pPr>
            <w:r>
              <w:rPr>
                <w:rFonts w:ascii="Arial" w:hAnsi="Arial" w:cs="Arial"/>
                <w:lang w:val="en-GB"/>
              </w:rPr>
              <w:t>PPIC/SPO</w:t>
            </w:r>
          </w:p>
        </w:tc>
        <w:tc>
          <w:tcPr>
            <w:tcW w:w="2219" w:type="dxa"/>
            <w:shd w:val="clear" w:color="auto" w:fill="auto"/>
            <w:vAlign w:val="center"/>
          </w:tcPr>
          <w:p w14:paraId="12E1DEBB" w14:textId="77777777" w:rsidR="000E4922" w:rsidRPr="004D207B" w:rsidRDefault="000E4922" w:rsidP="003573C2">
            <w:pPr>
              <w:jc w:val="both"/>
              <w:rPr>
                <w:rFonts w:ascii="Arial" w:hAnsi="Arial" w:cs="Arial"/>
                <w:lang w:val="en-GB"/>
              </w:rPr>
            </w:pPr>
            <w:r>
              <w:rPr>
                <w:rFonts w:ascii="Arial" w:hAnsi="Arial" w:cs="Arial"/>
                <w:lang w:val="en-GB"/>
              </w:rPr>
              <w:t xml:space="preserve">Feasibility study finished covering all areas, analysis, suggestions, recommendation and processes for digital transformation of e-procurement platform. </w:t>
            </w:r>
          </w:p>
        </w:tc>
      </w:tr>
      <w:tr w:rsidR="000E4922" w:rsidRPr="004D207B" w14:paraId="2F477BEE" w14:textId="77777777" w:rsidTr="003573C2">
        <w:tc>
          <w:tcPr>
            <w:tcW w:w="0" w:type="auto"/>
            <w:shd w:val="clear" w:color="auto" w:fill="auto"/>
            <w:vAlign w:val="center"/>
          </w:tcPr>
          <w:p w14:paraId="3BDD0255"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3.14</w:t>
            </w:r>
          </w:p>
        </w:tc>
        <w:tc>
          <w:tcPr>
            <w:tcW w:w="2216" w:type="dxa"/>
            <w:shd w:val="clear" w:color="auto" w:fill="auto"/>
            <w:vAlign w:val="center"/>
          </w:tcPr>
          <w:p w14:paraId="28AF4F39" w14:textId="77777777" w:rsidR="000E4922" w:rsidRDefault="000E4922" w:rsidP="003573C2">
            <w:pPr>
              <w:spacing w:before="120" w:after="120"/>
              <w:jc w:val="both"/>
              <w:rPr>
                <w:rFonts w:ascii="Arial" w:hAnsi="Arial" w:cs="Arial"/>
                <w:lang w:val="en-GB"/>
              </w:rPr>
            </w:pPr>
            <w:r>
              <w:rPr>
                <w:rFonts w:ascii="Arial" w:hAnsi="Arial" w:cs="Arial"/>
                <w:lang w:val="en-GB"/>
              </w:rPr>
              <w:t xml:space="preserve">Digital transformation of employment services in Employment Agency </w:t>
            </w:r>
          </w:p>
        </w:tc>
        <w:tc>
          <w:tcPr>
            <w:tcW w:w="2052" w:type="dxa"/>
            <w:shd w:val="clear" w:color="auto" w:fill="auto"/>
            <w:vAlign w:val="center"/>
          </w:tcPr>
          <w:p w14:paraId="687EF71A" w14:textId="77777777" w:rsidR="000E4922"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69DA7F87" w14:textId="77777777" w:rsidR="000E4922" w:rsidRDefault="000E4922" w:rsidP="003573C2">
            <w:pPr>
              <w:jc w:val="center"/>
              <w:rPr>
                <w:rFonts w:ascii="Arial" w:hAnsi="Arial" w:cs="Arial"/>
                <w:lang w:val="en-GB"/>
              </w:rPr>
            </w:pPr>
            <w:r>
              <w:rPr>
                <w:rFonts w:ascii="Arial" w:hAnsi="Arial" w:cs="Arial"/>
                <w:lang w:val="en-GB"/>
              </w:rPr>
              <w:t>153,000</w:t>
            </w:r>
          </w:p>
        </w:tc>
        <w:tc>
          <w:tcPr>
            <w:tcW w:w="1807" w:type="dxa"/>
            <w:vAlign w:val="center"/>
          </w:tcPr>
          <w:p w14:paraId="7E5B4B23" w14:textId="77777777" w:rsidR="000E4922"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0F5E698A"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3403954C" w14:textId="77777777" w:rsidR="000E4922" w:rsidRPr="004D207B" w:rsidRDefault="000E4922" w:rsidP="003573C2">
            <w:pPr>
              <w:jc w:val="center"/>
              <w:rPr>
                <w:rFonts w:ascii="Arial" w:hAnsi="Arial" w:cs="Arial"/>
                <w:lang w:val="en-GB"/>
              </w:rPr>
            </w:pPr>
            <w:r>
              <w:rPr>
                <w:rFonts w:ascii="Arial" w:hAnsi="Arial" w:cs="Arial"/>
                <w:lang w:val="en-GB"/>
              </w:rPr>
              <w:t>MFLT/SPO</w:t>
            </w:r>
          </w:p>
        </w:tc>
        <w:tc>
          <w:tcPr>
            <w:tcW w:w="2219" w:type="dxa"/>
            <w:shd w:val="clear" w:color="auto" w:fill="auto"/>
            <w:vAlign w:val="center"/>
          </w:tcPr>
          <w:p w14:paraId="08834700" w14:textId="77777777" w:rsidR="000E4922" w:rsidRPr="004D207B" w:rsidRDefault="000E4922" w:rsidP="003573C2">
            <w:pPr>
              <w:jc w:val="both"/>
              <w:rPr>
                <w:rFonts w:ascii="Arial" w:hAnsi="Arial" w:cs="Arial"/>
                <w:lang w:val="en-GB"/>
              </w:rPr>
            </w:pPr>
            <w:r>
              <w:rPr>
                <w:rFonts w:ascii="Arial" w:hAnsi="Arial" w:cs="Arial"/>
                <w:lang w:val="en-GB"/>
              </w:rPr>
              <w:t xml:space="preserve">Fully digitalized platform for employment services that provide better services for business and citizens. </w:t>
            </w:r>
          </w:p>
        </w:tc>
      </w:tr>
      <w:tr w:rsidR="000E4922" w:rsidRPr="004D207B" w14:paraId="56F5A7D8" w14:textId="77777777" w:rsidTr="003573C2">
        <w:tc>
          <w:tcPr>
            <w:tcW w:w="0" w:type="auto"/>
            <w:shd w:val="clear" w:color="auto" w:fill="auto"/>
            <w:vAlign w:val="center"/>
          </w:tcPr>
          <w:p w14:paraId="646A2463"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3.15</w:t>
            </w:r>
          </w:p>
        </w:tc>
        <w:tc>
          <w:tcPr>
            <w:tcW w:w="2216" w:type="dxa"/>
            <w:shd w:val="clear" w:color="auto" w:fill="auto"/>
            <w:vAlign w:val="center"/>
          </w:tcPr>
          <w:p w14:paraId="5702DC61" w14:textId="77777777" w:rsidR="000E4922" w:rsidRDefault="000E4922" w:rsidP="003573C2">
            <w:pPr>
              <w:spacing w:before="120" w:after="120"/>
              <w:jc w:val="both"/>
              <w:rPr>
                <w:rFonts w:ascii="Arial" w:hAnsi="Arial" w:cs="Arial"/>
                <w:lang w:val="en-GB"/>
              </w:rPr>
            </w:pPr>
            <w:r>
              <w:rPr>
                <w:rFonts w:ascii="Arial" w:hAnsi="Arial" w:cs="Arial"/>
                <w:lang w:val="en-GB"/>
              </w:rPr>
              <w:t>Updating of Transparency Portal and digitalization of Vendor Registry Process</w:t>
            </w:r>
          </w:p>
        </w:tc>
        <w:tc>
          <w:tcPr>
            <w:tcW w:w="2052" w:type="dxa"/>
            <w:shd w:val="clear" w:color="auto" w:fill="auto"/>
            <w:vAlign w:val="center"/>
          </w:tcPr>
          <w:p w14:paraId="23CD5D17" w14:textId="77777777" w:rsidR="000E4922" w:rsidRDefault="000E4922" w:rsidP="003573C2">
            <w:pPr>
              <w:jc w:val="center"/>
              <w:rPr>
                <w:rFonts w:ascii="Arial" w:hAnsi="Arial" w:cs="Arial"/>
                <w:lang w:val="en-GB"/>
              </w:rPr>
            </w:pPr>
            <w:r>
              <w:rPr>
                <w:rFonts w:ascii="Arial" w:hAnsi="Arial" w:cs="Arial"/>
                <w:lang w:val="en-GB"/>
              </w:rPr>
              <w:t xml:space="preserve">Q2 2025 </w:t>
            </w:r>
          </w:p>
        </w:tc>
        <w:tc>
          <w:tcPr>
            <w:tcW w:w="1990" w:type="dxa"/>
            <w:shd w:val="clear" w:color="auto" w:fill="auto"/>
            <w:vAlign w:val="center"/>
          </w:tcPr>
          <w:p w14:paraId="18790BC2" w14:textId="77777777" w:rsidR="000E4922" w:rsidRDefault="000E4922" w:rsidP="003573C2">
            <w:pPr>
              <w:jc w:val="center"/>
              <w:rPr>
                <w:rFonts w:ascii="Arial" w:hAnsi="Arial" w:cs="Arial"/>
                <w:lang w:val="en-GB"/>
              </w:rPr>
            </w:pPr>
            <w:r>
              <w:rPr>
                <w:rFonts w:ascii="Arial" w:hAnsi="Arial" w:cs="Arial"/>
                <w:lang w:val="en-GB"/>
              </w:rPr>
              <w:t>153,000</w:t>
            </w:r>
          </w:p>
        </w:tc>
        <w:tc>
          <w:tcPr>
            <w:tcW w:w="1807" w:type="dxa"/>
            <w:vAlign w:val="center"/>
          </w:tcPr>
          <w:p w14:paraId="76C4C121" w14:textId="77777777" w:rsidR="000E4922" w:rsidRPr="00CA63D0"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7531FCE8"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19C03C1B" w14:textId="77777777" w:rsidR="000E4922" w:rsidRPr="004D207B" w:rsidRDefault="000E4922" w:rsidP="003573C2">
            <w:pPr>
              <w:jc w:val="center"/>
              <w:rPr>
                <w:rFonts w:ascii="Arial" w:hAnsi="Arial" w:cs="Arial"/>
                <w:lang w:val="en-GB"/>
              </w:rPr>
            </w:pPr>
            <w:r>
              <w:rPr>
                <w:rFonts w:ascii="Arial" w:hAnsi="Arial" w:cs="Arial"/>
                <w:lang w:val="en-GB"/>
              </w:rPr>
              <w:t>MFLT/SPO</w:t>
            </w:r>
          </w:p>
        </w:tc>
        <w:tc>
          <w:tcPr>
            <w:tcW w:w="2219" w:type="dxa"/>
            <w:shd w:val="clear" w:color="auto" w:fill="auto"/>
            <w:vAlign w:val="center"/>
          </w:tcPr>
          <w:p w14:paraId="7ECE99F7" w14:textId="77777777" w:rsidR="000E4922" w:rsidRPr="004D207B" w:rsidRDefault="000E4922" w:rsidP="003573C2">
            <w:pPr>
              <w:jc w:val="both"/>
              <w:rPr>
                <w:rFonts w:ascii="Arial" w:hAnsi="Arial" w:cs="Arial"/>
                <w:lang w:val="en-GB"/>
              </w:rPr>
            </w:pPr>
            <w:r>
              <w:rPr>
                <w:rFonts w:ascii="Arial" w:hAnsi="Arial" w:cs="Arial"/>
                <w:lang w:val="en-GB"/>
              </w:rPr>
              <w:t xml:space="preserve">Transparency Portal updated and Vendor Registry Developed. </w:t>
            </w:r>
          </w:p>
        </w:tc>
      </w:tr>
      <w:tr w:rsidR="000E4922" w:rsidRPr="004D207B" w14:paraId="4C58EA7C" w14:textId="77777777" w:rsidTr="003573C2">
        <w:tc>
          <w:tcPr>
            <w:tcW w:w="0" w:type="auto"/>
            <w:shd w:val="clear" w:color="auto" w:fill="auto"/>
            <w:vAlign w:val="center"/>
          </w:tcPr>
          <w:p w14:paraId="2934E0E9"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w:t>
            </w:r>
            <w:r>
              <w:rPr>
                <w:rFonts w:ascii="Arial" w:hAnsi="Arial" w:cs="Arial"/>
                <w:lang w:val="en-GB"/>
              </w:rPr>
              <w:t>6</w:t>
            </w:r>
          </w:p>
        </w:tc>
        <w:tc>
          <w:tcPr>
            <w:tcW w:w="2216" w:type="dxa"/>
            <w:shd w:val="clear" w:color="auto" w:fill="auto"/>
            <w:vAlign w:val="center"/>
          </w:tcPr>
          <w:p w14:paraId="6CA52382"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Analysing of central services through AS IS TO BE methodology</w:t>
            </w:r>
          </w:p>
        </w:tc>
        <w:tc>
          <w:tcPr>
            <w:tcW w:w="2052" w:type="dxa"/>
            <w:shd w:val="clear" w:color="auto" w:fill="auto"/>
            <w:vAlign w:val="center"/>
          </w:tcPr>
          <w:p w14:paraId="16501C67"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1A5E5DBB" w14:textId="77777777" w:rsidR="000E4922" w:rsidRPr="00F065D0" w:rsidRDefault="000E4922" w:rsidP="003573C2">
            <w:pPr>
              <w:jc w:val="center"/>
              <w:rPr>
                <w:rFonts w:ascii="Arial" w:hAnsi="Arial" w:cs="Arial"/>
                <w:lang w:val="en-GB"/>
              </w:rPr>
            </w:pPr>
            <w:r>
              <w:rPr>
                <w:rFonts w:ascii="Arial" w:hAnsi="Arial" w:cs="Arial"/>
                <w:lang w:val="en-GB"/>
              </w:rPr>
              <w:t>173,000</w:t>
            </w:r>
          </w:p>
        </w:tc>
        <w:tc>
          <w:tcPr>
            <w:tcW w:w="1807" w:type="dxa"/>
            <w:vAlign w:val="center"/>
          </w:tcPr>
          <w:p w14:paraId="313E9F42" w14:textId="77777777" w:rsidR="000E4922" w:rsidRPr="00F065D0" w:rsidRDefault="000E4922" w:rsidP="003573C2">
            <w:pPr>
              <w:jc w:val="center"/>
              <w:rPr>
                <w:rFonts w:ascii="Arial" w:hAnsi="Arial" w:cs="Arial"/>
                <w:lang w:val="en-GB"/>
              </w:rPr>
            </w:pPr>
            <w:r>
              <w:rPr>
                <w:rFonts w:ascii="Arial" w:hAnsi="Arial" w:cs="Arial"/>
                <w:lang w:val="en-GB"/>
              </w:rPr>
              <w:t>173,000</w:t>
            </w:r>
          </w:p>
        </w:tc>
        <w:tc>
          <w:tcPr>
            <w:tcW w:w="1199" w:type="dxa"/>
            <w:shd w:val="clear" w:color="auto" w:fill="auto"/>
            <w:vAlign w:val="center"/>
          </w:tcPr>
          <w:p w14:paraId="4A707607"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576CB638" w14:textId="77777777" w:rsidR="000E4922" w:rsidRPr="004D207B" w:rsidRDefault="000E4922" w:rsidP="003573C2">
            <w:pPr>
              <w:jc w:val="center"/>
              <w:rPr>
                <w:rFonts w:ascii="Arial" w:hAnsi="Arial" w:cs="Arial"/>
                <w:lang w:val="en-GB"/>
              </w:rPr>
            </w:pPr>
            <w:r w:rsidRPr="004D207B">
              <w:rPr>
                <w:rFonts w:ascii="Arial" w:hAnsi="Arial" w:cs="Arial"/>
                <w:lang w:val="en-GB"/>
              </w:rPr>
              <w:t>SPO/DTU</w:t>
            </w:r>
          </w:p>
        </w:tc>
        <w:tc>
          <w:tcPr>
            <w:tcW w:w="2219" w:type="dxa"/>
            <w:shd w:val="clear" w:color="auto" w:fill="auto"/>
            <w:vAlign w:val="center"/>
          </w:tcPr>
          <w:p w14:paraId="00976DB8"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w:t>
            </w:r>
            <w:r>
              <w:rPr>
                <w:rFonts w:ascii="Arial" w:hAnsi="Arial" w:cs="Arial"/>
                <w:lang w:val="en-GB"/>
              </w:rPr>
              <w:t>150</w:t>
            </w:r>
            <w:r w:rsidRPr="004D207B">
              <w:rPr>
                <w:rFonts w:ascii="Arial" w:hAnsi="Arial" w:cs="Arial"/>
                <w:lang w:val="en-GB"/>
              </w:rPr>
              <w:t xml:space="preserve"> central services are being analysed with AS IS TO BE methodology. </w:t>
            </w:r>
          </w:p>
        </w:tc>
      </w:tr>
      <w:tr w:rsidR="000E4922" w:rsidRPr="004D207B" w14:paraId="4D6E6BC9" w14:textId="77777777" w:rsidTr="003573C2">
        <w:tc>
          <w:tcPr>
            <w:tcW w:w="0" w:type="auto"/>
            <w:shd w:val="clear" w:color="auto" w:fill="auto"/>
            <w:vAlign w:val="center"/>
          </w:tcPr>
          <w:p w14:paraId="0A286B32"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w:t>
            </w:r>
            <w:r>
              <w:rPr>
                <w:rFonts w:ascii="Arial" w:hAnsi="Arial" w:cs="Arial"/>
                <w:lang w:val="en-GB"/>
              </w:rPr>
              <w:t>7</w:t>
            </w:r>
          </w:p>
        </w:tc>
        <w:tc>
          <w:tcPr>
            <w:tcW w:w="2216" w:type="dxa"/>
            <w:shd w:val="clear" w:color="auto" w:fill="auto"/>
            <w:vAlign w:val="center"/>
          </w:tcPr>
          <w:p w14:paraId="4BA51B6E"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Identifying of central services linked with EU Service Directive </w:t>
            </w:r>
          </w:p>
        </w:tc>
        <w:tc>
          <w:tcPr>
            <w:tcW w:w="2052" w:type="dxa"/>
            <w:shd w:val="clear" w:color="auto" w:fill="auto"/>
            <w:vAlign w:val="center"/>
          </w:tcPr>
          <w:p w14:paraId="181A22A1" w14:textId="77777777" w:rsidR="000E4922" w:rsidRPr="004D207B" w:rsidRDefault="000E4922" w:rsidP="003573C2">
            <w:pPr>
              <w:jc w:val="center"/>
              <w:rPr>
                <w:rFonts w:ascii="Arial" w:hAnsi="Arial" w:cs="Arial"/>
                <w:lang w:val="en-GB"/>
              </w:rPr>
            </w:pPr>
            <w:r w:rsidRPr="004D207B">
              <w:rPr>
                <w:rFonts w:ascii="Arial" w:hAnsi="Arial" w:cs="Arial"/>
                <w:lang w:val="en-GB"/>
              </w:rPr>
              <w:t>Q2</w:t>
            </w:r>
            <w:r>
              <w:rPr>
                <w:rFonts w:ascii="Arial" w:hAnsi="Arial" w:cs="Arial"/>
                <w:lang w:val="en-GB"/>
              </w:rPr>
              <w:t xml:space="preserve"> 2025</w:t>
            </w:r>
          </w:p>
        </w:tc>
        <w:tc>
          <w:tcPr>
            <w:tcW w:w="1990" w:type="dxa"/>
            <w:shd w:val="clear" w:color="auto" w:fill="auto"/>
            <w:vAlign w:val="center"/>
          </w:tcPr>
          <w:p w14:paraId="3DAF41E5" w14:textId="77777777" w:rsidR="000E4922" w:rsidRPr="00760D43" w:rsidRDefault="000E4922" w:rsidP="003573C2">
            <w:pPr>
              <w:jc w:val="center"/>
              <w:rPr>
                <w:rFonts w:ascii="Arial" w:hAnsi="Arial" w:cs="Arial"/>
                <w:lang w:val="en-GB"/>
              </w:rPr>
            </w:pPr>
            <w:r w:rsidRPr="00760D43">
              <w:rPr>
                <w:rFonts w:ascii="Arial" w:hAnsi="Arial" w:cs="Arial"/>
                <w:lang w:val="en-GB"/>
              </w:rPr>
              <w:t>5,760</w:t>
            </w:r>
          </w:p>
        </w:tc>
        <w:tc>
          <w:tcPr>
            <w:tcW w:w="1807" w:type="dxa"/>
            <w:vAlign w:val="center"/>
          </w:tcPr>
          <w:p w14:paraId="077FCC01" w14:textId="77777777" w:rsidR="000E4922" w:rsidRPr="00F065D0" w:rsidRDefault="000E4922" w:rsidP="003573C2">
            <w:pPr>
              <w:jc w:val="center"/>
              <w:rPr>
                <w:rFonts w:ascii="Arial" w:hAnsi="Arial" w:cs="Arial"/>
                <w:lang w:val="en-GB"/>
              </w:rPr>
            </w:pPr>
            <w:r w:rsidRPr="00F065D0">
              <w:rPr>
                <w:rFonts w:ascii="Arial" w:hAnsi="Arial" w:cs="Arial"/>
                <w:lang w:val="en-GB"/>
              </w:rPr>
              <w:t>/</w:t>
            </w:r>
          </w:p>
        </w:tc>
        <w:tc>
          <w:tcPr>
            <w:tcW w:w="1199" w:type="dxa"/>
            <w:shd w:val="clear" w:color="auto" w:fill="auto"/>
            <w:vAlign w:val="center"/>
          </w:tcPr>
          <w:p w14:paraId="4CC205B9"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4A626F5C" w14:textId="77777777" w:rsidR="000E4922" w:rsidRPr="004D207B" w:rsidRDefault="000E4922" w:rsidP="003573C2">
            <w:pPr>
              <w:jc w:val="center"/>
              <w:rPr>
                <w:rFonts w:ascii="Arial" w:hAnsi="Arial" w:cs="Arial"/>
                <w:lang w:val="en-GB"/>
              </w:rPr>
            </w:pPr>
            <w:r w:rsidRPr="004D207B">
              <w:rPr>
                <w:rFonts w:ascii="Arial" w:hAnsi="Arial" w:cs="Arial"/>
                <w:lang w:val="en-GB"/>
              </w:rPr>
              <w:t>SPO</w:t>
            </w:r>
          </w:p>
        </w:tc>
        <w:tc>
          <w:tcPr>
            <w:tcW w:w="2219" w:type="dxa"/>
            <w:shd w:val="clear" w:color="auto" w:fill="auto"/>
            <w:vAlign w:val="center"/>
          </w:tcPr>
          <w:p w14:paraId="3D56FE81"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Central services linked with EU Service Directive identified. </w:t>
            </w:r>
          </w:p>
        </w:tc>
      </w:tr>
      <w:tr w:rsidR="000E4922" w:rsidRPr="004D207B" w14:paraId="7C08DB85" w14:textId="77777777" w:rsidTr="003573C2">
        <w:tc>
          <w:tcPr>
            <w:tcW w:w="0" w:type="auto"/>
            <w:shd w:val="clear" w:color="auto" w:fill="auto"/>
            <w:vAlign w:val="center"/>
          </w:tcPr>
          <w:p w14:paraId="2029DE74"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lastRenderedPageBreak/>
              <w:t>3.1</w:t>
            </w:r>
            <w:r>
              <w:rPr>
                <w:rFonts w:ascii="Arial" w:hAnsi="Arial" w:cs="Arial"/>
                <w:lang w:val="en-GB"/>
              </w:rPr>
              <w:t>8</w:t>
            </w:r>
          </w:p>
        </w:tc>
        <w:tc>
          <w:tcPr>
            <w:tcW w:w="2216" w:type="dxa"/>
            <w:shd w:val="clear" w:color="auto" w:fill="auto"/>
            <w:vAlign w:val="center"/>
          </w:tcPr>
          <w:p w14:paraId="0147D938"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Introducing AI in central service delivery</w:t>
            </w:r>
          </w:p>
        </w:tc>
        <w:tc>
          <w:tcPr>
            <w:tcW w:w="2052" w:type="dxa"/>
            <w:shd w:val="clear" w:color="auto" w:fill="auto"/>
            <w:vAlign w:val="center"/>
          </w:tcPr>
          <w:p w14:paraId="3C64DAFD" w14:textId="77777777" w:rsidR="000E4922" w:rsidRPr="004D207B"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0431E4BF" w14:textId="77777777" w:rsidR="000E4922" w:rsidRPr="00F065D0" w:rsidRDefault="000E4922" w:rsidP="003573C2">
            <w:pPr>
              <w:jc w:val="center"/>
              <w:rPr>
                <w:rFonts w:ascii="Arial" w:hAnsi="Arial" w:cs="Arial"/>
                <w:highlight w:val="yellow"/>
                <w:lang w:val="en-GB"/>
              </w:rPr>
            </w:pPr>
            <w:r>
              <w:rPr>
                <w:rFonts w:ascii="Arial" w:hAnsi="Arial" w:cs="Arial"/>
                <w:lang w:val="en-GB"/>
              </w:rPr>
              <w:t>25,760</w:t>
            </w:r>
          </w:p>
        </w:tc>
        <w:tc>
          <w:tcPr>
            <w:tcW w:w="1807" w:type="dxa"/>
            <w:vAlign w:val="center"/>
          </w:tcPr>
          <w:p w14:paraId="0921213F" w14:textId="77777777" w:rsidR="000E4922" w:rsidRPr="00F065D0" w:rsidRDefault="000E4922" w:rsidP="003573C2">
            <w:pPr>
              <w:jc w:val="center"/>
              <w:rPr>
                <w:rFonts w:ascii="Arial" w:hAnsi="Arial" w:cs="Arial"/>
                <w:highlight w:val="yellow"/>
                <w:lang w:val="en-GB"/>
              </w:rPr>
            </w:pPr>
            <w:r w:rsidRPr="00F065D0">
              <w:rPr>
                <w:rFonts w:ascii="Arial" w:hAnsi="Arial" w:cs="Arial"/>
                <w:lang w:val="en-GB"/>
              </w:rPr>
              <w:t>/</w:t>
            </w:r>
          </w:p>
        </w:tc>
        <w:tc>
          <w:tcPr>
            <w:tcW w:w="1199" w:type="dxa"/>
            <w:shd w:val="clear" w:color="auto" w:fill="auto"/>
            <w:vAlign w:val="center"/>
          </w:tcPr>
          <w:p w14:paraId="570527A8"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BCF3397" w14:textId="77777777" w:rsidR="000E4922" w:rsidRPr="004D207B" w:rsidRDefault="000E4922" w:rsidP="003573C2">
            <w:pPr>
              <w:jc w:val="center"/>
              <w:rPr>
                <w:rFonts w:ascii="Arial" w:hAnsi="Arial" w:cs="Arial"/>
                <w:lang w:val="en-GB"/>
              </w:rPr>
            </w:pPr>
            <w:r w:rsidRPr="004D207B">
              <w:rPr>
                <w:rFonts w:ascii="Arial" w:hAnsi="Arial" w:cs="Arial"/>
                <w:lang w:val="en-GB"/>
              </w:rPr>
              <w:t>Line institutions/SPO</w:t>
            </w:r>
          </w:p>
        </w:tc>
        <w:tc>
          <w:tcPr>
            <w:tcW w:w="2219" w:type="dxa"/>
            <w:shd w:val="clear" w:color="auto" w:fill="auto"/>
            <w:vAlign w:val="center"/>
          </w:tcPr>
          <w:p w14:paraId="56FB26B5"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2 chatbots per year. </w:t>
            </w:r>
          </w:p>
        </w:tc>
      </w:tr>
      <w:tr w:rsidR="000E4922" w:rsidRPr="004D207B" w14:paraId="4FE94082" w14:textId="77777777" w:rsidTr="003573C2">
        <w:tc>
          <w:tcPr>
            <w:tcW w:w="0" w:type="auto"/>
            <w:shd w:val="clear" w:color="auto" w:fill="auto"/>
            <w:vAlign w:val="center"/>
          </w:tcPr>
          <w:p w14:paraId="7ADA817D"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3.1</w:t>
            </w:r>
            <w:r>
              <w:rPr>
                <w:rFonts w:ascii="Arial" w:hAnsi="Arial" w:cs="Arial"/>
                <w:lang w:val="en-GB"/>
              </w:rPr>
              <w:t>9</w:t>
            </w:r>
          </w:p>
        </w:tc>
        <w:tc>
          <w:tcPr>
            <w:tcW w:w="2216" w:type="dxa"/>
            <w:shd w:val="clear" w:color="auto" w:fill="auto"/>
            <w:vAlign w:val="center"/>
          </w:tcPr>
          <w:p w14:paraId="2BA68223"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Identifying of central and local services relevant for gender equality and vulnerable groups</w:t>
            </w:r>
          </w:p>
        </w:tc>
        <w:tc>
          <w:tcPr>
            <w:tcW w:w="2052" w:type="dxa"/>
            <w:shd w:val="clear" w:color="auto" w:fill="auto"/>
            <w:vAlign w:val="center"/>
          </w:tcPr>
          <w:p w14:paraId="2DDB3795" w14:textId="77777777" w:rsidR="000E4922" w:rsidRPr="004D207B" w:rsidRDefault="000E4922" w:rsidP="003573C2">
            <w:pPr>
              <w:jc w:val="center"/>
              <w:rPr>
                <w:rFonts w:ascii="Arial" w:hAnsi="Arial" w:cs="Arial"/>
                <w:lang w:val="en-GB"/>
              </w:rPr>
            </w:pPr>
            <w:r w:rsidRPr="004D207B">
              <w:rPr>
                <w:rFonts w:ascii="Arial" w:hAnsi="Arial" w:cs="Arial"/>
                <w:lang w:val="en-GB"/>
              </w:rPr>
              <w:t>Q</w:t>
            </w:r>
            <w:r>
              <w:rPr>
                <w:rFonts w:ascii="Arial" w:hAnsi="Arial" w:cs="Arial"/>
                <w:lang w:val="en-GB"/>
              </w:rPr>
              <w:t>2</w:t>
            </w:r>
            <w:r w:rsidRPr="004D207B">
              <w:rPr>
                <w:rFonts w:ascii="Arial" w:hAnsi="Arial" w:cs="Arial"/>
                <w:lang w:val="en-GB"/>
              </w:rPr>
              <w:t xml:space="preserve"> 2025</w:t>
            </w:r>
          </w:p>
        </w:tc>
        <w:tc>
          <w:tcPr>
            <w:tcW w:w="1990" w:type="dxa"/>
            <w:shd w:val="clear" w:color="auto" w:fill="auto"/>
            <w:vAlign w:val="center"/>
          </w:tcPr>
          <w:p w14:paraId="4DF011D1" w14:textId="77777777" w:rsidR="000E4922" w:rsidRPr="00760D43" w:rsidRDefault="000E4922" w:rsidP="003573C2">
            <w:pPr>
              <w:jc w:val="center"/>
              <w:rPr>
                <w:rFonts w:ascii="Arial" w:hAnsi="Arial" w:cs="Arial"/>
                <w:lang w:val="en-GB"/>
              </w:rPr>
            </w:pPr>
            <w:r w:rsidRPr="00714D92">
              <w:rPr>
                <w:rFonts w:ascii="Arial" w:hAnsi="Arial" w:cs="Arial"/>
              </w:rPr>
              <w:t>11,520</w:t>
            </w:r>
          </w:p>
        </w:tc>
        <w:tc>
          <w:tcPr>
            <w:tcW w:w="1807" w:type="dxa"/>
            <w:vAlign w:val="center"/>
          </w:tcPr>
          <w:p w14:paraId="0DE84BBB" w14:textId="77777777" w:rsidR="000E4922" w:rsidRPr="00F065D0" w:rsidRDefault="000E4922" w:rsidP="003573C2">
            <w:pPr>
              <w:jc w:val="center"/>
              <w:rPr>
                <w:rFonts w:ascii="Arial" w:hAnsi="Arial" w:cs="Arial"/>
                <w:lang w:val="en-GB"/>
              </w:rPr>
            </w:pPr>
            <w:r w:rsidRPr="00F065D0">
              <w:rPr>
                <w:rFonts w:ascii="Arial" w:hAnsi="Arial" w:cs="Arial"/>
                <w:lang w:val="en-GB"/>
              </w:rPr>
              <w:t>/</w:t>
            </w:r>
          </w:p>
        </w:tc>
        <w:tc>
          <w:tcPr>
            <w:tcW w:w="1199" w:type="dxa"/>
            <w:shd w:val="clear" w:color="auto" w:fill="auto"/>
            <w:vAlign w:val="center"/>
          </w:tcPr>
          <w:p w14:paraId="23ADFF61"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652AF9CA" w14:textId="77777777" w:rsidR="000E4922" w:rsidRPr="004D207B" w:rsidRDefault="000E4922" w:rsidP="003573C2">
            <w:pPr>
              <w:jc w:val="center"/>
              <w:rPr>
                <w:rFonts w:ascii="Arial" w:hAnsi="Arial" w:cs="Arial"/>
                <w:lang w:val="en-GB"/>
              </w:rPr>
            </w:pPr>
            <w:r w:rsidRPr="004D207B">
              <w:rPr>
                <w:rFonts w:ascii="Arial" w:hAnsi="Arial" w:cs="Arial"/>
                <w:lang w:val="en-GB"/>
              </w:rPr>
              <w:t>SPO</w:t>
            </w:r>
            <w:r>
              <w:rPr>
                <w:rFonts w:ascii="Arial" w:hAnsi="Arial" w:cs="Arial"/>
                <w:lang w:val="en-GB"/>
              </w:rPr>
              <w:t>/GEA, OGG</w:t>
            </w:r>
          </w:p>
        </w:tc>
        <w:tc>
          <w:tcPr>
            <w:tcW w:w="2219" w:type="dxa"/>
            <w:shd w:val="clear" w:color="auto" w:fill="auto"/>
            <w:vAlign w:val="center"/>
          </w:tcPr>
          <w:p w14:paraId="3CBD9426"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Central and local services relevant for gender equality identified. </w:t>
            </w:r>
          </w:p>
        </w:tc>
      </w:tr>
      <w:tr w:rsidR="000E4922" w:rsidRPr="004D207B" w14:paraId="6B293564" w14:textId="77777777" w:rsidTr="003573C2">
        <w:tc>
          <w:tcPr>
            <w:tcW w:w="0" w:type="auto"/>
            <w:shd w:val="clear" w:color="auto" w:fill="auto"/>
            <w:vAlign w:val="center"/>
          </w:tcPr>
          <w:p w14:paraId="425C98BD"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3.20</w:t>
            </w:r>
          </w:p>
        </w:tc>
        <w:tc>
          <w:tcPr>
            <w:tcW w:w="2216" w:type="dxa"/>
            <w:shd w:val="clear" w:color="auto" w:fill="auto"/>
            <w:vAlign w:val="center"/>
          </w:tcPr>
          <w:p w14:paraId="755C5882"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Analysing of central and local identified services for gender equality and vulnerable groups</w:t>
            </w:r>
          </w:p>
        </w:tc>
        <w:tc>
          <w:tcPr>
            <w:tcW w:w="2052" w:type="dxa"/>
            <w:shd w:val="clear" w:color="auto" w:fill="auto"/>
            <w:vAlign w:val="center"/>
          </w:tcPr>
          <w:p w14:paraId="72BC68DC" w14:textId="77777777" w:rsidR="000E4922" w:rsidRPr="004D207B" w:rsidRDefault="000E4922" w:rsidP="003573C2">
            <w:pPr>
              <w:jc w:val="center"/>
              <w:rPr>
                <w:rFonts w:ascii="Arial" w:hAnsi="Arial" w:cs="Arial"/>
                <w:lang w:val="en-GB"/>
              </w:rPr>
            </w:pPr>
            <w:r>
              <w:rPr>
                <w:rFonts w:ascii="Arial" w:hAnsi="Arial" w:cs="Arial"/>
                <w:lang w:val="en-GB"/>
              </w:rPr>
              <w:t>Q4 2025</w:t>
            </w:r>
          </w:p>
        </w:tc>
        <w:tc>
          <w:tcPr>
            <w:tcW w:w="1990" w:type="dxa"/>
            <w:shd w:val="clear" w:color="auto" w:fill="auto"/>
            <w:vAlign w:val="center"/>
          </w:tcPr>
          <w:p w14:paraId="410FC705" w14:textId="77777777" w:rsidR="000E4922" w:rsidRPr="00714D92" w:rsidRDefault="000E4922" w:rsidP="003573C2">
            <w:pPr>
              <w:jc w:val="center"/>
              <w:rPr>
                <w:rFonts w:ascii="Arial" w:hAnsi="Arial" w:cs="Arial"/>
              </w:rPr>
            </w:pPr>
            <w:r>
              <w:rPr>
                <w:rFonts w:ascii="Arial" w:hAnsi="Arial" w:cs="Arial"/>
                <w:lang w:val="en-GB"/>
              </w:rPr>
              <w:t>15,760</w:t>
            </w:r>
          </w:p>
        </w:tc>
        <w:tc>
          <w:tcPr>
            <w:tcW w:w="1807" w:type="dxa"/>
            <w:vAlign w:val="center"/>
          </w:tcPr>
          <w:p w14:paraId="1552D17A" w14:textId="77777777" w:rsidR="000E4922" w:rsidRPr="00760D43" w:rsidRDefault="000E4922" w:rsidP="003573C2">
            <w:pPr>
              <w:jc w:val="center"/>
              <w:rPr>
                <w:rFonts w:ascii="Arial" w:hAnsi="Arial" w:cs="Arial"/>
                <w:lang w:val="en-GB"/>
              </w:rPr>
            </w:pPr>
            <w:r w:rsidRPr="00760D43">
              <w:rPr>
                <w:rFonts w:ascii="Arial" w:hAnsi="Arial" w:cs="Arial"/>
                <w:lang w:val="en-GB"/>
              </w:rPr>
              <w:t>/</w:t>
            </w:r>
          </w:p>
        </w:tc>
        <w:tc>
          <w:tcPr>
            <w:tcW w:w="1199" w:type="dxa"/>
            <w:shd w:val="clear" w:color="auto" w:fill="auto"/>
            <w:vAlign w:val="center"/>
          </w:tcPr>
          <w:p w14:paraId="253AF3D0"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61A838C5" w14:textId="77777777" w:rsidR="000E4922" w:rsidRPr="004D207B" w:rsidRDefault="000E4922" w:rsidP="003573C2">
            <w:pPr>
              <w:jc w:val="center"/>
              <w:rPr>
                <w:rFonts w:ascii="Arial" w:hAnsi="Arial" w:cs="Arial"/>
                <w:lang w:val="en-GB"/>
              </w:rPr>
            </w:pPr>
            <w:r>
              <w:rPr>
                <w:rFonts w:ascii="Arial" w:hAnsi="Arial" w:cs="Arial"/>
                <w:lang w:val="en-GB"/>
              </w:rPr>
              <w:t>SPO, GEA, OGG</w:t>
            </w:r>
          </w:p>
        </w:tc>
        <w:tc>
          <w:tcPr>
            <w:tcW w:w="2219" w:type="dxa"/>
            <w:shd w:val="clear" w:color="auto" w:fill="auto"/>
            <w:vAlign w:val="center"/>
          </w:tcPr>
          <w:p w14:paraId="0D96BEFA" w14:textId="77777777" w:rsidR="000E4922" w:rsidRPr="004D207B" w:rsidRDefault="000E4922" w:rsidP="003573C2">
            <w:pPr>
              <w:jc w:val="both"/>
              <w:rPr>
                <w:rFonts w:ascii="Arial" w:hAnsi="Arial" w:cs="Arial"/>
                <w:lang w:val="en-GB"/>
              </w:rPr>
            </w:pPr>
            <w:r>
              <w:rPr>
                <w:rFonts w:ascii="Arial" w:hAnsi="Arial" w:cs="Arial"/>
                <w:lang w:val="en-GB"/>
              </w:rPr>
              <w:t xml:space="preserve">All identified services analysed and ready for implementation. </w:t>
            </w:r>
          </w:p>
        </w:tc>
      </w:tr>
      <w:tr w:rsidR="000E4922" w:rsidRPr="004D207B" w14:paraId="4AADC258" w14:textId="77777777" w:rsidTr="003573C2">
        <w:tc>
          <w:tcPr>
            <w:tcW w:w="0" w:type="auto"/>
            <w:shd w:val="clear" w:color="auto" w:fill="auto"/>
            <w:vAlign w:val="center"/>
          </w:tcPr>
          <w:p w14:paraId="26F21C7D"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 xml:space="preserve">3.21 </w:t>
            </w:r>
          </w:p>
        </w:tc>
        <w:tc>
          <w:tcPr>
            <w:tcW w:w="2216" w:type="dxa"/>
            <w:shd w:val="clear" w:color="auto" w:fill="auto"/>
            <w:vAlign w:val="center"/>
          </w:tcPr>
          <w:p w14:paraId="313BB543"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Simplification of services in central and local level most populated by woman and vulnerable groups</w:t>
            </w:r>
          </w:p>
        </w:tc>
        <w:tc>
          <w:tcPr>
            <w:tcW w:w="2052" w:type="dxa"/>
            <w:shd w:val="clear" w:color="auto" w:fill="auto"/>
            <w:vAlign w:val="center"/>
          </w:tcPr>
          <w:p w14:paraId="5AA59A9D" w14:textId="77777777" w:rsidR="000E4922" w:rsidRPr="004D207B" w:rsidRDefault="000E4922" w:rsidP="003573C2">
            <w:pPr>
              <w:jc w:val="center"/>
              <w:rPr>
                <w:rFonts w:ascii="Arial" w:hAnsi="Arial" w:cs="Arial"/>
                <w:lang w:val="en-GB"/>
              </w:rPr>
            </w:pPr>
            <w:r>
              <w:rPr>
                <w:rFonts w:ascii="Arial" w:hAnsi="Arial" w:cs="Arial"/>
                <w:lang w:val="en-GB"/>
              </w:rPr>
              <w:t>Q2 2026</w:t>
            </w:r>
          </w:p>
        </w:tc>
        <w:tc>
          <w:tcPr>
            <w:tcW w:w="1990" w:type="dxa"/>
            <w:shd w:val="clear" w:color="auto" w:fill="auto"/>
            <w:vAlign w:val="center"/>
          </w:tcPr>
          <w:p w14:paraId="1E29599F" w14:textId="77777777" w:rsidR="000E4922" w:rsidRPr="00714D92" w:rsidRDefault="000E4922" w:rsidP="003573C2">
            <w:pPr>
              <w:jc w:val="center"/>
              <w:rPr>
                <w:rFonts w:ascii="Arial" w:hAnsi="Arial" w:cs="Arial"/>
              </w:rPr>
            </w:pPr>
            <w:r>
              <w:rPr>
                <w:rFonts w:ascii="Arial" w:hAnsi="Arial" w:cs="Arial"/>
                <w:lang w:val="en-GB"/>
              </w:rPr>
              <w:t>25,760</w:t>
            </w:r>
          </w:p>
        </w:tc>
        <w:tc>
          <w:tcPr>
            <w:tcW w:w="1807" w:type="dxa"/>
            <w:vAlign w:val="center"/>
          </w:tcPr>
          <w:p w14:paraId="335FE169" w14:textId="77777777" w:rsidR="000E4922" w:rsidRPr="00F065D0" w:rsidRDefault="000E4922" w:rsidP="003573C2">
            <w:pPr>
              <w:jc w:val="center"/>
              <w:rPr>
                <w:rFonts w:ascii="Arial" w:hAnsi="Arial" w:cs="Arial"/>
                <w:lang w:val="en-GB"/>
              </w:rPr>
            </w:pPr>
            <w:r>
              <w:rPr>
                <w:rFonts w:ascii="Arial" w:hAnsi="Arial" w:cs="Arial"/>
                <w:lang w:val="en-GB"/>
              </w:rPr>
              <w:t>25,760</w:t>
            </w:r>
          </w:p>
        </w:tc>
        <w:tc>
          <w:tcPr>
            <w:tcW w:w="1199" w:type="dxa"/>
            <w:shd w:val="clear" w:color="auto" w:fill="auto"/>
            <w:vAlign w:val="center"/>
          </w:tcPr>
          <w:p w14:paraId="005738EA"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2D2F0C3A" w14:textId="77777777" w:rsidR="000E4922" w:rsidRPr="004D207B" w:rsidRDefault="000E4922" w:rsidP="003573C2">
            <w:pPr>
              <w:jc w:val="center"/>
              <w:rPr>
                <w:rFonts w:ascii="Arial" w:hAnsi="Arial" w:cs="Arial"/>
                <w:lang w:val="en-GB"/>
              </w:rPr>
            </w:pPr>
            <w:r>
              <w:rPr>
                <w:rFonts w:ascii="Arial" w:hAnsi="Arial" w:cs="Arial"/>
                <w:lang w:val="en-GB"/>
              </w:rPr>
              <w:t>SPO, GEA, OGG</w:t>
            </w:r>
          </w:p>
        </w:tc>
        <w:tc>
          <w:tcPr>
            <w:tcW w:w="2219" w:type="dxa"/>
            <w:shd w:val="clear" w:color="auto" w:fill="auto"/>
            <w:vAlign w:val="center"/>
          </w:tcPr>
          <w:p w14:paraId="00F4CECA" w14:textId="77777777" w:rsidR="000E4922" w:rsidRPr="004D207B" w:rsidRDefault="000E4922" w:rsidP="003573C2">
            <w:pPr>
              <w:jc w:val="both"/>
              <w:rPr>
                <w:rFonts w:ascii="Arial" w:hAnsi="Arial" w:cs="Arial"/>
                <w:lang w:val="en-GB"/>
              </w:rPr>
            </w:pPr>
            <w:r>
              <w:rPr>
                <w:rFonts w:ascii="Arial" w:hAnsi="Arial" w:cs="Arial"/>
                <w:lang w:val="en-GB"/>
              </w:rPr>
              <w:t xml:space="preserve">At least 50 services simplified. </w:t>
            </w:r>
          </w:p>
        </w:tc>
      </w:tr>
      <w:tr w:rsidR="000E4922" w:rsidRPr="004D207B" w14:paraId="650B71C0" w14:textId="77777777" w:rsidTr="003573C2">
        <w:tc>
          <w:tcPr>
            <w:tcW w:w="0" w:type="auto"/>
            <w:shd w:val="clear" w:color="auto" w:fill="auto"/>
            <w:vAlign w:val="center"/>
          </w:tcPr>
          <w:p w14:paraId="07059532" w14:textId="77777777" w:rsidR="000E4922" w:rsidRDefault="000E4922" w:rsidP="003573C2">
            <w:pPr>
              <w:spacing w:before="120" w:after="120"/>
              <w:jc w:val="center"/>
              <w:rPr>
                <w:rFonts w:ascii="Arial" w:hAnsi="Arial" w:cs="Arial"/>
                <w:lang w:val="en-GB"/>
              </w:rPr>
            </w:pPr>
            <w:r>
              <w:rPr>
                <w:rFonts w:ascii="Arial" w:hAnsi="Arial" w:cs="Arial"/>
                <w:lang w:val="en-GB"/>
              </w:rPr>
              <w:t>3.22</w:t>
            </w:r>
          </w:p>
        </w:tc>
        <w:tc>
          <w:tcPr>
            <w:tcW w:w="2216" w:type="dxa"/>
            <w:shd w:val="clear" w:color="auto" w:fill="auto"/>
            <w:vAlign w:val="center"/>
          </w:tcPr>
          <w:p w14:paraId="7C395B54"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Removing/reducing service fees for services most populated by woman and vulnerable groups</w:t>
            </w:r>
          </w:p>
        </w:tc>
        <w:tc>
          <w:tcPr>
            <w:tcW w:w="2052" w:type="dxa"/>
            <w:shd w:val="clear" w:color="auto" w:fill="auto"/>
            <w:vAlign w:val="center"/>
          </w:tcPr>
          <w:p w14:paraId="3F71A040" w14:textId="77777777" w:rsidR="000E4922" w:rsidRDefault="000E4922" w:rsidP="003573C2">
            <w:pPr>
              <w:jc w:val="center"/>
              <w:rPr>
                <w:rFonts w:ascii="Arial" w:hAnsi="Arial" w:cs="Arial"/>
                <w:lang w:val="en-GB"/>
              </w:rPr>
            </w:pPr>
            <w:r>
              <w:rPr>
                <w:rFonts w:ascii="Arial" w:hAnsi="Arial" w:cs="Arial"/>
                <w:lang w:val="en-GB"/>
              </w:rPr>
              <w:t>Q2 2026</w:t>
            </w:r>
          </w:p>
        </w:tc>
        <w:tc>
          <w:tcPr>
            <w:tcW w:w="1990" w:type="dxa"/>
            <w:shd w:val="clear" w:color="auto" w:fill="auto"/>
            <w:vAlign w:val="center"/>
          </w:tcPr>
          <w:p w14:paraId="051D7F1C" w14:textId="77777777" w:rsidR="000E4922" w:rsidRPr="00760D43" w:rsidRDefault="000E4922" w:rsidP="003573C2">
            <w:pPr>
              <w:jc w:val="center"/>
              <w:rPr>
                <w:rFonts w:ascii="Arial" w:hAnsi="Arial" w:cs="Arial"/>
                <w:lang w:val="en-GB"/>
              </w:rPr>
            </w:pPr>
            <w:r w:rsidRPr="00760D43">
              <w:rPr>
                <w:rFonts w:ascii="Arial" w:hAnsi="Arial" w:cs="Arial"/>
                <w:lang w:val="en-GB"/>
              </w:rPr>
              <w:t>5,760</w:t>
            </w:r>
          </w:p>
        </w:tc>
        <w:tc>
          <w:tcPr>
            <w:tcW w:w="1807" w:type="dxa"/>
            <w:vAlign w:val="center"/>
          </w:tcPr>
          <w:p w14:paraId="57A21010" w14:textId="77777777" w:rsidR="000E4922" w:rsidRPr="00F065D0" w:rsidRDefault="000E4922" w:rsidP="003573C2">
            <w:pPr>
              <w:jc w:val="center"/>
              <w:rPr>
                <w:rFonts w:ascii="Arial" w:hAnsi="Arial" w:cs="Arial"/>
                <w:lang w:val="en-GB"/>
              </w:rPr>
            </w:pPr>
            <w:r w:rsidRPr="00F065D0">
              <w:rPr>
                <w:rFonts w:ascii="Arial" w:hAnsi="Arial" w:cs="Arial"/>
                <w:lang w:val="en-GB"/>
              </w:rPr>
              <w:t>5,760</w:t>
            </w:r>
          </w:p>
        </w:tc>
        <w:tc>
          <w:tcPr>
            <w:tcW w:w="1199" w:type="dxa"/>
            <w:shd w:val="clear" w:color="auto" w:fill="auto"/>
            <w:vAlign w:val="center"/>
          </w:tcPr>
          <w:p w14:paraId="7F4F2D2B" w14:textId="77777777" w:rsidR="000E4922"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1B84D863" w14:textId="77777777" w:rsidR="000E4922" w:rsidRDefault="000E4922" w:rsidP="003573C2">
            <w:pPr>
              <w:jc w:val="center"/>
              <w:rPr>
                <w:rFonts w:ascii="Arial" w:hAnsi="Arial" w:cs="Arial"/>
                <w:lang w:val="en-GB"/>
              </w:rPr>
            </w:pPr>
            <w:r>
              <w:rPr>
                <w:rFonts w:ascii="Arial" w:hAnsi="Arial" w:cs="Arial"/>
                <w:lang w:val="en-GB"/>
              </w:rPr>
              <w:t>SPO, GEA, OGG</w:t>
            </w:r>
          </w:p>
        </w:tc>
        <w:tc>
          <w:tcPr>
            <w:tcW w:w="2219" w:type="dxa"/>
            <w:shd w:val="clear" w:color="auto" w:fill="auto"/>
            <w:vAlign w:val="center"/>
          </w:tcPr>
          <w:p w14:paraId="526E1AEA" w14:textId="77777777" w:rsidR="000E4922" w:rsidRDefault="000E4922" w:rsidP="003573C2">
            <w:pPr>
              <w:jc w:val="both"/>
              <w:rPr>
                <w:rFonts w:ascii="Arial" w:hAnsi="Arial" w:cs="Arial"/>
                <w:lang w:val="en-GB"/>
              </w:rPr>
            </w:pPr>
            <w:r>
              <w:rPr>
                <w:rFonts w:ascii="Arial" w:hAnsi="Arial" w:cs="Arial"/>
                <w:lang w:val="en-GB"/>
              </w:rPr>
              <w:t>At least 50 services with fees reduced or removed, focused on property registration and other important areas.</w:t>
            </w:r>
            <w:r>
              <w:rPr>
                <w:rStyle w:val="FootnoteReference"/>
                <w:rFonts w:ascii="Arial" w:hAnsi="Arial" w:cs="Arial"/>
                <w:lang w:val="en-GB"/>
              </w:rPr>
              <w:footnoteReference w:id="47"/>
            </w:r>
            <w:r>
              <w:rPr>
                <w:rFonts w:ascii="Arial" w:hAnsi="Arial" w:cs="Arial"/>
                <w:lang w:val="en-GB"/>
              </w:rPr>
              <w:t xml:space="preserve"> </w:t>
            </w:r>
          </w:p>
        </w:tc>
      </w:tr>
      <w:tr w:rsidR="000E4922" w:rsidRPr="004D207B" w14:paraId="22AD6EEC" w14:textId="77777777" w:rsidTr="003573C2">
        <w:tc>
          <w:tcPr>
            <w:tcW w:w="0" w:type="auto"/>
            <w:shd w:val="clear" w:color="auto" w:fill="auto"/>
            <w:vAlign w:val="center"/>
          </w:tcPr>
          <w:p w14:paraId="0317BE6D" w14:textId="77777777" w:rsidR="000E4922" w:rsidRDefault="000E4922" w:rsidP="003573C2">
            <w:pPr>
              <w:spacing w:before="120" w:after="120"/>
              <w:jc w:val="center"/>
              <w:rPr>
                <w:rFonts w:ascii="Arial" w:hAnsi="Arial" w:cs="Arial"/>
                <w:lang w:val="en-GB"/>
              </w:rPr>
            </w:pPr>
            <w:r>
              <w:rPr>
                <w:rFonts w:ascii="Arial" w:hAnsi="Arial" w:cs="Arial"/>
                <w:lang w:val="en-GB"/>
              </w:rPr>
              <w:lastRenderedPageBreak/>
              <w:t>3.23</w:t>
            </w:r>
          </w:p>
        </w:tc>
        <w:tc>
          <w:tcPr>
            <w:tcW w:w="2216" w:type="dxa"/>
            <w:shd w:val="clear" w:color="auto" w:fill="auto"/>
            <w:vAlign w:val="center"/>
          </w:tcPr>
          <w:p w14:paraId="40F10FBF" w14:textId="77777777" w:rsidR="000E4922" w:rsidRPr="00597317" w:rsidRDefault="000E4922" w:rsidP="003573C2">
            <w:pPr>
              <w:spacing w:before="120" w:after="120"/>
              <w:jc w:val="both"/>
              <w:rPr>
                <w:rFonts w:ascii="Arial" w:hAnsi="Arial" w:cs="Arial"/>
                <w:lang w:val="en-GB"/>
              </w:rPr>
            </w:pPr>
            <w:r w:rsidRPr="00597317">
              <w:rPr>
                <w:rFonts w:ascii="Arial" w:hAnsi="Arial" w:cs="Arial"/>
                <w:szCs w:val="20"/>
                <w:lang w:val="en-GB"/>
              </w:rPr>
              <w:t>Assessing and addressing and simplification of administrative burdens for farmers, especially smaller farmers</w:t>
            </w:r>
          </w:p>
        </w:tc>
        <w:tc>
          <w:tcPr>
            <w:tcW w:w="2052" w:type="dxa"/>
            <w:shd w:val="clear" w:color="auto" w:fill="auto"/>
            <w:vAlign w:val="center"/>
          </w:tcPr>
          <w:p w14:paraId="7AF5FC69" w14:textId="77777777" w:rsidR="000E4922" w:rsidRDefault="000E4922" w:rsidP="003573C2">
            <w:pPr>
              <w:jc w:val="center"/>
              <w:rPr>
                <w:rFonts w:ascii="Arial" w:hAnsi="Arial" w:cs="Arial"/>
                <w:lang w:val="en-GB"/>
              </w:rPr>
            </w:pPr>
            <w:r>
              <w:rPr>
                <w:rFonts w:ascii="Arial" w:hAnsi="Arial" w:cs="Arial"/>
                <w:lang w:val="en-GB"/>
              </w:rPr>
              <w:t>Q3 2026</w:t>
            </w:r>
          </w:p>
        </w:tc>
        <w:tc>
          <w:tcPr>
            <w:tcW w:w="1990" w:type="dxa"/>
            <w:shd w:val="clear" w:color="auto" w:fill="auto"/>
            <w:vAlign w:val="center"/>
          </w:tcPr>
          <w:p w14:paraId="49E139CF" w14:textId="77777777" w:rsidR="000E4922" w:rsidRPr="00760D43" w:rsidRDefault="000E4922" w:rsidP="003573C2">
            <w:pPr>
              <w:jc w:val="center"/>
              <w:rPr>
                <w:rFonts w:ascii="Arial" w:hAnsi="Arial" w:cs="Arial"/>
                <w:lang w:val="en-GB"/>
              </w:rPr>
            </w:pPr>
            <w:r>
              <w:rPr>
                <w:rFonts w:ascii="Arial" w:hAnsi="Arial" w:cs="Arial"/>
                <w:lang w:val="en-GB"/>
              </w:rPr>
              <w:t>15,760</w:t>
            </w:r>
          </w:p>
        </w:tc>
        <w:tc>
          <w:tcPr>
            <w:tcW w:w="1807" w:type="dxa"/>
            <w:vAlign w:val="center"/>
          </w:tcPr>
          <w:p w14:paraId="6073A92B" w14:textId="77777777" w:rsidR="000E4922" w:rsidRPr="00760D43" w:rsidRDefault="000E4922" w:rsidP="003573C2">
            <w:pPr>
              <w:jc w:val="center"/>
              <w:rPr>
                <w:rFonts w:ascii="Arial" w:hAnsi="Arial" w:cs="Arial"/>
                <w:lang w:val="en-GB"/>
              </w:rPr>
            </w:pPr>
            <w:r>
              <w:rPr>
                <w:rFonts w:ascii="Arial" w:hAnsi="Arial" w:cs="Arial"/>
                <w:lang w:val="en-GB"/>
              </w:rPr>
              <w:t>15,760</w:t>
            </w:r>
          </w:p>
        </w:tc>
        <w:tc>
          <w:tcPr>
            <w:tcW w:w="1199" w:type="dxa"/>
            <w:shd w:val="clear" w:color="auto" w:fill="auto"/>
            <w:vAlign w:val="center"/>
          </w:tcPr>
          <w:p w14:paraId="502DB0D6"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03E5CFE5"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226548FA" w14:textId="77777777" w:rsidR="000E4922" w:rsidRDefault="000E4922" w:rsidP="003573C2">
            <w:pPr>
              <w:jc w:val="both"/>
              <w:rPr>
                <w:rFonts w:ascii="Arial" w:hAnsi="Arial" w:cs="Arial"/>
                <w:lang w:val="en-GB"/>
              </w:rPr>
            </w:pPr>
            <w:r>
              <w:rPr>
                <w:rFonts w:ascii="Arial" w:hAnsi="Arial" w:cs="Arial"/>
                <w:lang w:val="en-GB"/>
              </w:rPr>
              <w:t xml:space="preserve">Administrative burdens for farmers, assessed and implemented. </w:t>
            </w:r>
          </w:p>
        </w:tc>
      </w:tr>
      <w:tr w:rsidR="000E4922" w:rsidRPr="004D207B" w14:paraId="679D2E57" w14:textId="77777777" w:rsidTr="003573C2">
        <w:tc>
          <w:tcPr>
            <w:tcW w:w="0" w:type="auto"/>
            <w:shd w:val="clear" w:color="auto" w:fill="auto"/>
            <w:vAlign w:val="center"/>
          </w:tcPr>
          <w:p w14:paraId="72850DE0" w14:textId="77777777" w:rsidR="000E4922" w:rsidRDefault="000E4922" w:rsidP="003573C2">
            <w:pPr>
              <w:spacing w:before="120" w:after="120"/>
              <w:jc w:val="center"/>
              <w:rPr>
                <w:rFonts w:ascii="Arial" w:hAnsi="Arial" w:cs="Arial"/>
                <w:lang w:val="en-GB"/>
              </w:rPr>
            </w:pPr>
            <w:r>
              <w:rPr>
                <w:rFonts w:ascii="Arial" w:hAnsi="Arial" w:cs="Arial"/>
                <w:lang w:val="en-GB"/>
              </w:rPr>
              <w:t>3.24</w:t>
            </w:r>
          </w:p>
        </w:tc>
        <w:tc>
          <w:tcPr>
            <w:tcW w:w="2216" w:type="dxa"/>
            <w:shd w:val="clear" w:color="auto" w:fill="auto"/>
            <w:vAlign w:val="center"/>
          </w:tcPr>
          <w:p w14:paraId="757248C7" w14:textId="77777777" w:rsidR="000E4922" w:rsidRPr="00597317" w:rsidRDefault="000E4922" w:rsidP="003573C2">
            <w:pPr>
              <w:spacing w:line="252" w:lineRule="auto"/>
              <w:contextualSpacing/>
              <w:jc w:val="both"/>
              <w:rPr>
                <w:rFonts w:ascii="Arial" w:hAnsi="Arial" w:cs="Arial"/>
                <w:sz w:val="20"/>
                <w:szCs w:val="20"/>
                <w:lang w:val="en-GB"/>
              </w:rPr>
            </w:pPr>
            <w:r w:rsidRPr="00597317">
              <w:rPr>
                <w:rFonts w:ascii="Arial" w:hAnsi="Arial" w:cs="Arial"/>
                <w:szCs w:val="20"/>
                <w:lang w:val="en-GB"/>
              </w:rPr>
              <w:t>Assessing and addressing and simplification of administrative burdens in the area of foreign direct investments.</w:t>
            </w:r>
          </w:p>
        </w:tc>
        <w:tc>
          <w:tcPr>
            <w:tcW w:w="2052" w:type="dxa"/>
            <w:shd w:val="clear" w:color="auto" w:fill="auto"/>
            <w:vAlign w:val="center"/>
          </w:tcPr>
          <w:p w14:paraId="3C5EE49E" w14:textId="77777777" w:rsidR="000E4922" w:rsidRDefault="000E4922" w:rsidP="003573C2">
            <w:pPr>
              <w:jc w:val="center"/>
              <w:rPr>
                <w:rFonts w:ascii="Arial" w:hAnsi="Arial" w:cs="Arial"/>
                <w:lang w:val="en-GB"/>
              </w:rPr>
            </w:pPr>
            <w:r>
              <w:rPr>
                <w:rFonts w:ascii="Arial" w:hAnsi="Arial" w:cs="Arial"/>
                <w:lang w:val="en-GB"/>
              </w:rPr>
              <w:t>Q3 2026</w:t>
            </w:r>
          </w:p>
        </w:tc>
        <w:tc>
          <w:tcPr>
            <w:tcW w:w="1990" w:type="dxa"/>
            <w:shd w:val="clear" w:color="auto" w:fill="auto"/>
            <w:vAlign w:val="center"/>
          </w:tcPr>
          <w:p w14:paraId="1F7551A6" w14:textId="77777777" w:rsidR="000E4922" w:rsidRPr="00CA63D0" w:rsidRDefault="000E4922" w:rsidP="003573C2">
            <w:pPr>
              <w:jc w:val="center"/>
              <w:rPr>
                <w:rFonts w:ascii="Arial" w:hAnsi="Arial" w:cs="Arial"/>
                <w:lang w:val="en-GB"/>
              </w:rPr>
            </w:pPr>
            <w:r>
              <w:rPr>
                <w:rFonts w:ascii="Arial" w:hAnsi="Arial" w:cs="Arial"/>
                <w:lang w:val="en-GB"/>
              </w:rPr>
              <w:t>15,760</w:t>
            </w:r>
          </w:p>
        </w:tc>
        <w:tc>
          <w:tcPr>
            <w:tcW w:w="1807" w:type="dxa"/>
            <w:vAlign w:val="center"/>
          </w:tcPr>
          <w:p w14:paraId="72CA1562" w14:textId="77777777" w:rsidR="000E4922" w:rsidRPr="00CA63D0" w:rsidRDefault="000E4922" w:rsidP="003573C2">
            <w:pPr>
              <w:jc w:val="center"/>
              <w:rPr>
                <w:rFonts w:ascii="Arial" w:hAnsi="Arial" w:cs="Arial"/>
                <w:lang w:val="en-GB"/>
              </w:rPr>
            </w:pPr>
            <w:r>
              <w:rPr>
                <w:rFonts w:ascii="Arial" w:hAnsi="Arial" w:cs="Arial"/>
                <w:lang w:val="en-GB"/>
              </w:rPr>
              <w:t>15,760</w:t>
            </w:r>
          </w:p>
        </w:tc>
        <w:tc>
          <w:tcPr>
            <w:tcW w:w="1199" w:type="dxa"/>
            <w:shd w:val="clear" w:color="auto" w:fill="auto"/>
            <w:vAlign w:val="center"/>
          </w:tcPr>
          <w:p w14:paraId="4DA346C3"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0BDE91EA"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74908723" w14:textId="77777777" w:rsidR="000E4922" w:rsidRDefault="000E4922" w:rsidP="003573C2">
            <w:pPr>
              <w:jc w:val="both"/>
              <w:rPr>
                <w:rFonts w:ascii="Arial" w:hAnsi="Arial" w:cs="Arial"/>
                <w:lang w:val="en-GB"/>
              </w:rPr>
            </w:pPr>
            <w:r>
              <w:rPr>
                <w:rFonts w:ascii="Arial" w:hAnsi="Arial" w:cs="Arial"/>
                <w:lang w:val="en-GB"/>
              </w:rPr>
              <w:t>Administrative burdens for FDI, assessed and implemented.</w:t>
            </w:r>
          </w:p>
        </w:tc>
      </w:tr>
      <w:tr w:rsidR="000E4922" w:rsidRPr="004D207B" w14:paraId="268EEB45" w14:textId="77777777" w:rsidTr="003573C2">
        <w:tc>
          <w:tcPr>
            <w:tcW w:w="0" w:type="auto"/>
            <w:shd w:val="clear" w:color="auto" w:fill="auto"/>
            <w:vAlign w:val="center"/>
          </w:tcPr>
          <w:p w14:paraId="1407BDB6"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w:t>
            </w:r>
            <w:r>
              <w:rPr>
                <w:rFonts w:ascii="Arial" w:hAnsi="Arial" w:cs="Arial"/>
                <w:lang w:val="en-GB"/>
              </w:rPr>
              <w:t>25</w:t>
            </w:r>
          </w:p>
        </w:tc>
        <w:tc>
          <w:tcPr>
            <w:tcW w:w="2216" w:type="dxa"/>
            <w:shd w:val="clear" w:color="auto" w:fill="auto"/>
            <w:vAlign w:val="center"/>
          </w:tcPr>
          <w:p w14:paraId="0805BD7F"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Mapping of services and institutions for POS introducing </w:t>
            </w:r>
          </w:p>
        </w:tc>
        <w:tc>
          <w:tcPr>
            <w:tcW w:w="2052" w:type="dxa"/>
            <w:shd w:val="clear" w:color="auto" w:fill="auto"/>
            <w:vAlign w:val="center"/>
          </w:tcPr>
          <w:p w14:paraId="5F436476" w14:textId="77777777" w:rsidR="000E4922" w:rsidRPr="004D207B" w:rsidRDefault="000E4922" w:rsidP="003573C2">
            <w:pPr>
              <w:jc w:val="center"/>
              <w:rPr>
                <w:rFonts w:ascii="Arial" w:hAnsi="Arial" w:cs="Arial"/>
                <w:lang w:val="en-GB"/>
              </w:rPr>
            </w:pPr>
            <w:r w:rsidRPr="004D207B">
              <w:rPr>
                <w:rFonts w:ascii="Arial" w:hAnsi="Arial" w:cs="Arial"/>
                <w:lang w:val="en-GB"/>
              </w:rPr>
              <w:t>Q3 2025</w:t>
            </w:r>
          </w:p>
        </w:tc>
        <w:tc>
          <w:tcPr>
            <w:tcW w:w="1990" w:type="dxa"/>
            <w:shd w:val="clear" w:color="auto" w:fill="auto"/>
            <w:vAlign w:val="center"/>
          </w:tcPr>
          <w:p w14:paraId="3771ECF7" w14:textId="77777777" w:rsidR="000E4922" w:rsidRPr="004D207B" w:rsidRDefault="000E4922" w:rsidP="003573C2">
            <w:pPr>
              <w:jc w:val="center"/>
              <w:rPr>
                <w:rFonts w:ascii="Arial" w:hAnsi="Arial" w:cs="Arial"/>
                <w:lang w:val="en-GB"/>
              </w:rPr>
            </w:pPr>
            <w:r w:rsidRPr="001C717A">
              <w:rPr>
                <w:rFonts w:ascii="Arial" w:hAnsi="Arial" w:cs="Arial"/>
                <w:lang w:val="en-GB"/>
              </w:rPr>
              <w:t>5,760</w:t>
            </w:r>
          </w:p>
        </w:tc>
        <w:tc>
          <w:tcPr>
            <w:tcW w:w="1807" w:type="dxa"/>
            <w:vAlign w:val="center"/>
          </w:tcPr>
          <w:p w14:paraId="289CA15D" w14:textId="77777777" w:rsidR="000E4922" w:rsidRPr="004D207B"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1BE73A43"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10B2EF24" w14:textId="77777777" w:rsidR="000E4922" w:rsidRPr="004D207B" w:rsidRDefault="000E4922" w:rsidP="003573C2">
            <w:pPr>
              <w:jc w:val="center"/>
              <w:rPr>
                <w:rFonts w:ascii="Arial" w:hAnsi="Arial" w:cs="Arial"/>
                <w:lang w:val="en-GB"/>
              </w:rPr>
            </w:pPr>
            <w:r w:rsidRPr="004D207B">
              <w:rPr>
                <w:rFonts w:ascii="Arial" w:hAnsi="Arial" w:cs="Arial"/>
                <w:lang w:val="en-GB"/>
              </w:rPr>
              <w:t>SPO/DTU</w:t>
            </w:r>
          </w:p>
        </w:tc>
        <w:tc>
          <w:tcPr>
            <w:tcW w:w="2219" w:type="dxa"/>
            <w:shd w:val="clear" w:color="auto" w:fill="auto"/>
            <w:vAlign w:val="center"/>
          </w:tcPr>
          <w:p w14:paraId="3B8CE08A"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Mapping finalised. </w:t>
            </w:r>
          </w:p>
        </w:tc>
      </w:tr>
      <w:tr w:rsidR="000E4922" w:rsidRPr="004D207B" w14:paraId="196FEE44" w14:textId="77777777" w:rsidTr="003573C2">
        <w:tc>
          <w:tcPr>
            <w:tcW w:w="0" w:type="auto"/>
            <w:shd w:val="clear" w:color="auto" w:fill="auto"/>
            <w:vAlign w:val="center"/>
          </w:tcPr>
          <w:p w14:paraId="53E48770"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w:t>
            </w:r>
            <w:r>
              <w:rPr>
                <w:rFonts w:ascii="Arial" w:hAnsi="Arial" w:cs="Arial"/>
                <w:lang w:val="en-GB"/>
              </w:rPr>
              <w:t>26</w:t>
            </w:r>
          </w:p>
        </w:tc>
        <w:tc>
          <w:tcPr>
            <w:tcW w:w="2216" w:type="dxa"/>
            <w:shd w:val="clear" w:color="auto" w:fill="auto"/>
            <w:vAlign w:val="center"/>
          </w:tcPr>
          <w:p w14:paraId="012CB792"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Introducing of POS in service delivery</w:t>
            </w:r>
          </w:p>
        </w:tc>
        <w:tc>
          <w:tcPr>
            <w:tcW w:w="2052" w:type="dxa"/>
            <w:shd w:val="clear" w:color="auto" w:fill="auto"/>
            <w:vAlign w:val="center"/>
          </w:tcPr>
          <w:p w14:paraId="2B8B1463" w14:textId="77777777" w:rsidR="000E4922" w:rsidRPr="004D207B" w:rsidRDefault="000E4922" w:rsidP="003573C2">
            <w:pPr>
              <w:jc w:val="center"/>
              <w:rPr>
                <w:rFonts w:ascii="Arial" w:hAnsi="Arial" w:cs="Arial"/>
                <w:lang w:val="en-GB"/>
              </w:rPr>
            </w:pPr>
            <w:r w:rsidRPr="004D207B">
              <w:rPr>
                <w:rFonts w:ascii="Arial" w:hAnsi="Arial" w:cs="Arial"/>
                <w:lang w:val="en-GB"/>
              </w:rPr>
              <w:t>Q2 2026</w:t>
            </w:r>
          </w:p>
        </w:tc>
        <w:tc>
          <w:tcPr>
            <w:tcW w:w="1990" w:type="dxa"/>
            <w:shd w:val="clear" w:color="auto" w:fill="auto"/>
            <w:vAlign w:val="center"/>
          </w:tcPr>
          <w:p w14:paraId="1199E439"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57D51DE8"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25E94282"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00A942B5" w14:textId="77777777" w:rsidR="000E4922" w:rsidRPr="004D207B" w:rsidRDefault="000E4922" w:rsidP="003573C2">
            <w:pPr>
              <w:jc w:val="center"/>
              <w:rPr>
                <w:rFonts w:ascii="Arial" w:hAnsi="Arial" w:cs="Arial"/>
                <w:lang w:val="en-GB"/>
              </w:rPr>
            </w:pPr>
            <w:r w:rsidRPr="004D207B">
              <w:rPr>
                <w:rFonts w:ascii="Arial" w:hAnsi="Arial" w:cs="Arial"/>
                <w:lang w:val="en-GB"/>
              </w:rPr>
              <w:t>SPO/DTU</w:t>
            </w:r>
          </w:p>
        </w:tc>
        <w:tc>
          <w:tcPr>
            <w:tcW w:w="2219" w:type="dxa"/>
            <w:shd w:val="clear" w:color="auto" w:fill="auto"/>
            <w:vAlign w:val="center"/>
          </w:tcPr>
          <w:p w14:paraId="7870C62F"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5 public institutions introduce POS at their premises. </w:t>
            </w:r>
          </w:p>
        </w:tc>
      </w:tr>
      <w:tr w:rsidR="000E4922" w:rsidRPr="004D207B" w14:paraId="20C6077A" w14:textId="77777777" w:rsidTr="003573C2">
        <w:tc>
          <w:tcPr>
            <w:tcW w:w="0" w:type="auto"/>
            <w:shd w:val="clear" w:color="auto" w:fill="auto"/>
            <w:vAlign w:val="center"/>
          </w:tcPr>
          <w:p w14:paraId="76146903"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3.</w:t>
            </w:r>
            <w:r>
              <w:rPr>
                <w:rFonts w:ascii="Arial" w:hAnsi="Arial" w:cs="Arial"/>
                <w:lang w:val="en-GB"/>
              </w:rPr>
              <w:t>27</w:t>
            </w:r>
          </w:p>
        </w:tc>
        <w:tc>
          <w:tcPr>
            <w:tcW w:w="2216" w:type="dxa"/>
            <w:shd w:val="clear" w:color="auto" w:fill="auto"/>
            <w:vAlign w:val="center"/>
          </w:tcPr>
          <w:p w14:paraId="080D8EC8" w14:textId="77777777" w:rsidR="000E4922" w:rsidRPr="004D207B" w:rsidRDefault="000E4922" w:rsidP="003573C2">
            <w:pPr>
              <w:spacing w:before="120" w:after="120"/>
              <w:jc w:val="both"/>
              <w:rPr>
                <w:rFonts w:ascii="Arial" w:hAnsi="Arial" w:cs="Arial"/>
                <w:lang w:val="en-GB"/>
              </w:rPr>
            </w:pPr>
            <w:r w:rsidRPr="004D207B">
              <w:rPr>
                <w:rFonts w:ascii="Arial" w:hAnsi="Arial" w:cs="Arial"/>
                <w:lang w:val="en-GB"/>
              </w:rPr>
              <w:t xml:space="preserve">Abolishment of relicensing based on inspection capacity </w:t>
            </w:r>
          </w:p>
        </w:tc>
        <w:tc>
          <w:tcPr>
            <w:tcW w:w="2052" w:type="dxa"/>
            <w:shd w:val="clear" w:color="auto" w:fill="auto"/>
            <w:vAlign w:val="center"/>
          </w:tcPr>
          <w:p w14:paraId="0B2B3759"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13F6F6A6" w14:textId="77777777" w:rsidR="000E4922" w:rsidRPr="00DD24D2" w:rsidRDefault="000E4922" w:rsidP="003573C2">
            <w:pPr>
              <w:jc w:val="center"/>
              <w:rPr>
                <w:rFonts w:ascii="Arial" w:hAnsi="Arial" w:cs="Arial"/>
                <w:highlight w:val="yellow"/>
                <w:lang w:val="en-GB"/>
              </w:rPr>
            </w:pPr>
            <w:r>
              <w:rPr>
                <w:rFonts w:ascii="Arial" w:hAnsi="Arial" w:cs="Arial"/>
                <w:lang w:val="en-GB"/>
              </w:rPr>
              <w:t>5,760</w:t>
            </w:r>
          </w:p>
        </w:tc>
        <w:tc>
          <w:tcPr>
            <w:tcW w:w="1807" w:type="dxa"/>
            <w:vAlign w:val="center"/>
          </w:tcPr>
          <w:p w14:paraId="04610351" w14:textId="77777777" w:rsidR="000E4922" w:rsidRPr="00DD24D2" w:rsidRDefault="000E4922" w:rsidP="003573C2">
            <w:pPr>
              <w:jc w:val="center"/>
              <w:rPr>
                <w:rFonts w:ascii="Arial" w:hAnsi="Arial" w:cs="Arial"/>
                <w:highlight w:val="yellow"/>
                <w:lang w:val="en-GB"/>
              </w:rPr>
            </w:pPr>
            <w:r>
              <w:rPr>
                <w:rFonts w:ascii="Arial" w:hAnsi="Arial" w:cs="Arial"/>
                <w:lang w:val="en-GB"/>
              </w:rPr>
              <w:t>5,760</w:t>
            </w:r>
          </w:p>
        </w:tc>
        <w:tc>
          <w:tcPr>
            <w:tcW w:w="1199" w:type="dxa"/>
            <w:shd w:val="clear" w:color="auto" w:fill="auto"/>
            <w:vAlign w:val="center"/>
          </w:tcPr>
          <w:p w14:paraId="18C8F912"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7107D551" w14:textId="77777777" w:rsidR="000E4922" w:rsidRPr="004D207B" w:rsidRDefault="000E4922" w:rsidP="003573C2">
            <w:pPr>
              <w:jc w:val="center"/>
              <w:rPr>
                <w:rFonts w:ascii="Arial" w:hAnsi="Arial" w:cs="Arial"/>
                <w:lang w:val="en-GB"/>
              </w:rPr>
            </w:pPr>
            <w:r w:rsidRPr="004D207B">
              <w:rPr>
                <w:rFonts w:ascii="Arial" w:hAnsi="Arial" w:cs="Arial"/>
                <w:lang w:val="en-GB"/>
              </w:rPr>
              <w:t>Line institutions/SPO/OGI</w:t>
            </w:r>
          </w:p>
        </w:tc>
        <w:tc>
          <w:tcPr>
            <w:tcW w:w="2219" w:type="dxa"/>
            <w:shd w:val="clear" w:color="auto" w:fill="auto"/>
            <w:vAlign w:val="center"/>
          </w:tcPr>
          <w:p w14:paraId="548F83F4" w14:textId="77777777" w:rsidR="000E4922" w:rsidRPr="004D207B" w:rsidRDefault="000E4922" w:rsidP="003573C2">
            <w:pPr>
              <w:jc w:val="both"/>
              <w:rPr>
                <w:rFonts w:ascii="Arial" w:hAnsi="Arial" w:cs="Arial"/>
                <w:lang w:val="en-GB"/>
              </w:rPr>
            </w:pPr>
            <w:r w:rsidRPr="004D207B">
              <w:rPr>
                <w:rFonts w:ascii="Arial" w:hAnsi="Arial" w:cs="Arial"/>
                <w:lang w:val="en-GB"/>
              </w:rPr>
              <w:t xml:space="preserve">At least for 10 licenses relicensing is not required per year. </w:t>
            </w:r>
          </w:p>
        </w:tc>
      </w:tr>
      <w:tr w:rsidR="000E4922" w:rsidRPr="004D207B" w14:paraId="40E831DF" w14:textId="77777777" w:rsidTr="003573C2">
        <w:tc>
          <w:tcPr>
            <w:tcW w:w="2984" w:type="dxa"/>
            <w:gridSpan w:val="2"/>
            <w:shd w:val="clear" w:color="auto" w:fill="auto"/>
            <w:vAlign w:val="center"/>
          </w:tcPr>
          <w:p w14:paraId="68199302"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b/>
                <w:i/>
                <w:color w:val="00B050"/>
                <w:lang w:val="en-GB"/>
              </w:rPr>
              <w:t xml:space="preserve">Total budget for Measure </w:t>
            </w:r>
            <w:r>
              <w:rPr>
                <w:rFonts w:ascii="Arial" w:hAnsi="Arial" w:cs="Arial"/>
                <w:b/>
                <w:i/>
                <w:color w:val="00B050"/>
                <w:lang w:val="en-GB"/>
              </w:rPr>
              <w:t>3</w:t>
            </w:r>
            <w:r w:rsidRPr="00F91EA6">
              <w:rPr>
                <w:rFonts w:ascii="Arial" w:hAnsi="Arial" w:cs="Arial"/>
                <w:b/>
                <w:i/>
                <w:color w:val="00B050"/>
                <w:lang w:val="en-GB"/>
              </w:rPr>
              <w:t>:</w:t>
            </w:r>
          </w:p>
        </w:tc>
        <w:tc>
          <w:tcPr>
            <w:tcW w:w="2052" w:type="dxa"/>
            <w:shd w:val="clear" w:color="auto" w:fill="auto"/>
            <w:vAlign w:val="center"/>
          </w:tcPr>
          <w:p w14:paraId="38299CB4"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w:t>
            </w:r>
            <w:r>
              <w:rPr>
                <w:rFonts w:ascii="Arial" w:hAnsi="Arial" w:cs="Arial"/>
                <w:b/>
                <w:i/>
                <w:color w:val="00B050"/>
                <w:lang w:val="en-GB"/>
              </w:rPr>
              <w:t>,176,240</w:t>
            </w:r>
          </w:p>
          <w:p w14:paraId="2F6D6B3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13B74EA3"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856,840</w:t>
            </w:r>
          </w:p>
          <w:p w14:paraId="7A509063"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7FC0299C" w14:textId="77777777" w:rsidR="000E4922" w:rsidRPr="004D207B" w:rsidRDefault="000E4922" w:rsidP="003573C2">
            <w:pPr>
              <w:jc w:val="both"/>
              <w:rPr>
                <w:rFonts w:ascii="Arial" w:hAnsi="Arial" w:cs="Arial"/>
                <w:lang w:val="en-GB"/>
              </w:rPr>
            </w:pPr>
          </w:p>
        </w:tc>
        <w:tc>
          <w:tcPr>
            <w:tcW w:w="1199" w:type="dxa"/>
            <w:shd w:val="clear" w:color="auto" w:fill="auto"/>
          </w:tcPr>
          <w:p w14:paraId="0A094B6C" w14:textId="77777777" w:rsidR="000E4922" w:rsidRPr="004D207B" w:rsidRDefault="000E4922" w:rsidP="003573C2">
            <w:pPr>
              <w:jc w:val="both"/>
              <w:rPr>
                <w:rFonts w:ascii="Arial" w:hAnsi="Arial" w:cs="Arial"/>
                <w:lang w:val="en-GB"/>
              </w:rPr>
            </w:pPr>
          </w:p>
        </w:tc>
        <w:tc>
          <w:tcPr>
            <w:tcW w:w="2711" w:type="dxa"/>
            <w:shd w:val="clear" w:color="auto" w:fill="auto"/>
          </w:tcPr>
          <w:p w14:paraId="219F2A8E" w14:textId="77777777" w:rsidR="000E4922" w:rsidRPr="004D207B" w:rsidRDefault="000E4922" w:rsidP="003573C2">
            <w:pPr>
              <w:jc w:val="both"/>
              <w:rPr>
                <w:rFonts w:ascii="Arial" w:hAnsi="Arial" w:cs="Arial"/>
                <w:lang w:val="en-GB"/>
              </w:rPr>
            </w:pPr>
          </w:p>
        </w:tc>
        <w:tc>
          <w:tcPr>
            <w:tcW w:w="2219" w:type="dxa"/>
            <w:shd w:val="clear" w:color="auto" w:fill="auto"/>
          </w:tcPr>
          <w:p w14:paraId="72304587" w14:textId="77777777" w:rsidR="000E4922" w:rsidRPr="004D207B" w:rsidRDefault="000E4922" w:rsidP="003573C2">
            <w:pPr>
              <w:jc w:val="both"/>
              <w:rPr>
                <w:rFonts w:ascii="Arial" w:hAnsi="Arial" w:cs="Arial"/>
                <w:lang w:val="en-GB"/>
              </w:rPr>
            </w:pPr>
          </w:p>
        </w:tc>
      </w:tr>
      <w:tr w:rsidR="000E4922" w:rsidRPr="004D207B" w14:paraId="07F3C7FE" w14:textId="77777777" w:rsidTr="003573C2">
        <w:tc>
          <w:tcPr>
            <w:tcW w:w="2984" w:type="dxa"/>
            <w:gridSpan w:val="2"/>
            <w:shd w:val="clear" w:color="auto" w:fill="auto"/>
            <w:vAlign w:val="center"/>
          </w:tcPr>
          <w:p w14:paraId="26CE0C28" w14:textId="77777777" w:rsidR="000E4922" w:rsidRPr="00F91EA6" w:rsidRDefault="000E4922" w:rsidP="003573C2">
            <w:pPr>
              <w:spacing w:before="120" w:after="120"/>
              <w:jc w:val="right"/>
              <w:rPr>
                <w:rFonts w:ascii="Arial" w:hAnsi="Arial" w:cs="Arial"/>
                <w:i/>
                <w:color w:val="00B050"/>
                <w:highlight w:val="yellow"/>
                <w:lang w:val="en-GB"/>
              </w:rPr>
            </w:pPr>
            <w:r w:rsidRPr="00F91EA6">
              <w:rPr>
                <w:rFonts w:ascii="Arial" w:hAnsi="Arial" w:cs="Arial"/>
                <w:i/>
                <w:color w:val="00B050"/>
                <w:lang w:val="en-GB"/>
              </w:rPr>
              <w:t>Of which capital:</w:t>
            </w:r>
          </w:p>
        </w:tc>
        <w:tc>
          <w:tcPr>
            <w:tcW w:w="2052" w:type="dxa"/>
            <w:shd w:val="clear" w:color="auto" w:fill="auto"/>
            <w:vAlign w:val="center"/>
          </w:tcPr>
          <w:p w14:paraId="49B533B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1,400,000</w:t>
            </w:r>
          </w:p>
          <w:p w14:paraId="478D1359"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lastRenderedPageBreak/>
              <w:t>(2025)</w:t>
            </w:r>
          </w:p>
        </w:tc>
        <w:tc>
          <w:tcPr>
            <w:tcW w:w="1990" w:type="dxa"/>
            <w:shd w:val="clear" w:color="auto" w:fill="auto"/>
            <w:vAlign w:val="center"/>
          </w:tcPr>
          <w:p w14:paraId="0A2C1574"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lastRenderedPageBreak/>
              <w:t>500,000</w:t>
            </w:r>
          </w:p>
          <w:p w14:paraId="583FA7A1"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lastRenderedPageBreak/>
              <w:t>(2026)</w:t>
            </w:r>
          </w:p>
        </w:tc>
        <w:tc>
          <w:tcPr>
            <w:tcW w:w="1807" w:type="dxa"/>
          </w:tcPr>
          <w:p w14:paraId="1D0EB6F0" w14:textId="77777777" w:rsidR="000E4922" w:rsidRPr="004D207B" w:rsidRDefault="000E4922" w:rsidP="003573C2">
            <w:pPr>
              <w:jc w:val="both"/>
              <w:rPr>
                <w:rFonts w:ascii="Arial" w:hAnsi="Arial" w:cs="Arial"/>
                <w:lang w:val="en-GB"/>
              </w:rPr>
            </w:pPr>
          </w:p>
        </w:tc>
        <w:tc>
          <w:tcPr>
            <w:tcW w:w="1199" w:type="dxa"/>
            <w:shd w:val="clear" w:color="auto" w:fill="auto"/>
          </w:tcPr>
          <w:p w14:paraId="588CDACB" w14:textId="77777777" w:rsidR="000E4922" w:rsidRPr="004D207B" w:rsidRDefault="000E4922" w:rsidP="003573C2">
            <w:pPr>
              <w:jc w:val="both"/>
              <w:rPr>
                <w:rFonts w:ascii="Arial" w:hAnsi="Arial" w:cs="Arial"/>
                <w:lang w:val="en-GB"/>
              </w:rPr>
            </w:pPr>
          </w:p>
        </w:tc>
        <w:tc>
          <w:tcPr>
            <w:tcW w:w="2711" w:type="dxa"/>
            <w:shd w:val="clear" w:color="auto" w:fill="auto"/>
          </w:tcPr>
          <w:p w14:paraId="2EB29422" w14:textId="77777777" w:rsidR="000E4922" w:rsidRPr="004D207B" w:rsidRDefault="000E4922" w:rsidP="003573C2">
            <w:pPr>
              <w:jc w:val="both"/>
              <w:rPr>
                <w:rFonts w:ascii="Arial" w:hAnsi="Arial" w:cs="Arial"/>
                <w:lang w:val="en-GB"/>
              </w:rPr>
            </w:pPr>
          </w:p>
        </w:tc>
        <w:tc>
          <w:tcPr>
            <w:tcW w:w="2219" w:type="dxa"/>
            <w:shd w:val="clear" w:color="auto" w:fill="auto"/>
          </w:tcPr>
          <w:p w14:paraId="13E9B5E5" w14:textId="77777777" w:rsidR="000E4922" w:rsidRPr="004D207B" w:rsidRDefault="000E4922" w:rsidP="003573C2">
            <w:pPr>
              <w:jc w:val="both"/>
              <w:rPr>
                <w:rFonts w:ascii="Arial" w:hAnsi="Arial" w:cs="Arial"/>
                <w:lang w:val="en-GB"/>
              </w:rPr>
            </w:pPr>
          </w:p>
        </w:tc>
      </w:tr>
      <w:tr w:rsidR="000E4922" w:rsidRPr="004D207B" w14:paraId="5E00763D" w14:textId="77777777" w:rsidTr="003573C2">
        <w:tc>
          <w:tcPr>
            <w:tcW w:w="2984" w:type="dxa"/>
            <w:gridSpan w:val="2"/>
            <w:shd w:val="clear" w:color="auto" w:fill="auto"/>
            <w:vAlign w:val="center"/>
          </w:tcPr>
          <w:p w14:paraId="2E4C1EC9" w14:textId="77777777" w:rsidR="000E4922" w:rsidRPr="00F91EA6" w:rsidRDefault="000E4922" w:rsidP="003573C2">
            <w:pPr>
              <w:spacing w:before="120" w:after="120"/>
              <w:jc w:val="right"/>
              <w:rPr>
                <w:rFonts w:ascii="Arial" w:hAnsi="Arial" w:cs="Arial"/>
                <w:i/>
                <w:color w:val="00B050"/>
                <w:highlight w:val="yellow"/>
                <w:lang w:val="en-GB"/>
              </w:rPr>
            </w:pPr>
            <w:r w:rsidRPr="00F91EA6">
              <w:rPr>
                <w:rFonts w:ascii="Arial" w:hAnsi="Arial" w:cs="Arial"/>
                <w:i/>
                <w:color w:val="00B050"/>
                <w:lang w:val="en-GB"/>
              </w:rPr>
              <w:t>Of which current:</w:t>
            </w:r>
          </w:p>
        </w:tc>
        <w:tc>
          <w:tcPr>
            <w:tcW w:w="2052" w:type="dxa"/>
            <w:shd w:val="clear" w:color="auto" w:fill="auto"/>
            <w:vAlign w:val="center"/>
          </w:tcPr>
          <w:p w14:paraId="3945D1BF"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776,240</w:t>
            </w:r>
          </w:p>
          <w:p w14:paraId="468C663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133A90BF"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356,840</w:t>
            </w:r>
          </w:p>
          <w:p w14:paraId="48CFA26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60968ABB" w14:textId="77777777" w:rsidR="000E4922" w:rsidRPr="004D207B" w:rsidRDefault="000E4922" w:rsidP="003573C2">
            <w:pPr>
              <w:jc w:val="both"/>
              <w:rPr>
                <w:rFonts w:ascii="Arial" w:hAnsi="Arial" w:cs="Arial"/>
                <w:lang w:val="en-GB"/>
              </w:rPr>
            </w:pPr>
          </w:p>
        </w:tc>
        <w:tc>
          <w:tcPr>
            <w:tcW w:w="1199" w:type="dxa"/>
            <w:shd w:val="clear" w:color="auto" w:fill="auto"/>
          </w:tcPr>
          <w:p w14:paraId="0A551A0E" w14:textId="77777777" w:rsidR="000E4922" w:rsidRPr="004D207B" w:rsidRDefault="000E4922" w:rsidP="003573C2">
            <w:pPr>
              <w:jc w:val="both"/>
              <w:rPr>
                <w:rFonts w:ascii="Arial" w:hAnsi="Arial" w:cs="Arial"/>
                <w:lang w:val="en-GB"/>
              </w:rPr>
            </w:pPr>
          </w:p>
        </w:tc>
        <w:tc>
          <w:tcPr>
            <w:tcW w:w="2711" w:type="dxa"/>
            <w:shd w:val="clear" w:color="auto" w:fill="auto"/>
          </w:tcPr>
          <w:p w14:paraId="7DD530B2" w14:textId="77777777" w:rsidR="000E4922" w:rsidRPr="004D207B" w:rsidRDefault="000E4922" w:rsidP="003573C2">
            <w:pPr>
              <w:jc w:val="both"/>
              <w:rPr>
                <w:rFonts w:ascii="Arial" w:hAnsi="Arial" w:cs="Arial"/>
                <w:lang w:val="en-GB"/>
              </w:rPr>
            </w:pPr>
          </w:p>
        </w:tc>
        <w:tc>
          <w:tcPr>
            <w:tcW w:w="2219" w:type="dxa"/>
            <w:shd w:val="clear" w:color="auto" w:fill="auto"/>
          </w:tcPr>
          <w:p w14:paraId="76BA23E8" w14:textId="77777777" w:rsidR="000E4922" w:rsidRPr="004D207B" w:rsidRDefault="000E4922" w:rsidP="003573C2">
            <w:pPr>
              <w:jc w:val="both"/>
              <w:rPr>
                <w:rFonts w:ascii="Arial" w:hAnsi="Arial" w:cs="Arial"/>
                <w:lang w:val="en-GB"/>
              </w:rPr>
            </w:pPr>
          </w:p>
        </w:tc>
      </w:tr>
      <w:tr w:rsidR="000E4922" w:rsidRPr="004D207B" w14:paraId="2B4500B8" w14:textId="77777777" w:rsidTr="003573C2">
        <w:trPr>
          <w:cantSplit/>
          <w:trHeight w:val="170"/>
        </w:trPr>
        <w:tc>
          <w:tcPr>
            <w:tcW w:w="0" w:type="auto"/>
            <w:shd w:val="clear" w:color="auto" w:fill="D9D9D9" w:themeFill="background1" w:themeFillShade="D9"/>
            <w:vAlign w:val="center"/>
          </w:tcPr>
          <w:p w14:paraId="52C4DED8" w14:textId="77777777" w:rsidR="000E4922" w:rsidRPr="004D207B" w:rsidRDefault="000E4922" w:rsidP="003573C2">
            <w:pPr>
              <w:spacing w:before="120" w:after="120"/>
              <w:jc w:val="center"/>
              <w:rPr>
                <w:rFonts w:ascii="Arial" w:hAnsi="Arial" w:cs="Arial"/>
                <w:b/>
                <w:lang w:val="en-GB"/>
              </w:rPr>
            </w:pPr>
            <w:r w:rsidRPr="004D207B">
              <w:rPr>
                <w:rFonts w:ascii="Arial" w:hAnsi="Arial" w:cs="Arial"/>
                <w:b/>
                <w:lang w:val="en-GB"/>
              </w:rPr>
              <w:t>4</w:t>
            </w:r>
          </w:p>
        </w:tc>
        <w:tc>
          <w:tcPr>
            <w:tcW w:w="14194" w:type="dxa"/>
            <w:gridSpan w:val="7"/>
            <w:shd w:val="clear" w:color="auto" w:fill="D9D9D9" w:themeFill="background1" w:themeFillShade="D9"/>
            <w:vAlign w:val="center"/>
          </w:tcPr>
          <w:p w14:paraId="65A5F8C1" w14:textId="77777777" w:rsidR="000E4922" w:rsidRPr="004D207B" w:rsidRDefault="000E4922" w:rsidP="003573C2">
            <w:pPr>
              <w:spacing w:before="240"/>
              <w:jc w:val="center"/>
              <w:rPr>
                <w:rFonts w:ascii="Arial" w:hAnsi="Arial" w:cs="Arial"/>
                <w:b/>
                <w:lang w:val="en-GB"/>
              </w:rPr>
            </w:pPr>
            <w:r w:rsidRPr="004D207B">
              <w:rPr>
                <w:rFonts w:ascii="Arial" w:hAnsi="Arial" w:cs="Arial"/>
                <w:b/>
                <w:lang w:val="en-GB"/>
              </w:rPr>
              <w:t xml:space="preserve">USER ENGAGEMENT, COMMUNICATION AND AWARENESS </w:t>
            </w:r>
          </w:p>
        </w:tc>
      </w:tr>
      <w:tr w:rsidR="000E4922" w:rsidRPr="004D207B" w14:paraId="1DD4BD13" w14:textId="77777777" w:rsidTr="003573C2">
        <w:tc>
          <w:tcPr>
            <w:tcW w:w="0" w:type="auto"/>
            <w:shd w:val="clear" w:color="auto" w:fill="auto"/>
            <w:vAlign w:val="center"/>
          </w:tcPr>
          <w:p w14:paraId="11396F4F" w14:textId="77777777" w:rsidR="000E4922" w:rsidRPr="004D207B" w:rsidRDefault="000E4922" w:rsidP="003573C2">
            <w:pPr>
              <w:spacing w:after="120"/>
              <w:jc w:val="center"/>
              <w:rPr>
                <w:rFonts w:ascii="Arial" w:hAnsi="Arial" w:cs="Arial"/>
                <w:b/>
                <w:lang w:val="en-GB"/>
              </w:rPr>
            </w:pPr>
            <w:r w:rsidRPr="004D207B">
              <w:rPr>
                <w:rFonts w:ascii="Arial" w:hAnsi="Arial" w:cs="Arial"/>
                <w:b/>
                <w:lang w:val="en-GB"/>
              </w:rPr>
              <w:t>1</w:t>
            </w:r>
          </w:p>
        </w:tc>
        <w:tc>
          <w:tcPr>
            <w:tcW w:w="2216" w:type="dxa"/>
            <w:shd w:val="clear" w:color="auto" w:fill="auto"/>
            <w:vAlign w:val="center"/>
          </w:tcPr>
          <w:p w14:paraId="636FE2B8" w14:textId="77777777" w:rsidR="000E4922" w:rsidRPr="004D207B" w:rsidRDefault="000E4922" w:rsidP="003573C2">
            <w:pPr>
              <w:rPr>
                <w:rFonts w:ascii="Arial" w:hAnsi="Arial" w:cs="Arial"/>
                <w:b/>
                <w:lang w:val="en-GB"/>
              </w:rPr>
            </w:pPr>
            <w:r w:rsidRPr="004D207B">
              <w:rPr>
                <w:rFonts w:ascii="Arial" w:hAnsi="Arial" w:cs="Arial"/>
                <w:b/>
                <w:lang w:val="en-GB"/>
              </w:rPr>
              <w:t xml:space="preserve">Indicator: </w:t>
            </w:r>
          </w:p>
          <w:p w14:paraId="56598F73" w14:textId="77777777" w:rsidR="000E4922" w:rsidRPr="004D207B" w:rsidRDefault="000E4922" w:rsidP="003573C2">
            <w:pPr>
              <w:jc w:val="both"/>
              <w:rPr>
                <w:rFonts w:ascii="Arial" w:hAnsi="Arial" w:cs="Arial"/>
                <w:i/>
                <w:lang w:val="en-GB"/>
              </w:rPr>
            </w:pPr>
            <w:r>
              <w:rPr>
                <w:rFonts w:ascii="Arial" w:hAnsi="Arial" w:cs="Arial"/>
                <w:i/>
                <w:lang w:val="en-GB"/>
              </w:rPr>
              <w:t>Implementation of user engagement methods in simplification and digitalization of services</w:t>
            </w:r>
            <w:r>
              <w:rPr>
                <w:rStyle w:val="FootnoteReference"/>
                <w:rFonts w:ascii="Arial" w:hAnsi="Arial" w:cs="Arial"/>
                <w:i/>
                <w:lang w:val="en-GB"/>
              </w:rPr>
              <w:footnoteReference w:id="48"/>
            </w:r>
          </w:p>
        </w:tc>
        <w:tc>
          <w:tcPr>
            <w:tcW w:w="2052" w:type="dxa"/>
            <w:shd w:val="clear" w:color="auto" w:fill="auto"/>
            <w:vAlign w:val="center"/>
          </w:tcPr>
          <w:p w14:paraId="44E10A1D" w14:textId="77777777" w:rsidR="000E4922" w:rsidRPr="004D207B" w:rsidRDefault="000E4922" w:rsidP="003573C2">
            <w:pPr>
              <w:jc w:val="center"/>
              <w:rPr>
                <w:rFonts w:ascii="Arial" w:hAnsi="Arial" w:cs="Arial"/>
                <w:lang w:val="en-GB"/>
              </w:rPr>
            </w:pPr>
            <w:r>
              <w:rPr>
                <w:rFonts w:ascii="Arial" w:hAnsi="Arial" w:cs="Arial"/>
                <w:lang w:val="en-GB"/>
              </w:rPr>
              <w:t>15</w:t>
            </w:r>
          </w:p>
        </w:tc>
        <w:tc>
          <w:tcPr>
            <w:tcW w:w="3797" w:type="dxa"/>
            <w:gridSpan w:val="2"/>
            <w:vAlign w:val="center"/>
          </w:tcPr>
          <w:p w14:paraId="084DE47D" w14:textId="77777777" w:rsidR="000E4922" w:rsidRPr="004D207B" w:rsidRDefault="000E4922" w:rsidP="003573C2">
            <w:pPr>
              <w:jc w:val="center"/>
              <w:rPr>
                <w:rFonts w:ascii="Arial" w:hAnsi="Arial" w:cs="Arial"/>
                <w:lang w:val="en-GB"/>
              </w:rPr>
            </w:pPr>
            <w:r>
              <w:rPr>
                <w:rFonts w:ascii="Arial" w:hAnsi="Arial" w:cs="Arial"/>
                <w:lang w:val="en-GB"/>
              </w:rPr>
              <w:t>&gt;25</w:t>
            </w:r>
          </w:p>
        </w:tc>
        <w:tc>
          <w:tcPr>
            <w:tcW w:w="1199" w:type="dxa"/>
            <w:shd w:val="clear" w:color="auto" w:fill="auto"/>
            <w:vAlign w:val="center"/>
          </w:tcPr>
          <w:p w14:paraId="2F433CBE" w14:textId="77777777" w:rsidR="000E4922" w:rsidRPr="004D207B" w:rsidRDefault="000E4922" w:rsidP="003573C2">
            <w:pPr>
              <w:jc w:val="center"/>
              <w:rPr>
                <w:rFonts w:ascii="Arial" w:hAnsi="Arial" w:cs="Arial"/>
                <w:lang w:val="en-GB"/>
              </w:rPr>
            </w:pPr>
            <w:r>
              <w:rPr>
                <w:rFonts w:ascii="Arial" w:hAnsi="Arial" w:cs="Arial"/>
                <w:lang w:val="en-GB"/>
              </w:rPr>
              <w:t>&gt;40</w:t>
            </w:r>
          </w:p>
        </w:tc>
        <w:tc>
          <w:tcPr>
            <w:tcW w:w="4930" w:type="dxa"/>
            <w:gridSpan w:val="2"/>
            <w:vMerge w:val="restart"/>
            <w:shd w:val="clear" w:color="auto" w:fill="auto"/>
            <w:vAlign w:val="center"/>
          </w:tcPr>
          <w:p w14:paraId="417E1ABE" w14:textId="77777777" w:rsidR="000E4922" w:rsidRPr="004D207B" w:rsidRDefault="000E4922" w:rsidP="003573C2">
            <w:pPr>
              <w:jc w:val="both"/>
              <w:rPr>
                <w:rFonts w:ascii="Arial" w:hAnsi="Arial" w:cs="Arial"/>
                <w:lang w:val="en-GB"/>
              </w:rPr>
            </w:pPr>
            <w:r w:rsidRPr="00676909">
              <w:rPr>
                <w:rFonts w:ascii="Arial" w:hAnsi="Arial" w:cs="Arial"/>
                <w:lang w:val="en-GB"/>
              </w:rPr>
              <w:t>Enhance user involvement and accessibility</w:t>
            </w:r>
          </w:p>
        </w:tc>
      </w:tr>
      <w:tr w:rsidR="000E4922" w:rsidRPr="004D207B" w14:paraId="085900A5" w14:textId="77777777" w:rsidTr="003573C2">
        <w:tc>
          <w:tcPr>
            <w:tcW w:w="0" w:type="auto"/>
            <w:shd w:val="clear" w:color="auto" w:fill="auto"/>
            <w:vAlign w:val="center"/>
          </w:tcPr>
          <w:p w14:paraId="05663169" w14:textId="77777777" w:rsidR="000E4922" w:rsidRPr="004D207B" w:rsidRDefault="000E4922" w:rsidP="003573C2">
            <w:pPr>
              <w:spacing w:after="120"/>
              <w:jc w:val="center"/>
              <w:rPr>
                <w:rFonts w:ascii="Arial" w:hAnsi="Arial" w:cs="Arial"/>
                <w:b/>
                <w:lang w:val="en-GB"/>
              </w:rPr>
            </w:pPr>
            <w:r>
              <w:rPr>
                <w:rFonts w:ascii="Arial" w:hAnsi="Arial" w:cs="Arial"/>
                <w:b/>
                <w:lang w:val="en-GB"/>
              </w:rPr>
              <w:t>2</w:t>
            </w:r>
          </w:p>
        </w:tc>
        <w:tc>
          <w:tcPr>
            <w:tcW w:w="2216" w:type="dxa"/>
            <w:shd w:val="clear" w:color="auto" w:fill="auto"/>
            <w:vAlign w:val="center"/>
          </w:tcPr>
          <w:p w14:paraId="3C8242C4" w14:textId="77777777" w:rsidR="000E4922" w:rsidRDefault="000E4922" w:rsidP="003573C2">
            <w:pPr>
              <w:rPr>
                <w:rFonts w:ascii="Arial" w:hAnsi="Arial" w:cs="Arial"/>
                <w:b/>
                <w:lang w:val="en-GB"/>
              </w:rPr>
            </w:pPr>
            <w:r>
              <w:rPr>
                <w:rFonts w:ascii="Arial" w:hAnsi="Arial" w:cs="Arial"/>
                <w:b/>
                <w:lang w:val="en-GB"/>
              </w:rPr>
              <w:t>Indicator:</w:t>
            </w:r>
          </w:p>
          <w:p w14:paraId="6C4826D4" w14:textId="77777777" w:rsidR="000E4922" w:rsidRPr="00714D92" w:rsidRDefault="000E4922" w:rsidP="003573C2">
            <w:pPr>
              <w:jc w:val="both"/>
              <w:rPr>
                <w:rFonts w:ascii="Arial" w:hAnsi="Arial" w:cs="Arial"/>
                <w:lang w:val="en-GB"/>
              </w:rPr>
            </w:pPr>
            <w:r w:rsidRPr="00714D92">
              <w:rPr>
                <w:rFonts w:ascii="Arial" w:hAnsi="Arial" w:cs="Arial"/>
                <w:lang w:val="en-GB"/>
              </w:rPr>
              <w:t>Knowledge of service delivery rights and obligation</w:t>
            </w:r>
            <w:r>
              <w:rPr>
                <w:rFonts w:ascii="Arial" w:hAnsi="Arial" w:cs="Arial"/>
                <w:lang w:val="en-GB"/>
              </w:rPr>
              <w:t>s</w:t>
            </w:r>
            <w:r w:rsidRPr="00714D92">
              <w:rPr>
                <w:rFonts w:ascii="Arial" w:hAnsi="Arial" w:cs="Arial"/>
                <w:lang w:val="en-GB"/>
              </w:rPr>
              <w:t xml:space="preserve"> </w:t>
            </w:r>
            <w:r>
              <w:rPr>
                <w:rFonts w:ascii="Arial" w:hAnsi="Arial" w:cs="Arial"/>
                <w:lang w:val="en-GB"/>
              </w:rPr>
              <w:t>by</w:t>
            </w:r>
            <w:r w:rsidRPr="00714D92">
              <w:rPr>
                <w:rFonts w:ascii="Arial" w:hAnsi="Arial" w:cs="Arial"/>
                <w:lang w:val="en-GB"/>
              </w:rPr>
              <w:t xml:space="preserve"> businesses and citizens</w:t>
            </w:r>
          </w:p>
        </w:tc>
        <w:tc>
          <w:tcPr>
            <w:tcW w:w="2052" w:type="dxa"/>
            <w:shd w:val="clear" w:color="auto" w:fill="auto"/>
            <w:vAlign w:val="center"/>
          </w:tcPr>
          <w:p w14:paraId="270673C0" w14:textId="77777777" w:rsidR="000E4922" w:rsidRDefault="000E4922" w:rsidP="003573C2">
            <w:pPr>
              <w:jc w:val="center"/>
              <w:rPr>
                <w:rFonts w:ascii="Arial" w:hAnsi="Arial" w:cs="Arial"/>
                <w:lang w:val="en-GB"/>
              </w:rPr>
            </w:pPr>
            <w:r>
              <w:rPr>
                <w:rFonts w:ascii="Arial" w:hAnsi="Arial" w:cs="Arial"/>
                <w:lang w:val="en-GB"/>
              </w:rPr>
              <w:t>TBD</w:t>
            </w:r>
          </w:p>
        </w:tc>
        <w:tc>
          <w:tcPr>
            <w:tcW w:w="3797" w:type="dxa"/>
            <w:gridSpan w:val="2"/>
            <w:vAlign w:val="center"/>
          </w:tcPr>
          <w:p w14:paraId="3D935368" w14:textId="77777777" w:rsidR="000E4922" w:rsidRDefault="000E4922" w:rsidP="003573C2">
            <w:pPr>
              <w:jc w:val="center"/>
              <w:rPr>
                <w:rFonts w:ascii="Arial" w:hAnsi="Arial" w:cs="Arial"/>
                <w:lang w:val="en-GB"/>
              </w:rPr>
            </w:pPr>
            <w:r>
              <w:rPr>
                <w:rFonts w:ascii="Arial" w:hAnsi="Arial" w:cs="Arial"/>
                <w:lang w:val="en-GB"/>
              </w:rPr>
              <w:t>&gt;20%</w:t>
            </w:r>
          </w:p>
        </w:tc>
        <w:tc>
          <w:tcPr>
            <w:tcW w:w="1199" w:type="dxa"/>
            <w:shd w:val="clear" w:color="auto" w:fill="auto"/>
            <w:vAlign w:val="center"/>
          </w:tcPr>
          <w:p w14:paraId="57F3A1A2" w14:textId="77777777" w:rsidR="000E4922" w:rsidRDefault="000E4922" w:rsidP="003573C2">
            <w:pPr>
              <w:jc w:val="center"/>
              <w:rPr>
                <w:rFonts w:ascii="Arial" w:hAnsi="Arial" w:cs="Arial"/>
                <w:lang w:val="en-GB"/>
              </w:rPr>
            </w:pPr>
            <w:r>
              <w:rPr>
                <w:rFonts w:ascii="Arial" w:hAnsi="Arial" w:cs="Arial"/>
                <w:lang w:val="en-GB"/>
              </w:rPr>
              <w:t>&gt;35%</w:t>
            </w:r>
          </w:p>
        </w:tc>
        <w:tc>
          <w:tcPr>
            <w:tcW w:w="4930" w:type="dxa"/>
            <w:gridSpan w:val="2"/>
            <w:vMerge/>
            <w:shd w:val="clear" w:color="auto" w:fill="auto"/>
            <w:vAlign w:val="center"/>
          </w:tcPr>
          <w:p w14:paraId="388CB06C" w14:textId="77777777" w:rsidR="000E4922" w:rsidRPr="00676909" w:rsidRDefault="000E4922" w:rsidP="003573C2">
            <w:pPr>
              <w:jc w:val="both"/>
              <w:rPr>
                <w:rFonts w:ascii="Arial" w:hAnsi="Arial" w:cs="Arial"/>
                <w:lang w:val="en-GB"/>
              </w:rPr>
            </w:pPr>
          </w:p>
        </w:tc>
      </w:tr>
      <w:tr w:rsidR="000E4922" w:rsidRPr="004D207B" w14:paraId="41691AF4" w14:textId="77777777" w:rsidTr="003573C2">
        <w:tc>
          <w:tcPr>
            <w:tcW w:w="0" w:type="auto"/>
            <w:shd w:val="clear" w:color="auto" w:fill="auto"/>
            <w:vAlign w:val="center"/>
          </w:tcPr>
          <w:p w14:paraId="597A7283" w14:textId="77777777" w:rsidR="000E4922" w:rsidRDefault="000E4922" w:rsidP="003573C2">
            <w:pPr>
              <w:spacing w:after="120"/>
              <w:jc w:val="center"/>
              <w:rPr>
                <w:rFonts w:ascii="Arial" w:hAnsi="Arial" w:cs="Arial"/>
                <w:b/>
                <w:lang w:val="en-GB"/>
              </w:rPr>
            </w:pPr>
            <w:r>
              <w:rPr>
                <w:rFonts w:ascii="Arial" w:hAnsi="Arial" w:cs="Arial"/>
                <w:b/>
                <w:lang w:val="en-GB"/>
              </w:rPr>
              <w:t xml:space="preserve">3 </w:t>
            </w:r>
          </w:p>
        </w:tc>
        <w:tc>
          <w:tcPr>
            <w:tcW w:w="2216" w:type="dxa"/>
            <w:shd w:val="clear" w:color="auto" w:fill="auto"/>
            <w:vAlign w:val="center"/>
          </w:tcPr>
          <w:p w14:paraId="4987EAC0" w14:textId="77777777" w:rsidR="000E4922" w:rsidRDefault="000E4922" w:rsidP="003573C2">
            <w:pPr>
              <w:rPr>
                <w:rFonts w:ascii="Arial" w:hAnsi="Arial" w:cs="Arial"/>
                <w:b/>
                <w:lang w:val="en-GB"/>
              </w:rPr>
            </w:pPr>
            <w:r>
              <w:rPr>
                <w:rFonts w:ascii="Arial" w:hAnsi="Arial" w:cs="Arial"/>
                <w:b/>
                <w:lang w:val="en-GB"/>
              </w:rPr>
              <w:t xml:space="preserve">Indicator: </w:t>
            </w:r>
          </w:p>
          <w:p w14:paraId="7E459572" w14:textId="77777777" w:rsidR="000E4922" w:rsidRPr="00714D92" w:rsidRDefault="000E4922" w:rsidP="003573C2">
            <w:pPr>
              <w:jc w:val="both"/>
              <w:rPr>
                <w:rFonts w:ascii="Arial" w:hAnsi="Arial" w:cs="Arial"/>
                <w:lang w:val="en-GB"/>
              </w:rPr>
            </w:pPr>
            <w:r w:rsidRPr="00714D92">
              <w:rPr>
                <w:rFonts w:ascii="Arial" w:hAnsi="Arial" w:cs="Arial"/>
                <w:lang w:val="en-GB"/>
              </w:rPr>
              <w:t>Simplification of services using findings of mystery shops</w:t>
            </w:r>
          </w:p>
        </w:tc>
        <w:tc>
          <w:tcPr>
            <w:tcW w:w="2052" w:type="dxa"/>
            <w:shd w:val="clear" w:color="auto" w:fill="auto"/>
            <w:vAlign w:val="center"/>
          </w:tcPr>
          <w:p w14:paraId="4E83447A" w14:textId="77777777" w:rsidR="000E4922" w:rsidRDefault="000E4922" w:rsidP="003573C2">
            <w:pPr>
              <w:jc w:val="center"/>
              <w:rPr>
                <w:rFonts w:ascii="Arial" w:hAnsi="Arial" w:cs="Arial"/>
                <w:lang w:val="en-GB"/>
              </w:rPr>
            </w:pPr>
            <w:r>
              <w:rPr>
                <w:rFonts w:ascii="Arial" w:hAnsi="Arial" w:cs="Arial"/>
                <w:lang w:val="en-GB"/>
              </w:rPr>
              <w:t>0</w:t>
            </w:r>
          </w:p>
        </w:tc>
        <w:tc>
          <w:tcPr>
            <w:tcW w:w="3797" w:type="dxa"/>
            <w:gridSpan w:val="2"/>
            <w:vAlign w:val="center"/>
          </w:tcPr>
          <w:p w14:paraId="1CE6E526" w14:textId="77777777" w:rsidR="000E4922" w:rsidRDefault="000E4922" w:rsidP="003573C2">
            <w:pPr>
              <w:jc w:val="center"/>
              <w:rPr>
                <w:rFonts w:ascii="Arial" w:hAnsi="Arial" w:cs="Arial"/>
                <w:lang w:val="en-GB"/>
              </w:rPr>
            </w:pPr>
            <w:r>
              <w:rPr>
                <w:rFonts w:ascii="Arial" w:hAnsi="Arial" w:cs="Arial"/>
                <w:lang w:val="en-GB"/>
              </w:rPr>
              <w:t>2</w:t>
            </w:r>
          </w:p>
        </w:tc>
        <w:tc>
          <w:tcPr>
            <w:tcW w:w="1199" w:type="dxa"/>
            <w:shd w:val="clear" w:color="auto" w:fill="auto"/>
            <w:vAlign w:val="center"/>
          </w:tcPr>
          <w:p w14:paraId="60F19AB3" w14:textId="77777777" w:rsidR="000E4922" w:rsidRDefault="000E4922" w:rsidP="003573C2">
            <w:pPr>
              <w:jc w:val="center"/>
              <w:rPr>
                <w:rFonts w:ascii="Arial" w:hAnsi="Arial" w:cs="Arial"/>
                <w:lang w:val="en-GB"/>
              </w:rPr>
            </w:pPr>
            <w:r>
              <w:rPr>
                <w:rFonts w:ascii="Arial" w:hAnsi="Arial" w:cs="Arial"/>
                <w:lang w:val="en-GB"/>
              </w:rPr>
              <w:t>5</w:t>
            </w:r>
          </w:p>
        </w:tc>
        <w:tc>
          <w:tcPr>
            <w:tcW w:w="4930" w:type="dxa"/>
            <w:gridSpan w:val="2"/>
            <w:vMerge/>
            <w:shd w:val="clear" w:color="auto" w:fill="auto"/>
            <w:vAlign w:val="center"/>
          </w:tcPr>
          <w:p w14:paraId="2FC8B233" w14:textId="77777777" w:rsidR="000E4922" w:rsidRPr="00676909" w:rsidRDefault="000E4922" w:rsidP="003573C2">
            <w:pPr>
              <w:jc w:val="both"/>
              <w:rPr>
                <w:rFonts w:ascii="Arial" w:hAnsi="Arial" w:cs="Arial"/>
                <w:lang w:val="en-GB"/>
              </w:rPr>
            </w:pPr>
          </w:p>
        </w:tc>
      </w:tr>
      <w:tr w:rsidR="000E4922" w:rsidRPr="004D207B" w14:paraId="3DC24F8B" w14:textId="77777777" w:rsidTr="003573C2">
        <w:trPr>
          <w:trHeight w:val="224"/>
        </w:trPr>
        <w:tc>
          <w:tcPr>
            <w:tcW w:w="0" w:type="auto"/>
            <w:vMerge w:val="restart"/>
            <w:shd w:val="clear" w:color="auto" w:fill="D9D9D9" w:themeFill="background1" w:themeFillShade="D9"/>
            <w:vAlign w:val="center"/>
          </w:tcPr>
          <w:p w14:paraId="783BE6F7" w14:textId="77777777" w:rsidR="000E4922" w:rsidRPr="004D207B" w:rsidRDefault="000E4922" w:rsidP="003573C2">
            <w:pPr>
              <w:jc w:val="center"/>
              <w:rPr>
                <w:rFonts w:ascii="Arial" w:hAnsi="Arial" w:cs="Arial"/>
                <w:b/>
                <w:lang w:val="en-GB"/>
              </w:rPr>
            </w:pPr>
            <w:r w:rsidRPr="004D207B">
              <w:rPr>
                <w:rFonts w:ascii="Arial" w:hAnsi="Arial" w:cs="Arial"/>
                <w:b/>
                <w:lang w:val="en-GB"/>
              </w:rPr>
              <w:t>Nr.</w:t>
            </w:r>
          </w:p>
        </w:tc>
        <w:tc>
          <w:tcPr>
            <w:tcW w:w="2216" w:type="dxa"/>
            <w:vMerge w:val="restart"/>
            <w:shd w:val="clear" w:color="auto" w:fill="D9D9D9" w:themeFill="background1" w:themeFillShade="D9"/>
            <w:vAlign w:val="center"/>
          </w:tcPr>
          <w:p w14:paraId="2D189A40" w14:textId="77777777" w:rsidR="000E4922" w:rsidRPr="004D207B" w:rsidRDefault="000E4922" w:rsidP="003573C2">
            <w:pPr>
              <w:jc w:val="center"/>
              <w:rPr>
                <w:rFonts w:ascii="Arial" w:hAnsi="Arial" w:cs="Arial"/>
                <w:b/>
                <w:lang w:val="en-GB"/>
              </w:rPr>
            </w:pPr>
            <w:r w:rsidRPr="004D207B">
              <w:rPr>
                <w:rFonts w:ascii="Arial" w:hAnsi="Arial" w:cs="Arial"/>
                <w:b/>
                <w:lang w:val="en-GB"/>
              </w:rPr>
              <w:t>Activity</w:t>
            </w:r>
          </w:p>
        </w:tc>
        <w:tc>
          <w:tcPr>
            <w:tcW w:w="2052" w:type="dxa"/>
            <w:vMerge w:val="restart"/>
            <w:shd w:val="clear" w:color="auto" w:fill="D9D9D9" w:themeFill="background1" w:themeFillShade="D9"/>
            <w:vAlign w:val="center"/>
          </w:tcPr>
          <w:p w14:paraId="23E2614B" w14:textId="77777777" w:rsidR="000E4922" w:rsidRPr="004D207B" w:rsidRDefault="000E4922" w:rsidP="003573C2">
            <w:pPr>
              <w:jc w:val="center"/>
              <w:rPr>
                <w:rFonts w:ascii="Arial" w:hAnsi="Arial" w:cs="Arial"/>
                <w:b/>
                <w:lang w:val="en-GB"/>
              </w:rPr>
            </w:pPr>
            <w:r w:rsidRPr="004D207B">
              <w:rPr>
                <w:rFonts w:ascii="Arial" w:hAnsi="Arial" w:cs="Arial"/>
                <w:b/>
                <w:lang w:val="en-GB"/>
              </w:rPr>
              <w:t>Timeline</w:t>
            </w:r>
          </w:p>
        </w:tc>
        <w:tc>
          <w:tcPr>
            <w:tcW w:w="3797" w:type="dxa"/>
            <w:gridSpan w:val="2"/>
            <w:shd w:val="clear" w:color="auto" w:fill="D9D9D9" w:themeFill="background1" w:themeFillShade="D9"/>
          </w:tcPr>
          <w:p w14:paraId="3EBB3E22" w14:textId="77777777" w:rsidR="000E4922" w:rsidRPr="004D207B" w:rsidRDefault="000E4922" w:rsidP="003573C2">
            <w:pPr>
              <w:jc w:val="center"/>
              <w:rPr>
                <w:rFonts w:ascii="Arial" w:hAnsi="Arial" w:cs="Arial"/>
                <w:lang w:val="en-GB"/>
              </w:rPr>
            </w:pPr>
            <w:r w:rsidRPr="004D207B">
              <w:rPr>
                <w:rFonts w:ascii="Arial" w:hAnsi="Arial" w:cs="Arial"/>
                <w:b/>
                <w:lang w:val="en-GB"/>
              </w:rPr>
              <w:t>Budget</w:t>
            </w:r>
          </w:p>
        </w:tc>
        <w:tc>
          <w:tcPr>
            <w:tcW w:w="1199" w:type="dxa"/>
            <w:vMerge w:val="restart"/>
            <w:shd w:val="clear" w:color="auto" w:fill="D9D9D9" w:themeFill="background1" w:themeFillShade="D9"/>
            <w:vAlign w:val="center"/>
          </w:tcPr>
          <w:p w14:paraId="304B678F" w14:textId="77777777" w:rsidR="000E4922" w:rsidRPr="004D207B" w:rsidRDefault="000E4922" w:rsidP="003573C2">
            <w:pPr>
              <w:jc w:val="center"/>
              <w:rPr>
                <w:rFonts w:ascii="Arial" w:hAnsi="Arial" w:cs="Arial"/>
                <w:lang w:val="en-GB"/>
              </w:rPr>
            </w:pPr>
            <w:r w:rsidRPr="004D207B">
              <w:rPr>
                <w:rFonts w:ascii="Arial" w:hAnsi="Arial" w:cs="Arial"/>
                <w:b/>
                <w:lang w:val="en-GB"/>
              </w:rPr>
              <w:t>Financial Source</w:t>
            </w:r>
          </w:p>
        </w:tc>
        <w:tc>
          <w:tcPr>
            <w:tcW w:w="2711" w:type="dxa"/>
            <w:vMerge w:val="restart"/>
            <w:shd w:val="clear" w:color="auto" w:fill="D9D9D9" w:themeFill="background1" w:themeFillShade="D9"/>
            <w:vAlign w:val="center"/>
          </w:tcPr>
          <w:p w14:paraId="57D09E2F" w14:textId="77777777" w:rsidR="000E4922" w:rsidRPr="004D207B" w:rsidRDefault="000E4922" w:rsidP="003573C2">
            <w:pPr>
              <w:jc w:val="center"/>
              <w:rPr>
                <w:rFonts w:ascii="Arial" w:hAnsi="Arial" w:cs="Arial"/>
                <w:lang w:val="en-GB"/>
              </w:rPr>
            </w:pPr>
            <w:r w:rsidRPr="004D207B">
              <w:rPr>
                <w:rFonts w:ascii="Arial" w:hAnsi="Arial" w:cs="Arial"/>
                <w:b/>
                <w:lang w:val="en-GB"/>
              </w:rPr>
              <w:t>Responsible and supporting institutions</w:t>
            </w:r>
          </w:p>
        </w:tc>
        <w:tc>
          <w:tcPr>
            <w:tcW w:w="2219" w:type="dxa"/>
            <w:vMerge w:val="restart"/>
            <w:shd w:val="clear" w:color="auto" w:fill="D9D9D9" w:themeFill="background1" w:themeFillShade="D9"/>
            <w:vAlign w:val="center"/>
          </w:tcPr>
          <w:p w14:paraId="7951449E" w14:textId="77777777" w:rsidR="000E4922" w:rsidRPr="004D207B" w:rsidRDefault="000E4922" w:rsidP="003573C2">
            <w:pPr>
              <w:jc w:val="center"/>
              <w:rPr>
                <w:rFonts w:ascii="Arial" w:hAnsi="Arial" w:cs="Arial"/>
                <w:b/>
                <w:lang w:val="en-GB"/>
              </w:rPr>
            </w:pPr>
            <w:r w:rsidRPr="004D207B">
              <w:rPr>
                <w:rFonts w:ascii="Arial" w:hAnsi="Arial" w:cs="Arial"/>
                <w:b/>
                <w:lang w:val="en-GB"/>
              </w:rPr>
              <w:t>Product</w:t>
            </w:r>
          </w:p>
        </w:tc>
      </w:tr>
      <w:tr w:rsidR="000E4922" w:rsidRPr="004D207B" w14:paraId="61340A18" w14:textId="77777777" w:rsidTr="003573C2">
        <w:tc>
          <w:tcPr>
            <w:tcW w:w="0" w:type="auto"/>
            <w:vMerge/>
          </w:tcPr>
          <w:p w14:paraId="627261EF" w14:textId="77777777" w:rsidR="000E4922" w:rsidRPr="004D207B" w:rsidRDefault="000E4922" w:rsidP="003573C2">
            <w:pPr>
              <w:rPr>
                <w:rFonts w:ascii="Arial" w:hAnsi="Arial" w:cs="Arial"/>
                <w:lang w:val="en-GB"/>
              </w:rPr>
            </w:pPr>
          </w:p>
        </w:tc>
        <w:tc>
          <w:tcPr>
            <w:tcW w:w="2216" w:type="dxa"/>
            <w:vMerge/>
          </w:tcPr>
          <w:p w14:paraId="5923F0E1" w14:textId="77777777" w:rsidR="000E4922" w:rsidRPr="004D207B" w:rsidRDefault="000E4922" w:rsidP="003573C2">
            <w:pPr>
              <w:jc w:val="center"/>
              <w:rPr>
                <w:rFonts w:ascii="Arial" w:hAnsi="Arial" w:cs="Arial"/>
                <w:lang w:val="en-GB"/>
              </w:rPr>
            </w:pPr>
          </w:p>
        </w:tc>
        <w:tc>
          <w:tcPr>
            <w:tcW w:w="2052" w:type="dxa"/>
            <w:vMerge/>
          </w:tcPr>
          <w:p w14:paraId="52DCC686" w14:textId="77777777" w:rsidR="000E4922" w:rsidRPr="004D207B" w:rsidRDefault="000E4922" w:rsidP="003573C2">
            <w:pPr>
              <w:rPr>
                <w:rFonts w:ascii="Arial" w:hAnsi="Arial" w:cs="Arial"/>
                <w:lang w:val="en-GB"/>
              </w:rPr>
            </w:pPr>
          </w:p>
        </w:tc>
        <w:tc>
          <w:tcPr>
            <w:tcW w:w="1990" w:type="dxa"/>
            <w:shd w:val="clear" w:color="auto" w:fill="D9D9D9" w:themeFill="background1" w:themeFillShade="D9"/>
            <w:vAlign w:val="center"/>
          </w:tcPr>
          <w:p w14:paraId="7AB8D3E6" w14:textId="77777777" w:rsidR="000E4922" w:rsidRPr="004D207B" w:rsidRDefault="000E4922" w:rsidP="003573C2">
            <w:pPr>
              <w:jc w:val="center"/>
              <w:rPr>
                <w:rFonts w:ascii="Arial" w:hAnsi="Arial" w:cs="Arial"/>
                <w:b/>
                <w:lang w:val="en-GB"/>
              </w:rPr>
            </w:pPr>
            <w:r w:rsidRPr="004D207B">
              <w:rPr>
                <w:rFonts w:ascii="Arial" w:hAnsi="Arial" w:cs="Arial"/>
                <w:b/>
                <w:lang w:val="en-GB"/>
              </w:rPr>
              <w:t>Y1</w:t>
            </w:r>
          </w:p>
        </w:tc>
        <w:tc>
          <w:tcPr>
            <w:tcW w:w="1807" w:type="dxa"/>
            <w:shd w:val="clear" w:color="auto" w:fill="D9D9D9" w:themeFill="background1" w:themeFillShade="D9"/>
            <w:vAlign w:val="center"/>
          </w:tcPr>
          <w:p w14:paraId="1FA61ADD" w14:textId="77777777" w:rsidR="000E4922" w:rsidRPr="004D207B" w:rsidRDefault="000E4922" w:rsidP="003573C2">
            <w:pPr>
              <w:jc w:val="center"/>
              <w:rPr>
                <w:rFonts w:ascii="Arial" w:hAnsi="Arial" w:cs="Arial"/>
                <w:b/>
                <w:lang w:val="en-GB"/>
              </w:rPr>
            </w:pPr>
            <w:r w:rsidRPr="004D207B">
              <w:rPr>
                <w:rFonts w:ascii="Arial" w:hAnsi="Arial" w:cs="Arial"/>
                <w:b/>
                <w:lang w:val="en-GB"/>
              </w:rPr>
              <w:t>Y2</w:t>
            </w:r>
          </w:p>
        </w:tc>
        <w:tc>
          <w:tcPr>
            <w:tcW w:w="1199" w:type="dxa"/>
            <w:vMerge/>
          </w:tcPr>
          <w:p w14:paraId="426150F3" w14:textId="77777777" w:rsidR="000E4922" w:rsidRPr="004D207B" w:rsidRDefault="000E4922" w:rsidP="003573C2">
            <w:pPr>
              <w:rPr>
                <w:rFonts w:ascii="Arial" w:hAnsi="Arial" w:cs="Arial"/>
                <w:lang w:val="en-GB"/>
              </w:rPr>
            </w:pPr>
          </w:p>
        </w:tc>
        <w:tc>
          <w:tcPr>
            <w:tcW w:w="2711" w:type="dxa"/>
            <w:vMerge/>
          </w:tcPr>
          <w:p w14:paraId="2A6B4AC1" w14:textId="77777777" w:rsidR="000E4922" w:rsidRPr="004D207B" w:rsidRDefault="000E4922" w:rsidP="003573C2">
            <w:pPr>
              <w:rPr>
                <w:rFonts w:ascii="Arial" w:hAnsi="Arial" w:cs="Arial"/>
                <w:lang w:val="en-GB"/>
              </w:rPr>
            </w:pPr>
          </w:p>
        </w:tc>
        <w:tc>
          <w:tcPr>
            <w:tcW w:w="2219" w:type="dxa"/>
            <w:vMerge/>
          </w:tcPr>
          <w:p w14:paraId="711F84BC" w14:textId="77777777" w:rsidR="000E4922" w:rsidRPr="004D207B" w:rsidRDefault="000E4922" w:rsidP="003573C2">
            <w:pPr>
              <w:rPr>
                <w:rFonts w:ascii="Arial" w:hAnsi="Arial" w:cs="Arial"/>
                <w:lang w:val="en-GB"/>
              </w:rPr>
            </w:pPr>
          </w:p>
        </w:tc>
      </w:tr>
      <w:tr w:rsidR="000E4922" w:rsidRPr="004D207B" w14:paraId="7BA66106" w14:textId="77777777" w:rsidTr="003573C2">
        <w:tc>
          <w:tcPr>
            <w:tcW w:w="0" w:type="auto"/>
            <w:shd w:val="clear" w:color="auto" w:fill="auto"/>
            <w:vAlign w:val="center"/>
          </w:tcPr>
          <w:p w14:paraId="247426D8"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4.1</w:t>
            </w:r>
          </w:p>
        </w:tc>
        <w:tc>
          <w:tcPr>
            <w:tcW w:w="2216" w:type="dxa"/>
            <w:shd w:val="clear" w:color="auto" w:fill="auto"/>
          </w:tcPr>
          <w:p w14:paraId="1702E412" w14:textId="77777777" w:rsidR="000E4922" w:rsidRPr="00676909" w:rsidRDefault="000E4922" w:rsidP="003573C2">
            <w:pPr>
              <w:spacing w:before="120" w:after="120"/>
              <w:jc w:val="both"/>
              <w:rPr>
                <w:rFonts w:ascii="Arial" w:hAnsi="Arial" w:cs="Arial"/>
                <w:lang w:val="en-GB"/>
              </w:rPr>
            </w:pPr>
            <w:r w:rsidRPr="00676909">
              <w:rPr>
                <w:rFonts w:ascii="Arial" w:hAnsi="Arial" w:cs="Arial"/>
                <w:lang w:val="en-GB"/>
              </w:rPr>
              <w:t>Regularly embed research methods in understating user needs and preferences for services being designed</w:t>
            </w:r>
          </w:p>
        </w:tc>
        <w:tc>
          <w:tcPr>
            <w:tcW w:w="2052" w:type="dxa"/>
            <w:shd w:val="clear" w:color="auto" w:fill="auto"/>
            <w:vAlign w:val="center"/>
          </w:tcPr>
          <w:p w14:paraId="64F43179" w14:textId="77777777" w:rsidR="000E4922" w:rsidRPr="00676909" w:rsidRDefault="000E4922" w:rsidP="003573C2">
            <w:pPr>
              <w:jc w:val="center"/>
              <w:rPr>
                <w:rFonts w:ascii="Arial" w:hAnsi="Arial" w:cs="Arial"/>
                <w:lang w:val="en-GB"/>
              </w:rPr>
            </w:pPr>
            <w:r w:rsidRPr="00676909">
              <w:rPr>
                <w:rFonts w:ascii="Arial" w:hAnsi="Arial" w:cs="Arial"/>
                <w:lang w:val="en-GB"/>
              </w:rPr>
              <w:t>Ongoing</w:t>
            </w:r>
          </w:p>
        </w:tc>
        <w:tc>
          <w:tcPr>
            <w:tcW w:w="1990" w:type="dxa"/>
            <w:shd w:val="clear" w:color="auto" w:fill="auto"/>
            <w:vAlign w:val="center"/>
          </w:tcPr>
          <w:p w14:paraId="071ACBDF" w14:textId="60B84E6B" w:rsidR="000E4922" w:rsidRPr="008D3506" w:rsidRDefault="000E4922" w:rsidP="003573C2">
            <w:pPr>
              <w:jc w:val="center"/>
              <w:rPr>
                <w:rFonts w:ascii="Arial" w:hAnsi="Arial" w:cs="Arial"/>
                <w:lang w:val="en-GB"/>
              </w:rPr>
            </w:pPr>
            <w:r w:rsidRPr="00714D92">
              <w:rPr>
                <w:rFonts w:ascii="Arial" w:hAnsi="Arial" w:cs="Arial"/>
                <w:lang w:val="en-GB"/>
              </w:rPr>
              <w:t>11,520</w:t>
            </w:r>
          </w:p>
        </w:tc>
        <w:tc>
          <w:tcPr>
            <w:tcW w:w="1807" w:type="dxa"/>
            <w:vAlign w:val="center"/>
          </w:tcPr>
          <w:p w14:paraId="2A0BE67B" w14:textId="77777777" w:rsidR="000E4922" w:rsidRPr="008D3506" w:rsidRDefault="000E4922" w:rsidP="003573C2">
            <w:pPr>
              <w:jc w:val="center"/>
              <w:rPr>
                <w:rFonts w:ascii="Arial" w:hAnsi="Arial" w:cs="Arial"/>
                <w:lang w:val="en-GB"/>
              </w:rPr>
            </w:pPr>
            <w:r w:rsidRPr="008D3506">
              <w:t>11,520</w:t>
            </w:r>
          </w:p>
        </w:tc>
        <w:tc>
          <w:tcPr>
            <w:tcW w:w="1199" w:type="dxa"/>
            <w:shd w:val="clear" w:color="auto" w:fill="auto"/>
            <w:vAlign w:val="center"/>
          </w:tcPr>
          <w:p w14:paraId="2595C691" w14:textId="77777777" w:rsidR="000E4922" w:rsidRPr="00676909"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7DEF5FE5" w14:textId="77777777" w:rsidR="000E4922" w:rsidRPr="00676909" w:rsidRDefault="000E4922" w:rsidP="003573C2">
            <w:pPr>
              <w:jc w:val="center"/>
              <w:rPr>
                <w:rFonts w:ascii="Arial" w:hAnsi="Arial" w:cs="Arial"/>
                <w:lang w:val="en-GB"/>
              </w:rPr>
            </w:pPr>
            <w:r w:rsidRPr="00676909">
              <w:rPr>
                <w:rFonts w:ascii="Arial" w:hAnsi="Arial" w:cs="Arial"/>
                <w:lang w:val="en-GB"/>
              </w:rPr>
              <w:t>SPO/Line Ministries</w:t>
            </w:r>
          </w:p>
        </w:tc>
        <w:tc>
          <w:tcPr>
            <w:tcW w:w="2219" w:type="dxa"/>
            <w:shd w:val="clear" w:color="auto" w:fill="auto"/>
            <w:vAlign w:val="center"/>
          </w:tcPr>
          <w:p w14:paraId="633ECF5F" w14:textId="77777777" w:rsidR="000E4922" w:rsidRPr="00676909" w:rsidRDefault="000E4922" w:rsidP="003573C2">
            <w:pPr>
              <w:jc w:val="both"/>
              <w:rPr>
                <w:rFonts w:ascii="Arial" w:hAnsi="Arial" w:cs="Arial"/>
                <w:lang w:val="en-GB"/>
              </w:rPr>
            </w:pPr>
            <w:r w:rsidRPr="00676909">
              <w:rPr>
                <w:rFonts w:ascii="Arial" w:hAnsi="Arial" w:cs="Arial"/>
                <w:lang w:val="en-GB"/>
              </w:rPr>
              <w:t>For all services being re-designed research activities will be undertaken, such as surveys, interviews, focus groups etc.</w:t>
            </w:r>
          </w:p>
        </w:tc>
      </w:tr>
      <w:tr w:rsidR="000E4922" w:rsidRPr="004D207B" w14:paraId="57AB55B2" w14:textId="77777777" w:rsidTr="003573C2">
        <w:tc>
          <w:tcPr>
            <w:tcW w:w="0" w:type="auto"/>
            <w:shd w:val="clear" w:color="auto" w:fill="auto"/>
            <w:vAlign w:val="center"/>
          </w:tcPr>
          <w:p w14:paraId="38E52A80"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4.2</w:t>
            </w:r>
          </w:p>
        </w:tc>
        <w:tc>
          <w:tcPr>
            <w:tcW w:w="2216" w:type="dxa"/>
            <w:shd w:val="clear" w:color="auto" w:fill="auto"/>
          </w:tcPr>
          <w:p w14:paraId="4A9C4C23" w14:textId="77777777" w:rsidR="000E4922" w:rsidRPr="00676909" w:rsidRDefault="000E4922" w:rsidP="003573C2">
            <w:pPr>
              <w:spacing w:before="120" w:after="120"/>
              <w:jc w:val="both"/>
              <w:rPr>
                <w:rFonts w:ascii="Arial" w:hAnsi="Arial" w:cs="Arial"/>
                <w:lang w:val="en-GB"/>
              </w:rPr>
            </w:pPr>
            <w:r w:rsidRPr="00676909">
              <w:rPr>
                <w:rFonts w:ascii="Arial" w:hAnsi="Arial" w:cs="Arial"/>
                <w:lang w:val="en-GB"/>
              </w:rPr>
              <w:t>Gradual introduction of more advanced co-design methodologies in service design</w:t>
            </w:r>
          </w:p>
        </w:tc>
        <w:tc>
          <w:tcPr>
            <w:tcW w:w="2052" w:type="dxa"/>
            <w:shd w:val="clear" w:color="auto" w:fill="auto"/>
            <w:vAlign w:val="center"/>
          </w:tcPr>
          <w:p w14:paraId="6921BA2C" w14:textId="77777777" w:rsidR="000E4922" w:rsidRPr="00676909" w:rsidRDefault="000E4922" w:rsidP="003573C2">
            <w:pPr>
              <w:jc w:val="center"/>
              <w:rPr>
                <w:rFonts w:ascii="Arial" w:hAnsi="Arial" w:cs="Arial"/>
                <w:lang w:val="en-GB"/>
              </w:rPr>
            </w:pPr>
            <w:r w:rsidRPr="00676909">
              <w:rPr>
                <w:rFonts w:ascii="Arial" w:hAnsi="Arial" w:cs="Arial"/>
                <w:lang w:val="en-GB"/>
              </w:rPr>
              <w:t>Ongoing</w:t>
            </w:r>
          </w:p>
        </w:tc>
        <w:tc>
          <w:tcPr>
            <w:tcW w:w="1990" w:type="dxa"/>
            <w:shd w:val="clear" w:color="auto" w:fill="auto"/>
            <w:vAlign w:val="center"/>
          </w:tcPr>
          <w:p w14:paraId="4DF0138F" w14:textId="77777777" w:rsidR="000E4922" w:rsidRPr="00676909" w:rsidRDefault="000E4922" w:rsidP="003573C2">
            <w:pPr>
              <w:jc w:val="center"/>
              <w:rPr>
                <w:rFonts w:ascii="Arial" w:hAnsi="Arial" w:cs="Arial"/>
                <w:lang w:val="en-GB"/>
              </w:rPr>
            </w:pPr>
            <w:r>
              <w:t>11,520</w:t>
            </w:r>
          </w:p>
        </w:tc>
        <w:tc>
          <w:tcPr>
            <w:tcW w:w="1807" w:type="dxa"/>
            <w:vAlign w:val="center"/>
          </w:tcPr>
          <w:p w14:paraId="0E2B2C2B" w14:textId="77777777" w:rsidR="000E4922" w:rsidRPr="00676909" w:rsidRDefault="000E4922" w:rsidP="003573C2">
            <w:pPr>
              <w:jc w:val="center"/>
              <w:rPr>
                <w:rFonts w:ascii="Arial" w:hAnsi="Arial" w:cs="Arial"/>
                <w:lang w:val="en-GB"/>
              </w:rPr>
            </w:pPr>
            <w:r>
              <w:t>11,520</w:t>
            </w:r>
          </w:p>
        </w:tc>
        <w:tc>
          <w:tcPr>
            <w:tcW w:w="1199" w:type="dxa"/>
            <w:shd w:val="clear" w:color="auto" w:fill="auto"/>
            <w:vAlign w:val="center"/>
          </w:tcPr>
          <w:p w14:paraId="294A3195" w14:textId="77777777" w:rsidR="000E4922" w:rsidRPr="00676909"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1E5CF14E" w14:textId="77777777" w:rsidR="000E4922" w:rsidRPr="00676909" w:rsidRDefault="000E4922" w:rsidP="003573C2">
            <w:pPr>
              <w:jc w:val="center"/>
              <w:rPr>
                <w:rFonts w:ascii="Arial" w:hAnsi="Arial" w:cs="Arial"/>
                <w:lang w:val="en-GB"/>
              </w:rPr>
            </w:pPr>
            <w:r w:rsidRPr="00676909">
              <w:rPr>
                <w:rFonts w:ascii="Arial" w:hAnsi="Arial" w:cs="Arial"/>
                <w:lang w:val="en-GB"/>
              </w:rPr>
              <w:t>SPO/Line Ministries</w:t>
            </w:r>
          </w:p>
        </w:tc>
        <w:tc>
          <w:tcPr>
            <w:tcW w:w="2219" w:type="dxa"/>
            <w:shd w:val="clear" w:color="auto" w:fill="auto"/>
            <w:vAlign w:val="center"/>
          </w:tcPr>
          <w:p w14:paraId="6EA1FE72" w14:textId="77777777" w:rsidR="000E4922" w:rsidRPr="00676909" w:rsidRDefault="000E4922" w:rsidP="003573C2">
            <w:pPr>
              <w:jc w:val="both"/>
              <w:rPr>
                <w:rFonts w:ascii="Arial" w:hAnsi="Arial" w:cs="Arial"/>
                <w:lang w:val="en-GB"/>
              </w:rPr>
            </w:pPr>
            <w:r w:rsidRPr="00676909">
              <w:rPr>
                <w:rFonts w:ascii="Arial" w:hAnsi="Arial" w:cs="Arial"/>
                <w:lang w:val="en-GB"/>
              </w:rPr>
              <w:t>Use of co-design in at least 15 key services for the implementation period.</w:t>
            </w:r>
          </w:p>
        </w:tc>
      </w:tr>
      <w:tr w:rsidR="000E4922" w:rsidRPr="004D207B" w14:paraId="7EA8A722" w14:textId="77777777" w:rsidTr="003573C2">
        <w:tc>
          <w:tcPr>
            <w:tcW w:w="0" w:type="auto"/>
            <w:shd w:val="clear" w:color="auto" w:fill="auto"/>
            <w:vAlign w:val="center"/>
          </w:tcPr>
          <w:p w14:paraId="63037849"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4.3</w:t>
            </w:r>
          </w:p>
        </w:tc>
        <w:tc>
          <w:tcPr>
            <w:tcW w:w="2216" w:type="dxa"/>
            <w:shd w:val="clear" w:color="auto" w:fill="auto"/>
          </w:tcPr>
          <w:p w14:paraId="172A7492" w14:textId="77777777" w:rsidR="000E4922" w:rsidRPr="00676909" w:rsidRDefault="000E4922" w:rsidP="003573C2">
            <w:pPr>
              <w:spacing w:before="120" w:after="120"/>
              <w:jc w:val="both"/>
              <w:rPr>
                <w:rFonts w:ascii="Arial" w:hAnsi="Arial" w:cs="Arial"/>
                <w:lang w:val="en-GB"/>
              </w:rPr>
            </w:pPr>
            <w:r w:rsidRPr="00676909">
              <w:rPr>
                <w:rFonts w:ascii="Arial" w:hAnsi="Arial" w:cs="Arial"/>
                <w:lang w:val="en-GB"/>
              </w:rPr>
              <w:t xml:space="preserve">Ongoing development of feedback mechanisms for users </w:t>
            </w:r>
          </w:p>
        </w:tc>
        <w:tc>
          <w:tcPr>
            <w:tcW w:w="2052" w:type="dxa"/>
            <w:shd w:val="clear" w:color="auto" w:fill="auto"/>
            <w:vAlign w:val="center"/>
          </w:tcPr>
          <w:p w14:paraId="52C6B5AB" w14:textId="77777777" w:rsidR="000E4922" w:rsidRPr="00676909" w:rsidRDefault="000E4922" w:rsidP="003573C2">
            <w:pPr>
              <w:jc w:val="center"/>
              <w:rPr>
                <w:rFonts w:ascii="Arial" w:hAnsi="Arial" w:cs="Arial"/>
                <w:lang w:val="en-GB"/>
              </w:rPr>
            </w:pPr>
            <w:r w:rsidRPr="00676909">
              <w:rPr>
                <w:rFonts w:ascii="Arial" w:hAnsi="Arial" w:cs="Arial"/>
                <w:lang w:val="en-GB"/>
              </w:rPr>
              <w:t>Ongoing</w:t>
            </w:r>
          </w:p>
        </w:tc>
        <w:tc>
          <w:tcPr>
            <w:tcW w:w="1990" w:type="dxa"/>
            <w:shd w:val="clear" w:color="auto" w:fill="auto"/>
            <w:vAlign w:val="center"/>
          </w:tcPr>
          <w:p w14:paraId="2C34368A" w14:textId="77777777" w:rsidR="000E4922" w:rsidRPr="00676909" w:rsidRDefault="000E4922" w:rsidP="003573C2">
            <w:pPr>
              <w:jc w:val="center"/>
              <w:rPr>
                <w:rFonts w:ascii="Arial" w:hAnsi="Arial" w:cs="Arial"/>
                <w:lang w:val="en-GB"/>
              </w:rPr>
            </w:pPr>
            <w:r>
              <w:t>11,520</w:t>
            </w:r>
          </w:p>
        </w:tc>
        <w:tc>
          <w:tcPr>
            <w:tcW w:w="1807" w:type="dxa"/>
            <w:vAlign w:val="center"/>
          </w:tcPr>
          <w:p w14:paraId="6A1D28AB" w14:textId="77777777" w:rsidR="000E4922" w:rsidRPr="00676909" w:rsidRDefault="000E4922" w:rsidP="003573C2">
            <w:pPr>
              <w:jc w:val="center"/>
              <w:rPr>
                <w:rFonts w:ascii="Arial" w:hAnsi="Arial" w:cs="Arial"/>
                <w:lang w:val="en-GB"/>
              </w:rPr>
            </w:pPr>
            <w:r>
              <w:t>11,520</w:t>
            </w:r>
          </w:p>
        </w:tc>
        <w:tc>
          <w:tcPr>
            <w:tcW w:w="1199" w:type="dxa"/>
            <w:shd w:val="clear" w:color="auto" w:fill="auto"/>
            <w:vAlign w:val="center"/>
          </w:tcPr>
          <w:p w14:paraId="7BAE0E78" w14:textId="77777777" w:rsidR="000E4922" w:rsidRPr="00676909"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5F6E1671" w14:textId="77777777" w:rsidR="000E4922" w:rsidRPr="00676909" w:rsidRDefault="000E4922" w:rsidP="003573C2">
            <w:pPr>
              <w:jc w:val="center"/>
              <w:rPr>
                <w:rFonts w:ascii="Arial" w:hAnsi="Arial" w:cs="Arial"/>
                <w:lang w:val="en-GB"/>
              </w:rPr>
            </w:pPr>
            <w:r w:rsidRPr="00676909">
              <w:rPr>
                <w:rFonts w:ascii="Arial" w:hAnsi="Arial" w:cs="Arial"/>
                <w:lang w:val="en-GB"/>
              </w:rPr>
              <w:t>SPO/Line Ministries</w:t>
            </w:r>
          </w:p>
        </w:tc>
        <w:tc>
          <w:tcPr>
            <w:tcW w:w="2219" w:type="dxa"/>
            <w:shd w:val="clear" w:color="auto" w:fill="auto"/>
            <w:vAlign w:val="center"/>
          </w:tcPr>
          <w:p w14:paraId="1D5FC8D7" w14:textId="77777777" w:rsidR="000E4922" w:rsidRPr="00676909" w:rsidRDefault="000E4922" w:rsidP="003573C2">
            <w:pPr>
              <w:jc w:val="both"/>
              <w:rPr>
                <w:rFonts w:ascii="Arial" w:hAnsi="Arial" w:cs="Arial"/>
                <w:lang w:val="en-GB"/>
              </w:rPr>
            </w:pPr>
            <w:r w:rsidRPr="00676909">
              <w:rPr>
                <w:rFonts w:ascii="Arial" w:hAnsi="Arial" w:cs="Arial"/>
                <w:lang w:val="en-GB"/>
              </w:rPr>
              <w:t>Feedback mechanisms integrated in all services being re-designed.</w:t>
            </w:r>
          </w:p>
        </w:tc>
      </w:tr>
      <w:tr w:rsidR="000E4922" w:rsidRPr="004D207B" w14:paraId="3300B8AD" w14:textId="77777777" w:rsidTr="003573C2">
        <w:tc>
          <w:tcPr>
            <w:tcW w:w="0" w:type="auto"/>
            <w:shd w:val="clear" w:color="auto" w:fill="auto"/>
            <w:vAlign w:val="center"/>
          </w:tcPr>
          <w:p w14:paraId="2720CB0C"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4.</w:t>
            </w:r>
            <w:r>
              <w:rPr>
                <w:rFonts w:ascii="Arial" w:hAnsi="Arial" w:cs="Arial"/>
                <w:lang w:val="en-GB"/>
              </w:rPr>
              <w:t>4</w:t>
            </w:r>
          </w:p>
        </w:tc>
        <w:tc>
          <w:tcPr>
            <w:tcW w:w="2216" w:type="dxa"/>
            <w:shd w:val="clear" w:color="auto" w:fill="auto"/>
          </w:tcPr>
          <w:p w14:paraId="301A6367" w14:textId="77777777" w:rsidR="000E4922" w:rsidRPr="004D207B" w:rsidRDefault="000E4922" w:rsidP="003573C2">
            <w:pPr>
              <w:spacing w:before="120" w:after="120"/>
              <w:jc w:val="both"/>
              <w:rPr>
                <w:rFonts w:ascii="Arial" w:hAnsi="Arial" w:cs="Arial"/>
                <w:lang w:val="en-GB"/>
              </w:rPr>
            </w:pPr>
            <w:r>
              <w:rPr>
                <w:rFonts w:ascii="Arial" w:hAnsi="Arial" w:cs="Arial"/>
                <w:lang w:val="en-GB"/>
              </w:rPr>
              <w:t>Preparation of</w:t>
            </w:r>
            <w:r w:rsidRPr="00D350D0">
              <w:rPr>
                <w:rFonts w:ascii="Arial" w:hAnsi="Arial" w:cs="Arial"/>
                <w:lang w:val="en-GB"/>
              </w:rPr>
              <w:t xml:space="preserve"> periodic reports on the implementation of the program</w:t>
            </w:r>
            <w:r>
              <w:rPr>
                <w:rFonts w:ascii="Arial" w:hAnsi="Arial" w:cs="Arial"/>
                <w:lang w:val="en-GB"/>
              </w:rPr>
              <w:t xml:space="preserve"> for the information of citizens</w:t>
            </w:r>
          </w:p>
        </w:tc>
        <w:tc>
          <w:tcPr>
            <w:tcW w:w="2052" w:type="dxa"/>
            <w:shd w:val="clear" w:color="auto" w:fill="auto"/>
            <w:vAlign w:val="center"/>
          </w:tcPr>
          <w:p w14:paraId="7F642A4D"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40B7BB8B" w14:textId="77777777" w:rsidR="000E4922" w:rsidRPr="004D207B" w:rsidRDefault="000E4922" w:rsidP="003573C2">
            <w:pPr>
              <w:jc w:val="center"/>
              <w:rPr>
                <w:rFonts w:ascii="Arial" w:hAnsi="Arial" w:cs="Arial"/>
                <w:lang w:val="en-GB"/>
              </w:rPr>
            </w:pPr>
            <w:r>
              <w:t>11,520</w:t>
            </w:r>
          </w:p>
        </w:tc>
        <w:tc>
          <w:tcPr>
            <w:tcW w:w="1807" w:type="dxa"/>
            <w:vAlign w:val="center"/>
          </w:tcPr>
          <w:p w14:paraId="63A288CE" w14:textId="77777777" w:rsidR="000E4922" w:rsidRPr="004D207B" w:rsidRDefault="000E4922" w:rsidP="003573C2">
            <w:pPr>
              <w:jc w:val="center"/>
              <w:rPr>
                <w:rFonts w:ascii="Arial" w:hAnsi="Arial" w:cs="Arial"/>
                <w:lang w:val="en-GB"/>
              </w:rPr>
            </w:pPr>
            <w:r>
              <w:t>11,520</w:t>
            </w:r>
          </w:p>
        </w:tc>
        <w:tc>
          <w:tcPr>
            <w:tcW w:w="1199" w:type="dxa"/>
            <w:shd w:val="clear" w:color="auto" w:fill="auto"/>
            <w:vAlign w:val="center"/>
          </w:tcPr>
          <w:p w14:paraId="6D672159"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28773D5B"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0179A6CD" w14:textId="77777777" w:rsidR="000E4922" w:rsidRPr="004D207B" w:rsidRDefault="000E4922" w:rsidP="003573C2">
            <w:pPr>
              <w:jc w:val="both"/>
              <w:rPr>
                <w:rFonts w:ascii="Arial" w:hAnsi="Arial" w:cs="Arial"/>
                <w:lang w:val="en-GB"/>
              </w:rPr>
            </w:pPr>
            <w:r>
              <w:rPr>
                <w:rFonts w:ascii="Arial" w:hAnsi="Arial" w:cs="Arial"/>
                <w:lang w:val="en-GB"/>
              </w:rPr>
              <w:t>Reports published in Albanian, Serbian and English language, on the website of the OPM</w:t>
            </w:r>
          </w:p>
        </w:tc>
      </w:tr>
      <w:tr w:rsidR="000E4922" w:rsidRPr="004D207B" w14:paraId="3555A3DE" w14:textId="77777777" w:rsidTr="003573C2">
        <w:tc>
          <w:tcPr>
            <w:tcW w:w="0" w:type="auto"/>
            <w:shd w:val="clear" w:color="auto" w:fill="auto"/>
            <w:vAlign w:val="center"/>
          </w:tcPr>
          <w:p w14:paraId="3DB99326"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4.</w:t>
            </w:r>
            <w:r>
              <w:rPr>
                <w:rFonts w:ascii="Arial" w:hAnsi="Arial" w:cs="Arial"/>
                <w:lang w:val="en-GB"/>
              </w:rPr>
              <w:t>5</w:t>
            </w:r>
          </w:p>
        </w:tc>
        <w:tc>
          <w:tcPr>
            <w:tcW w:w="2216" w:type="dxa"/>
            <w:shd w:val="clear" w:color="auto" w:fill="auto"/>
          </w:tcPr>
          <w:p w14:paraId="134EF708" w14:textId="77777777" w:rsidR="000E4922" w:rsidRPr="004D207B" w:rsidRDefault="000E4922" w:rsidP="003573C2">
            <w:pPr>
              <w:spacing w:before="120" w:after="120"/>
              <w:jc w:val="both"/>
              <w:rPr>
                <w:rFonts w:ascii="Arial" w:hAnsi="Arial" w:cs="Arial"/>
                <w:lang w:val="en-GB"/>
              </w:rPr>
            </w:pPr>
            <w:r>
              <w:rPr>
                <w:rFonts w:ascii="Arial" w:hAnsi="Arial" w:cs="Arial"/>
                <w:lang w:val="en-GB"/>
              </w:rPr>
              <w:t xml:space="preserve">Design and publication of infographics to highlight </w:t>
            </w:r>
            <w:r>
              <w:rPr>
                <w:rFonts w:ascii="Arial" w:hAnsi="Arial" w:cs="Arial"/>
                <w:lang w:val="en-GB"/>
              </w:rPr>
              <w:lastRenderedPageBreak/>
              <w:t>achievements and reforms in administration burden prevention and reduction</w:t>
            </w:r>
          </w:p>
        </w:tc>
        <w:tc>
          <w:tcPr>
            <w:tcW w:w="2052" w:type="dxa"/>
            <w:shd w:val="clear" w:color="auto" w:fill="auto"/>
            <w:vAlign w:val="center"/>
          </w:tcPr>
          <w:p w14:paraId="57679E02" w14:textId="77777777" w:rsidR="000E4922" w:rsidRPr="004D207B" w:rsidRDefault="000E4922" w:rsidP="003573C2">
            <w:pPr>
              <w:jc w:val="center"/>
              <w:rPr>
                <w:rFonts w:ascii="Arial" w:hAnsi="Arial" w:cs="Arial"/>
                <w:lang w:val="en-GB"/>
              </w:rPr>
            </w:pPr>
            <w:r w:rsidRPr="004D207B">
              <w:rPr>
                <w:rFonts w:ascii="Arial" w:hAnsi="Arial" w:cs="Arial"/>
                <w:lang w:val="en-GB"/>
              </w:rPr>
              <w:lastRenderedPageBreak/>
              <w:t>Ongoing</w:t>
            </w:r>
          </w:p>
        </w:tc>
        <w:tc>
          <w:tcPr>
            <w:tcW w:w="1990" w:type="dxa"/>
            <w:shd w:val="clear" w:color="auto" w:fill="auto"/>
            <w:vAlign w:val="center"/>
          </w:tcPr>
          <w:p w14:paraId="3D25A418" w14:textId="77777777" w:rsidR="000E4922" w:rsidRPr="004D207B" w:rsidRDefault="000E4922" w:rsidP="003573C2">
            <w:pPr>
              <w:jc w:val="center"/>
              <w:rPr>
                <w:rFonts w:ascii="Arial" w:hAnsi="Arial" w:cs="Arial"/>
                <w:lang w:val="en-GB"/>
              </w:rPr>
            </w:pPr>
            <w:r>
              <w:t>11,520</w:t>
            </w:r>
          </w:p>
        </w:tc>
        <w:tc>
          <w:tcPr>
            <w:tcW w:w="1807" w:type="dxa"/>
            <w:vAlign w:val="center"/>
          </w:tcPr>
          <w:p w14:paraId="6814FFBD" w14:textId="77777777" w:rsidR="000E4922" w:rsidRPr="004D207B" w:rsidRDefault="000E4922" w:rsidP="003573C2">
            <w:pPr>
              <w:jc w:val="center"/>
              <w:rPr>
                <w:rFonts w:ascii="Arial" w:hAnsi="Arial" w:cs="Arial"/>
                <w:lang w:val="en-GB"/>
              </w:rPr>
            </w:pPr>
            <w:r>
              <w:t>11,520</w:t>
            </w:r>
          </w:p>
        </w:tc>
        <w:tc>
          <w:tcPr>
            <w:tcW w:w="1199" w:type="dxa"/>
            <w:shd w:val="clear" w:color="auto" w:fill="auto"/>
            <w:vAlign w:val="center"/>
          </w:tcPr>
          <w:p w14:paraId="08A3D965"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10D7A21B"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3B7291F1" w14:textId="77777777" w:rsidR="000E4922" w:rsidRPr="004D207B" w:rsidRDefault="000E4922" w:rsidP="003573C2">
            <w:pPr>
              <w:jc w:val="both"/>
              <w:rPr>
                <w:rFonts w:ascii="Arial" w:hAnsi="Arial" w:cs="Arial"/>
                <w:lang w:val="en-GB"/>
              </w:rPr>
            </w:pPr>
            <w:r>
              <w:rPr>
                <w:rFonts w:ascii="Arial" w:hAnsi="Arial" w:cs="Arial"/>
                <w:lang w:val="en-GB"/>
              </w:rPr>
              <w:t xml:space="preserve">Infographics published in Albanian, Serbian and English </w:t>
            </w:r>
            <w:r>
              <w:rPr>
                <w:rFonts w:ascii="Arial" w:hAnsi="Arial" w:cs="Arial"/>
                <w:lang w:val="en-GB"/>
              </w:rPr>
              <w:lastRenderedPageBreak/>
              <w:t>language, on the website of the OPM</w:t>
            </w:r>
          </w:p>
        </w:tc>
      </w:tr>
      <w:tr w:rsidR="000E4922" w:rsidRPr="004D207B" w14:paraId="36D4622D" w14:textId="77777777" w:rsidTr="003573C2">
        <w:tc>
          <w:tcPr>
            <w:tcW w:w="0" w:type="auto"/>
            <w:shd w:val="clear" w:color="auto" w:fill="auto"/>
            <w:vAlign w:val="center"/>
          </w:tcPr>
          <w:p w14:paraId="317C42E8" w14:textId="77777777" w:rsidR="000E4922" w:rsidRPr="004D207B" w:rsidRDefault="000E4922" w:rsidP="003573C2">
            <w:pPr>
              <w:spacing w:before="120" w:after="120"/>
              <w:jc w:val="center"/>
              <w:rPr>
                <w:rFonts w:ascii="Arial" w:hAnsi="Arial" w:cs="Arial"/>
                <w:lang w:val="en-GB"/>
              </w:rPr>
            </w:pPr>
            <w:r>
              <w:rPr>
                <w:rFonts w:ascii="Arial" w:hAnsi="Arial" w:cs="Arial"/>
                <w:lang w:val="en-GB"/>
              </w:rPr>
              <w:lastRenderedPageBreak/>
              <w:t>4.6</w:t>
            </w:r>
          </w:p>
        </w:tc>
        <w:tc>
          <w:tcPr>
            <w:tcW w:w="2216" w:type="dxa"/>
            <w:shd w:val="clear" w:color="auto" w:fill="auto"/>
          </w:tcPr>
          <w:p w14:paraId="071F8E29" w14:textId="77777777" w:rsidR="000E4922" w:rsidRDefault="000E4922" w:rsidP="003573C2">
            <w:pPr>
              <w:spacing w:before="120" w:after="120"/>
              <w:jc w:val="both"/>
              <w:rPr>
                <w:rFonts w:ascii="Arial" w:hAnsi="Arial" w:cs="Arial"/>
                <w:lang w:val="en-GB"/>
              </w:rPr>
            </w:pPr>
            <w:r>
              <w:rPr>
                <w:rFonts w:ascii="Arial" w:hAnsi="Arial" w:cs="Arial"/>
                <w:lang w:val="en-GB"/>
              </w:rPr>
              <w:t>Organisation of regional conference with decision-makers, policy-makers, academia, experts to discuss the current trends and developments on regional level on ABR</w:t>
            </w:r>
          </w:p>
        </w:tc>
        <w:tc>
          <w:tcPr>
            <w:tcW w:w="2052" w:type="dxa"/>
            <w:shd w:val="clear" w:color="auto" w:fill="auto"/>
            <w:vAlign w:val="center"/>
          </w:tcPr>
          <w:p w14:paraId="609D6022"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107DDCC2" w14:textId="77777777" w:rsidR="000E4922" w:rsidRPr="008D3506" w:rsidRDefault="000E4922" w:rsidP="003573C2">
            <w:pPr>
              <w:jc w:val="center"/>
              <w:rPr>
                <w:rFonts w:ascii="Arial" w:hAnsi="Arial" w:cs="Arial"/>
                <w:lang w:val="en-GB"/>
              </w:rPr>
            </w:pPr>
            <w:r w:rsidRPr="00714D92">
              <w:rPr>
                <w:rFonts w:ascii="Arial" w:hAnsi="Arial" w:cs="Arial"/>
                <w:lang w:val="en-GB"/>
              </w:rPr>
              <w:t>55,760</w:t>
            </w:r>
          </w:p>
        </w:tc>
        <w:tc>
          <w:tcPr>
            <w:tcW w:w="1807" w:type="dxa"/>
            <w:vAlign w:val="center"/>
          </w:tcPr>
          <w:p w14:paraId="478AC13D" w14:textId="77777777" w:rsidR="000E4922" w:rsidRPr="008D3506" w:rsidRDefault="000E4922" w:rsidP="003573C2">
            <w:pPr>
              <w:jc w:val="center"/>
              <w:rPr>
                <w:rFonts w:ascii="Arial" w:hAnsi="Arial" w:cs="Arial"/>
                <w:lang w:val="en-GB"/>
              </w:rPr>
            </w:pPr>
            <w:r w:rsidRPr="00714D92">
              <w:rPr>
                <w:rFonts w:ascii="Arial" w:hAnsi="Arial" w:cs="Arial"/>
                <w:lang w:val="en-GB"/>
              </w:rPr>
              <w:t>55,760</w:t>
            </w:r>
          </w:p>
        </w:tc>
        <w:tc>
          <w:tcPr>
            <w:tcW w:w="1199" w:type="dxa"/>
            <w:shd w:val="clear" w:color="auto" w:fill="auto"/>
            <w:vAlign w:val="center"/>
          </w:tcPr>
          <w:p w14:paraId="312414EE"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5043CB26"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53D53EBB" w14:textId="77777777" w:rsidR="000E4922" w:rsidRPr="000B604D" w:rsidRDefault="000E4922" w:rsidP="003573C2">
            <w:pPr>
              <w:jc w:val="both"/>
              <w:rPr>
                <w:rFonts w:ascii="Arial" w:hAnsi="Arial" w:cs="Arial"/>
                <w:lang w:val="en-GB"/>
              </w:rPr>
            </w:pPr>
            <w:r>
              <w:rPr>
                <w:rFonts w:ascii="Arial" w:hAnsi="Arial" w:cs="Arial"/>
                <w:lang w:val="en-GB"/>
              </w:rPr>
              <w:t>At least 1 regional conference organized and broadcasted through traditional and social media</w:t>
            </w:r>
          </w:p>
        </w:tc>
      </w:tr>
      <w:tr w:rsidR="000E4922" w:rsidRPr="004D207B" w14:paraId="0F53A96E" w14:textId="77777777" w:rsidTr="003573C2">
        <w:tc>
          <w:tcPr>
            <w:tcW w:w="0" w:type="auto"/>
            <w:shd w:val="clear" w:color="auto" w:fill="auto"/>
            <w:vAlign w:val="center"/>
          </w:tcPr>
          <w:p w14:paraId="0CC734D0" w14:textId="77777777" w:rsidR="000E4922" w:rsidRDefault="000E4922" w:rsidP="003573C2">
            <w:pPr>
              <w:spacing w:before="120" w:after="120"/>
              <w:jc w:val="center"/>
              <w:rPr>
                <w:rFonts w:ascii="Arial" w:hAnsi="Arial" w:cs="Arial"/>
                <w:lang w:val="en-GB"/>
              </w:rPr>
            </w:pPr>
            <w:r>
              <w:rPr>
                <w:rFonts w:ascii="Arial" w:hAnsi="Arial" w:cs="Arial"/>
                <w:lang w:val="en-GB"/>
              </w:rPr>
              <w:t>4.7</w:t>
            </w:r>
          </w:p>
        </w:tc>
        <w:tc>
          <w:tcPr>
            <w:tcW w:w="2216" w:type="dxa"/>
            <w:shd w:val="clear" w:color="auto" w:fill="auto"/>
          </w:tcPr>
          <w:p w14:paraId="5141C895" w14:textId="77777777" w:rsidR="000E4922" w:rsidRDefault="000E4922" w:rsidP="003573C2">
            <w:pPr>
              <w:spacing w:before="120" w:after="120"/>
              <w:jc w:val="both"/>
              <w:rPr>
                <w:rFonts w:ascii="Arial" w:hAnsi="Arial" w:cs="Arial"/>
                <w:lang w:val="en-GB"/>
              </w:rPr>
            </w:pPr>
            <w:r>
              <w:rPr>
                <w:rFonts w:ascii="Arial" w:hAnsi="Arial" w:cs="Arial"/>
                <w:lang w:val="en-GB"/>
              </w:rPr>
              <w:t xml:space="preserve">Organisation of roundtable discussions with businesses and CSO s to discuss on simplification of administrative services for businesses </w:t>
            </w:r>
          </w:p>
        </w:tc>
        <w:tc>
          <w:tcPr>
            <w:tcW w:w="2052" w:type="dxa"/>
            <w:shd w:val="clear" w:color="auto" w:fill="auto"/>
            <w:vAlign w:val="center"/>
          </w:tcPr>
          <w:p w14:paraId="63B8DEBC"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4645ADA2" w14:textId="77777777" w:rsidR="000E4922" w:rsidRPr="004D207B" w:rsidRDefault="000E4922" w:rsidP="003573C2">
            <w:pPr>
              <w:jc w:val="center"/>
              <w:rPr>
                <w:rFonts w:ascii="Arial" w:hAnsi="Arial" w:cs="Arial"/>
                <w:lang w:val="en-GB"/>
              </w:rPr>
            </w:pPr>
            <w:r>
              <w:rPr>
                <w:rFonts w:ascii="Arial" w:hAnsi="Arial" w:cs="Arial"/>
                <w:lang w:val="en-GB"/>
              </w:rPr>
              <w:t>12,760</w:t>
            </w:r>
          </w:p>
        </w:tc>
        <w:tc>
          <w:tcPr>
            <w:tcW w:w="1807" w:type="dxa"/>
            <w:vAlign w:val="center"/>
          </w:tcPr>
          <w:p w14:paraId="7A2309CC"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2D3BD12B"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6AD43469"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69EB9F85" w14:textId="77777777" w:rsidR="000E4922" w:rsidRDefault="000E4922" w:rsidP="003573C2">
            <w:pPr>
              <w:jc w:val="both"/>
              <w:rPr>
                <w:rFonts w:ascii="Arial" w:hAnsi="Arial" w:cs="Arial"/>
                <w:lang w:val="en-GB"/>
              </w:rPr>
            </w:pPr>
            <w:r>
              <w:rPr>
                <w:rFonts w:ascii="Arial" w:hAnsi="Arial" w:cs="Arial"/>
                <w:lang w:val="en-GB"/>
              </w:rPr>
              <w:t>At least 2 roundtable discussions organized</w:t>
            </w:r>
          </w:p>
        </w:tc>
      </w:tr>
      <w:tr w:rsidR="000E4922" w:rsidRPr="004D207B" w14:paraId="22BE176C" w14:textId="77777777" w:rsidTr="003573C2">
        <w:tc>
          <w:tcPr>
            <w:tcW w:w="0" w:type="auto"/>
            <w:shd w:val="clear" w:color="auto" w:fill="auto"/>
            <w:vAlign w:val="center"/>
          </w:tcPr>
          <w:p w14:paraId="17979AF5" w14:textId="77777777" w:rsidR="000E4922" w:rsidRPr="004D207B" w:rsidRDefault="000E4922" w:rsidP="003573C2">
            <w:pPr>
              <w:spacing w:before="120" w:after="120"/>
              <w:jc w:val="center"/>
              <w:rPr>
                <w:rFonts w:ascii="Arial" w:hAnsi="Arial" w:cs="Arial"/>
                <w:lang w:val="en-GB"/>
              </w:rPr>
            </w:pPr>
            <w:r w:rsidRPr="004D207B">
              <w:rPr>
                <w:rFonts w:ascii="Arial" w:hAnsi="Arial" w:cs="Arial"/>
                <w:lang w:val="en-GB"/>
              </w:rPr>
              <w:t>4.</w:t>
            </w:r>
            <w:r>
              <w:rPr>
                <w:rFonts w:ascii="Arial" w:hAnsi="Arial" w:cs="Arial"/>
                <w:lang w:val="en-GB"/>
              </w:rPr>
              <w:t>8</w:t>
            </w:r>
          </w:p>
        </w:tc>
        <w:tc>
          <w:tcPr>
            <w:tcW w:w="2216" w:type="dxa"/>
            <w:shd w:val="clear" w:color="auto" w:fill="auto"/>
          </w:tcPr>
          <w:p w14:paraId="2E20731C" w14:textId="77777777" w:rsidR="000E4922" w:rsidRPr="004D207B" w:rsidRDefault="000E4922" w:rsidP="003573C2">
            <w:pPr>
              <w:spacing w:before="120" w:after="120"/>
              <w:jc w:val="both"/>
              <w:rPr>
                <w:rFonts w:ascii="Arial" w:hAnsi="Arial" w:cs="Arial"/>
                <w:lang w:val="en-GB"/>
              </w:rPr>
            </w:pPr>
            <w:r>
              <w:rPr>
                <w:rFonts w:ascii="Arial" w:hAnsi="Arial" w:cs="Arial"/>
                <w:lang w:val="en-GB"/>
              </w:rPr>
              <w:t>Participation to TV debates organized to discuss the progress on administration burden prevention and reduction</w:t>
            </w:r>
          </w:p>
        </w:tc>
        <w:tc>
          <w:tcPr>
            <w:tcW w:w="2052" w:type="dxa"/>
            <w:shd w:val="clear" w:color="auto" w:fill="auto"/>
            <w:vAlign w:val="center"/>
          </w:tcPr>
          <w:p w14:paraId="2DECC54D"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6F59E36D"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6676BF3C"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74935DB3"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547E945C"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170E82D6" w14:textId="77777777" w:rsidR="000E4922" w:rsidRPr="004D207B" w:rsidRDefault="000E4922" w:rsidP="003573C2">
            <w:pPr>
              <w:jc w:val="both"/>
              <w:rPr>
                <w:rFonts w:ascii="Arial" w:hAnsi="Arial" w:cs="Arial"/>
                <w:lang w:val="en-GB"/>
              </w:rPr>
            </w:pPr>
            <w:r>
              <w:rPr>
                <w:rFonts w:ascii="Arial" w:hAnsi="Arial" w:cs="Arial"/>
                <w:lang w:val="en-GB"/>
              </w:rPr>
              <w:t>At least 1 per year on TV debates broadcasted online</w:t>
            </w:r>
          </w:p>
        </w:tc>
      </w:tr>
      <w:tr w:rsidR="000E4922" w:rsidRPr="004D207B" w14:paraId="0C2B1074" w14:textId="77777777" w:rsidTr="003573C2">
        <w:tc>
          <w:tcPr>
            <w:tcW w:w="0" w:type="auto"/>
            <w:shd w:val="clear" w:color="auto" w:fill="auto"/>
            <w:vAlign w:val="center"/>
          </w:tcPr>
          <w:p w14:paraId="71954F3E" w14:textId="77777777" w:rsidR="000E4922" w:rsidRPr="004D207B" w:rsidRDefault="000E4922" w:rsidP="003573C2">
            <w:pPr>
              <w:spacing w:before="120" w:after="120"/>
              <w:jc w:val="center"/>
              <w:rPr>
                <w:rFonts w:ascii="Arial" w:hAnsi="Arial" w:cs="Arial"/>
                <w:lang w:val="en-GB"/>
              </w:rPr>
            </w:pPr>
            <w:r>
              <w:rPr>
                <w:rFonts w:ascii="Arial" w:hAnsi="Arial" w:cs="Arial"/>
                <w:lang w:val="en-GB"/>
              </w:rPr>
              <w:lastRenderedPageBreak/>
              <w:t>4.9</w:t>
            </w:r>
          </w:p>
        </w:tc>
        <w:tc>
          <w:tcPr>
            <w:tcW w:w="2216" w:type="dxa"/>
            <w:shd w:val="clear" w:color="auto" w:fill="auto"/>
          </w:tcPr>
          <w:p w14:paraId="080DE288" w14:textId="77777777" w:rsidR="000E4922" w:rsidRPr="004D207B" w:rsidRDefault="000E4922" w:rsidP="003573C2">
            <w:pPr>
              <w:spacing w:before="120" w:after="120"/>
              <w:jc w:val="both"/>
              <w:rPr>
                <w:rFonts w:ascii="Arial" w:hAnsi="Arial" w:cs="Arial"/>
                <w:lang w:val="en-GB"/>
              </w:rPr>
            </w:pPr>
            <w:r>
              <w:rPr>
                <w:rFonts w:ascii="Arial" w:hAnsi="Arial" w:cs="Arial"/>
                <w:lang w:val="en-GB"/>
              </w:rPr>
              <w:t>Participation to various events organized to discuss the status and the way ahead on administration burden prevention and reduction</w:t>
            </w:r>
          </w:p>
        </w:tc>
        <w:tc>
          <w:tcPr>
            <w:tcW w:w="2052" w:type="dxa"/>
            <w:shd w:val="clear" w:color="auto" w:fill="auto"/>
            <w:vAlign w:val="center"/>
          </w:tcPr>
          <w:p w14:paraId="17B82931" w14:textId="77777777" w:rsidR="000E4922" w:rsidRPr="004D207B" w:rsidRDefault="000E4922" w:rsidP="003573C2">
            <w:pPr>
              <w:jc w:val="center"/>
              <w:rPr>
                <w:rFonts w:ascii="Arial" w:hAnsi="Arial" w:cs="Arial"/>
                <w:lang w:val="en-GB"/>
              </w:rPr>
            </w:pPr>
            <w:r w:rsidRPr="004D207B">
              <w:rPr>
                <w:rFonts w:ascii="Arial" w:hAnsi="Arial" w:cs="Arial"/>
                <w:lang w:val="en-GB"/>
              </w:rPr>
              <w:t>Ongoing</w:t>
            </w:r>
          </w:p>
        </w:tc>
        <w:tc>
          <w:tcPr>
            <w:tcW w:w="1990" w:type="dxa"/>
            <w:shd w:val="clear" w:color="auto" w:fill="auto"/>
            <w:vAlign w:val="center"/>
          </w:tcPr>
          <w:p w14:paraId="0F10EF9B"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17C4C6A2"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7304E69A"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1E0F932A"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568D776A" w14:textId="77777777" w:rsidR="000E4922" w:rsidRPr="004D207B" w:rsidRDefault="000E4922" w:rsidP="003573C2">
            <w:pPr>
              <w:jc w:val="both"/>
              <w:rPr>
                <w:rFonts w:ascii="Arial" w:hAnsi="Arial" w:cs="Arial"/>
                <w:lang w:val="en-GB"/>
              </w:rPr>
            </w:pPr>
            <w:r>
              <w:rPr>
                <w:rFonts w:ascii="Arial" w:hAnsi="Arial" w:cs="Arial"/>
                <w:lang w:val="en-GB"/>
              </w:rPr>
              <w:t>At least 2 participation per year to conferences/events relative to ABR</w:t>
            </w:r>
          </w:p>
        </w:tc>
      </w:tr>
      <w:tr w:rsidR="000E4922" w:rsidRPr="004D207B" w14:paraId="13B78557" w14:textId="77777777" w:rsidTr="003573C2">
        <w:tc>
          <w:tcPr>
            <w:tcW w:w="0" w:type="auto"/>
            <w:shd w:val="clear" w:color="auto" w:fill="auto"/>
            <w:vAlign w:val="center"/>
          </w:tcPr>
          <w:p w14:paraId="6B22D7AD" w14:textId="77777777" w:rsidR="000E4922" w:rsidRPr="004D207B" w:rsidRDefault="000E4922" w:rsidP="003573C2">
            <w:pPr>
              <w:spacing w:before="120" w:after="120"/>
              <w:jc w:val="center"/>
              <w:rPr>
                <w:rFonts w:ascii="Arial" w:hAnsi="Arial" w:cs="Arial"/>
                <w:lang w:val="en-GB"/>
              </w:rPr>
            </w:pPr>
            <w:r>
              <w:rPr>
                <w:rFonts w:ascii="Arial" w:hAnsi="Arial" w:cs="Arial"/>
                <w:lang w:val="en-GB"/>
              </w:rPr>
              <w:t>4.10</w:t>
            </w:r>
          </w:p>
        </w:tc>
        <w:tc>
          <w:tcPr>
            <w:tcW w:w="2216" w:type="dxa"/>
            <w:shd w:val="clear" w:color="auto" w:fill="auto"/>
          </w:tcPr>
          <w:p w14:paraId="32B90820" w14:textId="77777777" w:rsidR="000E4922" w:rsidRPr="004D207B" w:rsidRDefault="000E4922" w:rsidP="003573C2">
            <w:pPr>
              <w:spacing w:before="120" w:after="120"/>
              <w:jc w:val="both"/>
              <w:rPr>
                <w:rFonts w:ascii="Arial" w:hAnsi="Arial" w:cs="Arial"/>
                <w:lang w:val="en-GB"/>
              </w:rPr>
            </w:pPr>
            <w:r>
              <w:rPr>
                <w:rFonts w:ascii="Arial" w:hAnsi="Arial" w:cs="Arial"/>
                <w:lang w:val="en-GB"/>
              </w:rPr>
              <w:t>Preparation in periodic basis of infographics and animated videos to highlight the progress on both prevention and reduction of administrative burden</w:t>
            </w:r>
          </w:p>
        </w:tc>
        <w:tc>
          <w:tcPr>
            <w:tcW w:w="2052" w:type="dxa"/>
            <w:shd w:val="clear" w:color="auto" w:fill="auto"/>
            <w:vAlign w:val="center"/>
          </w:tcPr>
          <w:p w14:paraId="7F798C43" w14:textId="77777777" w:rsidR="000E4922" w:rsidRPr="004D207B" w:rsidRDefault="000E4922" w:rsidP="003573C2">
            <w:pPr>
              <w:jc w:val="center"/>
              <w:rPr>
                <w:rFonts w:ascii="Arial" w:hAnsi="Arial" w:cs="Arial"/>
                <w:lang w:val="en-GB"/>
              </w:rPr>
            </w:pPr>
            <w:r>
              <w:rPr>
                <w:rFonts w:ascii="Arial" w:hAnsi="Arial" w:cs="Arial"/>
                <w:lang w:val="en-GB"/>
              </w:rPr>
              <w:t>Ongoing</w:t>
            </w:r>
          </w:p>
        </w:tc>
        <w:tc>
          <w:tcPr>
            <w:tcW w:w="1990" w:type="dxa"/>
            <w:shd w:val="clear" w:color="auto" w:fill="auto"/>
            <w:vAlign w:val="center"/>
          </w:tcPr>
          <w:p w14:paraId="7506E1F8" w14:textId="77777777" w:rsidR="000E4922" w:rsidRPr="00994B37" w:rsidRDefault="000E4922" w:rsidP="003573C2">
            <w:pPr>
              <w:jc w:val="center"/>
              <w:rPr>
                <w:rFonts w:ascii="Arial" w:hAnsi="Arial" w:cs="Arial"/>
                <w:lang w:val="en-GB"/>
              </w:rPr>
            </w:pPr>
            <w:r w:rsidRPr="00994B37">
              <w:rPr>
                <w:rFonts w:ascii="Arial" w:hAnsi="Arial" w:cs="Arial"/>
                <w:lang w:val="en-GB"/>
              </w:rPr>
              <w:t>5,760</w:t>
            </w:r>
          </w:p>
        </w:tc>
        <w:tc>
          <w:tcPr>
            <w:tcW w:w="1807" w:type="dxa"/>
            <w:vAlign w:val="center"/>
          </w:tcPr>
          <w:p w14:paraId="2417DC35" w14:textId="77777777" w:rsidR="000E4922" w:rsidRPr="00994B37" w:rsidRDefault="000E4922" w:rsidP="003573C2">
            <w:pPr>
              <w:jc w:val="center"/>
              <w:rPr>
                <w:rFonts w:ascii="Arial" w:hAnsi="Arial" w:cs="Arial"/>
                <w:lang w:val="en-GB"/>
              </w:rPr>
            </w:pPr>
            <w:r w:rsidRPr="00994B37">
              <w:rPr>
                <w:rFonts w:ascii="Arial" w:hAnsi="Arial" w:cs="Arial"/>
                <w:lang w:val="en-GB"/>
              </w:rPr>
              <w:t>5,760</w:t>
            </w:r>
          </w:p>
        </w:tc>
        <w:tc>
          <w:tcPr>
            <w:tcW w:w="1199" w:type="dxa"/>
            <w:shd w:val="clear" w:color="auto" w:fill="auto"/>
            <w:vAlign w:val="center"/>
          </w:tcPr>
          <w:p w14:paraId="4267B37F" w14:textId="77777777" w:rsidR="000E4922" w:rsidRPr="004D207B"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1F5DEB9A"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71242BF7" w14:textId="77777777" w:rsidR="000E4922" w:rsidRPr="004D207B" w:rsidRDefault="000E4922" w:rsidP="003573C2">
            <w:pPr>
              <w:jc w:val="both"/>
              <w:rPr>
                <w:rFonts w:ascii="Arial" w:hAnsi="Arial" w:cs="Arial"/>
                <w:lang w:val="en-GB"/>
              </w:rPr>
            </w:pPr>
            <w:r>
              <w:rPr>
                <w:rFonts w:ascii="Arial" w:hAnsi="Arial" w:cs="Arial"/>
                <w:lang w:val="en-GB"/>
              </w:rPr>
              <w:t>At least 2 animated videos per year prepared and published</w:t>
            </w:r>
          </w:p>
        </w:tc>
      </w:tr>
      <w:tr w:rsidR="000E4922" w:rsidRPr="004D207B" w14:paraId="408987DE" w14:textId="77777777" w:rsidTr="003573C2">
        <w:tc>
          <w:tcPr>
            <w:tcW w:w="0" w:type="auto"/>
            <w:shd w:val="clear" w:color="auto" w:fill="auto"/>
            <w:vAlign w:val="center"/>
          </w:tcPr>
          <w:p w14:paraId="02830F95" w14:textId="77777777" w:rsidR="000E4922" w:rsidRDefault="000E4922" w:rsidP="003573C2">
            <w:pPr>
              <w:spacing w:before="120" w:after="120"/>
              <w:jc w:val="center"/>
              <w:rPr>
                <w:rFonts w:ascii="Arial" w:hAnsi="Arial" w:cs="Arial"/>
                <w:lang w:val="en-GB"/>
              </w:rPr>
            </w:pPr>
            <w:r>
              <w:rPr>
                <w:rFonts w:ascii="Arial" w:hAnsi="Arial" w:cs="Arial"/>
                <w:lang w:val="en-GB"/>
              </w:rPr>
              <w:t>4.11</w:t>
            </w:r>
          </w:p>
        </w:tc>
        <w:tc>
          <w:tcPr>
            <w:tcW w:w="2216" w:type="dxa"/>
            <w:shd w:val="clear" w:color="auto" w:fill="auto"/>
          </w:tcPr>
          <w:p w14:paraId="78F98AB6" w14:textId="77777777" w:rsidR="000E4922" w:rsidRDefault="000E4922" w:rsidP="003573C2">
            <w:pPr>
              <w:spacing w:before="120" w:after="120"/>
              <w:jc w:val="both"/>
              <w:rPr>
                <w:rFonts w:ascii="Arial" w:hAnsi="Arial" w:cs="Arial"/>
                <w:lang w:val="en-GB"/>
              </w:rPr>
            </w:pPr>
            <w:r>
              <w:rPr>
                <w:rFonts w:ascii="Arial" w:hAnsi="Arial" w:cs="Arial"/>
                <w:lang w:val="en-GB"/>
              </w:rPr>
              <w:t>Creation of a d</w:t>
            </w:r>
            <w:r w:rsidRPr="000B604D">
              <w:rPr>
                <w:rFonts w:ascii="Arial" w:hAnsi="Arial" w:cs="Arial"/>
                <w:lang w:val="en-GB"/>
              </w:rPr>
              <w:t>edicated channel for administrative burdens on YouTube</w:t>
            </w:r>
            <w:r>
              <w:rPr>
                <w:rFonts w:ascii="Arial" w:hAnsi="Arial" w:cs="Arial"/>
                <w:lang w:val="en-GB"/>
              </w:rPr>
              <w:t xml:space="preserve"> where all communication material will be uploaded to better inform citizens and businesses on the process</w:t>
            </w:r>
          </w:p>
        </w:tc>
        <w:tc>
          <w:tcPr>
            <w:tcW w:w="2052" w:type="dxa"/>
            <w:shd w:val="clear" w:color="auto" w:fill="auto"/>
            <w:vAlign w:val="center"/>
          </w:tcPr>
          <w:p w14:paraId="184B622E" w14:textId="77777777" w:rsidR="000E4922" w:rsidRPr="000B604D" w:rsidRDefault="000E4922" w:rsidP="003573C2">
            <w:pPr>
              <w:jc w:val="center"/>
              <w:rPr>
                <w:rFonts w:ascii="Arial" w:hAnsi="Arial" w:cs="Arial"/>
                <w:b/>
                <w:bCs/>
                <w:lang w:val="en-GB"/>
              </w:rPr>
            </w:pPr>
            <w:r w:rsidRPr="004D207B">
              <w:rPr>
                <w:rFonts w:ascii="Arial" w:hAnsi="Arial" w:cs="Arial"/>
                <w:lang w:val="en-GB"/>
              </w:rPr>
              <w:t>Ongoing</w:t>
            </w:r>
          </w:p>
        </w:tc>
        <w:tc>
          <w:tcPr>
            <w:tcW w:w="1990" w:type="dxa"/>
            <w:shd w:val="clear" w:color="auto" w:fill="auto"/>
            <w:vAlign w:val="center"/>
          </w:tcPr>
          <w:p w14:paraId="1F024512"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807" w:type="dxa"/>
            <w:vAlign w:val="center"/>
          </w:tcPr>
          <w:p w14:paraId="35208C85" w14:textId="77777777" w:rsidR="000E4922" w:rsidRPr="004D207B" w:rsidRDefault="000E4922" w:rsidP="003573C2">
            <w:pPr>
              <w:jc w:val="center"/>
              <w:rPr>
                <w:rFonts w:ascii="Arial" w:hAnsi="Arial" w:cs="Arial"/>
                <w:lang w:val="en-GB"/>
              </w:rPr>
            </w:pPr>
            <w:r>
              <w:rPr>
                <w:rFonts w:ascii="Arial" w:hAnsi="Arial" w:cs="Arial"/>
                <w:lang w:val="en-GB"/>
              </w:rPr>
              <w:t>5,760</w:t>
            </w:r>
          </w:p>
        </w:tc>
        <w:tc>
          <w:tcPr>
            <w:tcW w:w="1199" w:type="dxa"/>
            <w:shd w:val="clear" w:color="auto" w:fill="auto"/>
            <w:vAlign w:val="center"/>
          </w:tcPr>
          <w:p w14:paraId="3CBBA102" w14:textId="77777777" w:rsidR="000E4922" w:rsidRPr="004D207B"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051CA9A4" w14:textId="77777777" w:rsidR="000E4922" w:rsidRPr="004D207B"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37A498E0" w14:textId="77777777" w:rsidR="000E4922" w:rsidRPr="004D207B" w:rsidRDefault="000E4922" w:rsidP="003573C2">
            <w:pPr>
              <w:jc w:val="both"/>
              <w:rPr>
                <w:rFonts w:ascii="Arial" w:hAnsi="Arial" w:cs="Arial"/>
                <w:lang w:val="en-GB"/>
              </w:rPr>
            </w:pPr>
            <w:r>
              <w:rPr>
                <w:rFonts w:ascii="Arial" w:hAnsi="Arial" w:cs="Arial"/>
                <w:lang w:val="en-GB"/>
              </w:rPr>
              <w:t>ABR channel created on YouTube</w:t>
            </w:r>
          </w:p>
        </w:tc>
      </w:tr>
      <w:tr w:rsidR="000E4922" w:rsidRPr="004D207B" w14:paraId="757904E0" w14:textId="77777777" w:rsidTr="003573C2">
        <w:tc>
          <w:tcPr>
            <w:tcW w:w="0" w:type="auto"/>
            <w:shd w:val="clear" w:color="auto" w:fill="auto"/>
            <w:vAlign w:val="center"/>
          </w:tcPr>
          <w:p w14:paraId="772E15DA" w14:textId="77777777" w:rsidR="000E4922" w:rsidRDefault="000E4922" w:rsidP="003573C2">
            <w:pPr>
              <w:spacing w:before="120" w:after="120"/>
              <w:jc w:val="center"/>
              <w:rPr>
                <w:rFonts w:ascii="Arial" w:hAnsi="Arial" w:cs="Arial"/>
                <w:lang w:val="en-GB"/>
              </w:rPr>
            </w:pPr>
            <w:r>
              <w:rPr>
                <w:rFonts w:ascii="Arial" w:hAnsi="Arial" w:cs="Arial"/>
                <w:lang w:val="en-GB"/>
              </w:rPr>
              <w:t>4.12</w:t>
            </w:r>
          </w:p>
        </w:tc>
        <w:tc>
          <w:tcPr>
            <w:tcW w:w="2216" w:type="dxa"/>
            <w:shd w:val="clear" w:color="auto" w:fill="auto"/>
          </w:tcPr>
          <w:p w14:paraId="3E0953F7"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 xml:space="preserve">Identification of complex, highly populated and frequented services </w:t>
            </w:r>
            <w:r w:rsidRPr="00597317">
              <w:rPr>
                <w:rFonts w:ascii="Arial" w:hAnsi="Arial" w:cs="Arial"/>
                <w:lang w:val="en-GB"/>
              </w:rPr>
              <w:lastRenderedPageBreak/>
              <w:t>for applying of mystery shop methodology</w:t>
            </w:r>
          </w:p>
        </w:tc>
        <w:tc>
          <w:tcPr>
            <w:tcW w:w="2052" w:type="dxa"/>
            <w:shd w:val="clear" w:color="auto" w:fill="auto"/>
            <w:vAlign w:val="center"/>
          </w:tcPr>
          <w:p w14:paraId="06E709AB" w14:textId="77777777" w:rsidR="000E4922" w:rsidRPr="00760D43" w:rsidRDefault="000E4922" w:rsidP="003573C2">
            <w:pPr>
              <w:jc w:val="center"/>
              <w:rPr>
                <w:rFonts w:ascii="Arial" w:hAnsi="Arial" w:cs="Arial"/>
                <w:lang w:val="en-GB"/>
              </w:rPr>
            </w:pPr>
            <w:r w:rsidRPr="00760D43">
              <w:rPr>
                <w:rFonts w:ascii="Arial" w:hAnsi="Arial" w:cs="Arial"/>
                <w:lang w:val="en-GB"/>
              </w:rPr>
              <w:lastRenderedPageBreak/>
              <w:t>Q3 2025</w:t>
            </w:r>
          </w:p>
        </w:tc>
        <w:tc>
          <w:tcPr>
            <w:tcW w:w="1990" w:type="dxa"/>
            <w:shd w:val="clear" w:color="auto" w:fill="auto"/>
            <w:vAlign w:val="center"/>
          </w:tcPr>
          <w:p w14:paraId="686A9DEA" w14:textId="77777777" w:rsidR="000E4922" w:rsidRPr="00B60142" w:rsidRDefault="000E4922" w:rsidP="003573C2">
            <w:pPr>
              <w:jc w:val="center"/>
              <w:rPr>
                <w:rFonts w:ascii="Arial" w:hAnsi="Arial" w:cs="Arial"/>
                <w:lang w:val="en-GB"/>
              </w:rPr>
            </w:pPr>
            <w:r w:rsidRPr="00B60142">
              <w:rPr>
                <w:rFonts w:ascii="Arial" w:hAnsi="Arial" w:cs="Arial"/>
                <w:lang w:val="en-GB"/>
              </w:rPr>
              <w:t>5,760</w:t>
            </w:r>
          </w:p>
        </w:tc>
        <w:tc>
          <w:tcPr>
            <w:tcW w:w="1807" w:type="dxa"/>
            <w:vAlign w:val="center"/>
          </w:tcPr>
          <w:p w14:paraId="5D390E12" w14:textId="77777777" w:rsidR="000E4922"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70DDB03D" w14:textId="77777777" w:rsidR="000E4922"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03BEFCFD"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50FC2DE2" w14:textId="77777777" w:rsidR="000E4922" w:rsidRDefault="000E4922" w:rsidP="003573C2">
            <w:pPr>
              <w:jc w:val="both"/>
              <w:rPr>
                <w:rFonts w:ascii="Arial" w:hAnsi="Arial" w:cs="Arial"/>
                <w:lang w:val="en-GB"/>
              </w:rPr>
            </w:pPr>
          </w:p>
        </w:tc>
      </w:tr>
      <w:tr w:rsidR="000E4922" w:rsidRPr="004D207B" w14:paraId="4239C6CF" w14:textId="77777777" w:rsidTr="003573C2">
        <w:tc>
          <w:tcPr>
            <w:tcW w:w="0" w:type="auto"/>
            <w:shd w:val="clear" w:color="auto" w:fill="auto"/>
            <w:vAlign w:val="center"/>
          </w:tcPr>
          <w:p w14:paraId="3EBCF40B" w14:textId="77777777" w:rsidR="000E4922" w:rsidRDefault="000E4922" w:rsidP="003573C2">
            <w:pPr>
              <w:spacing w:before="120" w:after="120"/>
              <w:jc w:val="center"/>
              <w:rPr>
                <w:rFonts w:ascii="Arial" w:hAnsi="Arial" w:cs="Arial"/>
                <w:lang w:val="en-GB"/>
              </w:rPr>
            </w:pPr>
            <w:r>
              <w:rPr>
                <w:rFonts w:ascii="Arial" w:hAnsi="Arial" w:cs="Arial"/>
                <w:lang w:val="en-GB"/>
              </w:rPr>
              <w:t>4.13</w:t>
            </w:r>
          </w:p>
        </w:tc>
        <w:tc>
          <w:tcPr>
            <w:tcW w:w="2216" w:type="dxa"/>
            <w:shd w:val="clear" w:color="auto" w:fill="auto"/>
          </w:tcPr>
          <w:p w14:paraId="71EB2EC6"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Assessing of services through mystery shop methodology</w:t>
            </w:r>
          </w:p>
        </w:tc>
        <w:tc>
          <w:tcPr>
            <w:tcW w:w="2052" w:type="dxa"/>
            <w:shd w:val="clear" w:color="auto" w:fill="auto"/>
            <w:vAlign w:val="center"/>
          </w:tcPr>
          <w:p w14:paraId="666E4788" w14:textId="77777777" w:rsidR="000E4922" w:rsidRPr="00B60142" w:rsidRDefault="000E4922" w:rsidP="003573C2">
            <w:pPr>
              <w:jc w:val="center"/>
              <w:rPr>
                <w:rFonts w:ascii="Arial" w:hAnsi="Arial" w:cs="Arial"/>
                <w:lang w:val="en-GB"/>
              </w:rPr>
            </w:pPr>
            <w:r w:rsidRPr="00760D43">
              <w:rPr>
                <w:rFonts w:ascii="Arial" w:hAnsi="Arial" w:cs="Arial"/>
                <w:lang w:val="en-GB"/>
              </w:rPr>
              <w:t>Q4</w:t>
            </w:r>
            <w:r w:rsidRPr="00B60142">
              <w:rPr>
                <w:rFonts w:ascii="Arial" w:hAnsi="Arial" w:cs="Arial"/>
                <w:lang w:val="en-GB"/>
              </w:rPr>
              <w:t xml:space="preserve"> 2025</w:t>
            </w:r>
          </w:p>
        </w:tc>
        <w:tc>
          <w:tcPr>
            <w:tcW w:w="1990" w:type="dxa"/>
            <w:shd w:val="clear" w:color="auto" w:fill="auto"/>
            <w:vAlign w:val="center"/>
          </w:tcPr>
          <w:p w14:paraId="2FBB11EF" w14:textId="77777777" w:rsidR="000E4922" w:rsidRPr="00760D43" w:rsidRDefault="000E4922" w:rsidP="003573C2">
            <w:pPr>
              <w:jc w:val="center"/>
              <w:rPr>
                <w:rFonts w:ascii="Arial" w:hAnsi="Arial" w:cs="Arial"/>
                <w:lang w:val="en-GB"/>
              </w:rPr>
            </w:pPr>
            <w:r>
              <w:rPr>
                <w:rFonts w:ascii="Arial" w:hAnsi="Arial" w:cs="Arial"/>
              </w:rPr>
              <w:t>21,520</w:t>
            </w:r>
          </w:p>
        </w:tc>
        <w:tc>
          <w:tcPr>
            <w:tcW w:w="1807" w:type="dxa"/>
            <w:vAlign w:val="center"/>
          </w:tcPr>
          <w:p w14:paraId="36ABDC62" w14:textId="77777777" w:rsidR="000E4922"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7A327E47"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7E237275"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30EAFEB2" w14:textId="77777777" w:rsidR="000E4922" w:rsidRDefault="000E4922" w:rsidP="003573C2">
            <w:pPr>
              <w:jc w:val="both"/>
              <w:rPr>
                <w:rFonts w:ascii="Arial" w:hAnsi="Arial" w:cs="Arial"/>
                <w:lang w:val="en-GB"/>
              </w:rPr>
            </w:pPr>
          </w:p>
        </w:tc>
      </w:tr>
      <w:tr w:rsidR="000E4922" w:rsidRPr="004D207B" w14:paraId="13CE1389" w14:textId="77777777" w:rsidTr="003573C2">
        <w:tc>
          <w:tcPr>
            <w:tcW w:w="0" w:type="auto"/>
            <w:shd w:val="clear" w:color="auto" w:fill="auto"/>
            <w:vAlign w:val="center"/>
          </w:tcPr>
          <w:p w14:paraId="3D8CCC5D" w14:textId="77777777" w:rsidR="000E4922" w:rsidRDefault="000E4922" w:rsidP="003573C2">
            <w:pPr>
              <w:spacing w:before="120" w:after="120"/>
              <w:jc w:val="center"/>
              <w:rPr>
                <w:rFonts w:ascii="Arial" w:hAnsi="Arial" w:cs="Arial"/>
                <w:lang w:val="en-GB"/>
              </w:rPr>
            </w:pPr>
            <w:r>
              <w:rPr>
                <w:rFonts w:ascii="Arial" w:hAnsi="Arial" w:cs="Arial"/>
                <w:lang w:val="en-GB"/>
              </w:rPr>
              <w:t>4.14</w:t>
            </w:r>
          </w:p>
        </w:tc>
        <w:tc>
          <w:tcPr>
            <w:tcW w:w="2216" w:type="dxa"/>
            <w:shd w:val="clear" w:color="auto" w:fill="auto"/>
          </w:tcPr>
          <w:p w14:paraId="5D88EB78"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Initiating simplification of services as result of mystery shop findings</w:t>
            </w:r>
          </w:p>
        </w:tc>
        <w:tc>
          <w:tcPr>
            <w:tcW w:w="2052" w:type="dxa"/>
            <w:shd w:val="clear" w:color="auto" w:fill="auto"/>
            <w:vAlign w:val="center"/>
          </w:tcPr>
          <w:p w14:paraId="68BE32B5" w14:textId="77777777" w:rsidR="000E4922" w:rsidRPr="00B60142" w:rsidRDefault="000E4922" w:rsidP="003573C2">
            <w:pPr>
              <w:jc w:val="center"/>
              <w:rPr>
                <w:rFonts w:ascii="Arial" w:hAnsi="Arial" w:cs="Arial"/>
                <w:lang w:val="en-GB"/>
              </w:rPr>
            </w:pPr>
            <w:r w:rsidRPr="00760D43">
              <w:rPr>
                <w:rFonts w:ascii="Arial" w:hAnsi="Arial" w:cs="Arial"/>
                <w:lang w:val="en-GB"/>
              </w:rPr>
              <w:t>Q1 2026</w:t>
            </w:r>
          </w:p>
        </w:tc>
        <w:tc>
          <w:tcPr>
            <w:tcW w:w="1990" w:type="dxa"/>
            <w:shd w:val="clear" w:color="auto" w:fill="auto"/>
            <w:vAlign w:val="center"/>
          </w:tcPr>
          <w:p w14:paraId="63AC3AF8" w14:textId="77777777" w:rsidR="000E4922" w:rsidRPr="00714D92" w:rsidRDefault="000E4922" w:rsidP="003573C2">
            <w:pPr>
              <w:jc w:val="center"/>
              <w:rPr>
                <w:rFonts w:ascii="Arial" w:hAnsi="Arial" w:cs="Arial"/>
              </w:rPr>
            </w:pPr>
            <w:r w:rsidRPr="00714D92">
              <w:rPr>
                <w:rFonts w:ascii="Arial" w:hAnsi="Arial" w:cs="Arial"/>
              </w:rPr>
              <w:t>11,520</w:t>
            </w:r>
          </w:p>
        </w:tc>
        <w:tc>
          <w:tcPr>
            <w:tcW w:w="1807" w:type="dxa"/>
            <w:vAlign w:val="center"/>
          </w:tcPr>
          <w:p w14:paraId="615F278A" w14:textId="77777777" w:rsidR="000E4922" w:rsidRDefault="000E4922" w:rsidP="003573C2">
            <w:pPr>
              <w:jc w:val="center"/>
              <w:rPr>
                <w:rFonts w:ascii="Arial" w:hAnsi="Arial" w:cs="Arial"/>
                <w:lang w:val="en-GB"/>
              </w:rPr>
            </w:pPr>
            <w:r w:rsidRPr="009B13F4">
              <w:rPr>
                <w:rFonts w:ascii="Arial" w:hAnsi="Arial" w:cs="Arial"/>
                <w:lang w:val="en-GB"/>
              </w:rPr>
              <w:t>5,760</w:t>
            </w:r>
          </w:p>
        </w:tc>
        <w:tc>
          <w:tcPr>
            <w:tcW w:w="1199" w:type="dxa"/>
            <w:shd w:val="clear" w:color="auto" w:fill="auto"/>
            <w:vAlign w:val="center"/>
          </w:tcPr>
          <w:p w14:paraId="1A7CC51B" w14:textId="77777777" w:rsidR="000E4922" w:rsidRDefault="000E4922" w:rsidP="003573C2">
            <w:pPr>
              <w:jc w:val="center"/>
              <w:rPr>
                <w:rFonts w:ascii="Arial" w:hAnsi="Arial" w:cs="Arial"/>
                <w:lang w:val="en-GB"/>
              </w:rPr>
            </w:pPr>
            <w:r>
              <w:rPr>
                <w:rFonts w:ascii="Arial" w:hAnsi="Arial" w:cs="Arial"/>
                <w:lang w:val="en-GB"/>
              </w:rPr>
              <w:t>KB</w:t>
            </w:r>
          </w:p>
        </w:tc>
        <w:tc>
          <w:tcPr>
            <w:tcW w:w="2711" w:type="dxa"/>
            <w:shd w:val="clear" w:color="auto" w:fill="auto"/>
            <w:vAlign w:val="center"/>
          </w:tcPr>
          <w:p w14:paraId="3FA26CD5" w14:textId="77777777" w:rsidR="000E4922" w:rsidRDefault="000E4922" w:rsidP="003573C2">
            <w:pPr>
              <w:jc w:val="center"/>
              <w:rPr>
                <w:rFonts w:ascii="Arial" w:hAnsi="Arial" w:cs="Arial"/>
                <w:lang w:val="en-GB"/>
              </w:rPr>
            </w:pPr>
            <w:r>
              <w:rPr>
                <w:rFonts w:ascii="Arial" w:hAnsi="Arial" w:cs="Arial"/>
                <w:lang w:val="en-GB"/>
              </w:rPr>
              <w:t>SPO</w:t>
            </w:r>
          </w:p>
        </w:tc>
        <w:tc>
          <w:tcPr>
            <w:tcW w:w="2219" w:type="dxa"/>
            <w:shd w:val="clear" w:color="auto" w:fill="auto"/>
            <w:vAlign w:val="center"/>
          </w:tcPr>
          <w:p w14:paraId="553600EB" w14:textId="77777777" w:rsidR="000E4922" w:rsidRDefault="000E4922" w:rsidP="003573C2">
            <w:pPr>
              <w:jc w:val="both"/>
              <w:rPr>
                <w:rFonts w:ascii="Arial" w:hAnsi="Arial" w:cs="Arial"/>
                <w:lang w:val="en-GB"/>
              </w:rPr>
            </w:pPr>
          </w:p>
        </w:tc>
      </w:tr>
      <w:tr w:rsidR="000E4922" w:rsidRPr="004D207B" w14:paraId="37648EC8" w14:textId="77777777" w:rsidTr="003573C2">
        <w:tc>
          <w:tcPr>
            <w:tcW w:w="0" w:type="auto"/>
            <w:shd w:val="clear" w:color="auto" w:fill="auto"/>
            <w:vAlign w:val="center"/>
          </w:tcPr>
          <w:p w14:paraId="63D03247" w14:textId="77777777" w:rsidR="000E4922" w:rsidRDefault="000E4922" w:rsidP="003573C2">
            <w:pPr>
              <w:spacing w:before="120" w:after="120"/>
              <w:jc w:val="center"/>
              <w:rPr>
                <w:rFonts w:ascii="Arial" w:hAnsi="Arial" w:cs="Arial"/>
                <w:lang w:val="en-GB"/>
              </w:rPr>
            </w:pPr>
            <w:r>
              <w:rPr>
                <w:rFonts w:ascii="Arial" w:hAnsi="Arial" w:cs="Arial"/>
                <w:lang w:val="en-GB"/>
              </w:rPr>
              <w:t>4.15</w:t>
            </w:r>
          </w:p>
        </w:tc>
        <w:tc>
          <w:tcPr>
            <w:tcW w:w="2216" w:type="dxa"/>
            <w:shd w:val="clear" w:color="auto" w:fill="auto"/>
          </w:tcPr>
          <w:p w14:paraId="4525C0E2"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 xml:space="preserve">Assessing difficulties of woman, vulnerable groups and ageing population on using of digitalization. </w:t>
            </w:r>
          </w:p>
        </w:tc>
        <w:tc>
          <w:tcPr>
            <w:tcW w:w="2052" w:type="dxa"/>
            <w:shd w:val="clear" w:color="auto" w:fill="auto"/>
            <w:vAlign w:val="center"/>
          </w:tcPr>
          <w:p w14:paraId="546577F1" w14:textId="77777777" w:rsidR="000E4922" w:rsidRPr="00760D43" w:rsidRDefault="000E4922" w:rsidP="003573C2">
            <w:pPr>
              <w:jc w:val="center"/>
              <w:rPr>
                <w:rFonts w:ascii="Arial" w:hAnsi="Arial" w:cs="Arial"/>
                <w:lang w:val="en-GB"/>
              </w:rPr>
            </w:pPr>
            <w:r w:rsidRPr="00760D43">
              <w:rPr>
                <w:rFonts w:ascii="Arial" w:hAnsi="Arial" w:cs="Arial"/>
                <w:lang w:val="en-GB"/>
              </w:rPr>
              <w:t>Q4 2025</w:t>
            </w:r>
          </w:p>
        </w:tc>
        <w:tc>
          <w:tcPr>
            <w:tcW w:w="1990" w:type="dxa"/>
            <w:shd w:val="clear" w:color="auto" w:fill="auto"/>
            <w:vAlign w:val="center"/>
          </w:tcPr>
          <w:p w14:paraId="53B72A39" w14:textId="77777777" w:rsidR="000E4922" w:rsidRPr="00B60142" w:rsidRDefault="000E4922" w:rsidP="003573C2">
            <w:pPr>
              <w:jc w:val="center"/>
              <w:rPr>
                <w:rFonts w:ascii="Arial" w:hAnsi="Arial" w:cs="Arial"/>
                <w:lang w:val="en-GB"/>
              </w:rPr>
            </w:pPr>
            <w:r>
              <w:rPr>
                <w:rFonts w:ascii="Arial" w:hAnsi="Arial" w:cs="Arial"/>
              </w:rPr>
              <w:t>21,520</w:t>
            </w:r>
          </w:p>
        </w:tc>
        <w:tc>
          <w:tcPr>
            <w:tcW w:w="1807" w:type="dxa"/>
            <w:vAlign w:val="center"/>
          </w:tcPr>
          <w:p w14:paraId="34DBA619" w14:textId="77777777" w:rsidR="000E4922" w:rsidRDefault="000E4922" w:rsidP="003573C2">
            <w:pPr>
              <w:jc w:val="center"/>
              <w:rPr>
                <w:rFonts w:ascii="Arial" w:hAnsi="Arial" w:cs="Arial"/>
                <w:lang w:val="en-GB"/>
              </w:rPr>
            </w:pPr>
            <w:r>
              <w:rPr>
                <w:rFonts w:ascii="Arial" w:hAnsi="Arial" w:cs="Arial"/>
                <w:lang w:val="en-GB"/>
              </w:rPr>
              <w:t>/</w:t>
            </w:r>
          </w:p>
        </w:tc>
        <w:tc>
          <w:tcPr>
            <w:tcW w:w="1199" w:type="dxa"/>
            <w:shd w:val="clear" w:color="auto" w:fill="auto"/>
            <w:vAlign w:val="center"/>
          </w:tcPr>
          <w:p w14:paraId="697FDB4E"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690D3173" w14:textId="77777777" w:rsidR="000E4922" w:rsidRDefault="000E4922" w:rsidP="003573C2">
            <w:pPr>
              <w:jc w:val="center"/>
              <w:rPr>
                <w:rFonts w:ascii="Arial" w:hAnsi="Arial" w:cs="Arial"/>
                <w:lang w:val="en-GB"/>
              </w:rPr>
            </w:pPr>
            <w:r>
              <w:rPr>
                <w:rFonts w:ascii="Arial" w:hAnsi="Arial" w:cs="Arial"/>
                <w:lang w:val="en-GB"/>
              </w:rPr>
              <w:t>SPO, EGA, OGG</w:t>
            </w:r>
          </w:p>
        </w:tc>
        <w:tc>
          <w:tcPr>
            <w:tcW w:w="2219" w:type="dxa"/>
            <w:shd w:val="clear" w:color="auto" w:fill="auto"/>
            <w:vAlign w:val="center"/>
          </w:tcPr>
          <w:p w14:paraId="3A2EFB1E" w14:textId="77777777" w:rsidR="000E4922" w:rsidRDefault="000E4922" w:rsidP="003573C2">
            <w:pPr>
              <w:jc w:val="both"/>
              <w:rPr>
                <w:rFonts w:ascii="Arial" w:hAnsi="Arial" w:cs="Arial"/>
                <w:lang w:val="en-GB"/>
              </w:rPr>
            </w:pPr>
          </w:p>
        </w:tc>
      </w:tr>
      <w:tr w:rsidR="000E4922" w:rsidRPr="004D207B" w14:paraId="4381A01B" w14:textId="77777777" w:rsidTr="003573C2">
        <w:tc>
          <w:tcPr>
            <w:tcW w:w="0" w:type="auto"/>
            <w:shd w:val="clear" w:color="auto" w:fill="auto"/>
            <w:vAlign w:val="center"/>
          </w:tcPr>
          <w:p w14:paraId="27C6632D" w14:textId="77777777" w:rsidR="000E4922" w:rsidRDefault="000E4922" w:rsidP="003573C2">
            <w:pPr>
              <w:spacing w:before="120" w:after="120"/>
              <w:jc w:val="center"/>
              <w:rPr>
                <w:rFonts w:ascii="Arial" w:hAnsi="Arial" w:cs="Arial"/>
                <w:lang w:val="en-GB"/>
              </w:rPr>
            </w:pPr>
            <w:r>
              <w:rPr>
                <w:rFonts w:ascii="Arial" w:hAnsi="Arial" w:cs="Arial"/>
                <w:lang w:val="en-GB"/>
              </w:rPr>
              <w:t xml:space="preserve">4.16 </w:t>
            </w:r>
          </w:p>
        </w:tc>
        <w:tc>
          <w:tcPr>
            <w:tcW w:w="2216" w:type="dxa"/>
            <w:shd w:val="clear" w:color="auto" w:fill="auto"/>
          </w:tcPr>
          <w:p w14:paraId="00D78AFF" w14:textId="77777777" w:rsidR="000E4922" w:rsidRPr="00597317" w:rsidRDefault="000E4922" w:rsidP="003573C2">
            <w:pPr>
              <w:spacing w:before="120" w:after="120"/>
              <w:jc w:val="both"/>
              <w:rPr>
                <w:rFonts w:ascii="Arial" w:hAnsi="Arial" w:cs="Arial"/>
                <w:lang w:val="en-GB"/>
              </w:rPr>
            </w:pPr>
            <w:r w:rsidRPr="00597317">
              <w:rPr>
                <w:rFonts w:ascii="Arial" w:hAnsi="Arial" w:cs="Arial"/>
                <w:lang w:val="en-GB"/>
              </w:rPr>
              <w:t>Gender Impact Assessment of ABR Process</w:t>
            </w:r>
          </w:p>
        </w:tc>
        <w:tc>
          <w:tcPr>
            <w:tcW w:w="2052" w:type="dxa"/>
            <w:shd w:val="clear" w:color="auto" w:fill="auto"/>
            <w:vAlign w:val="center"/>
          </w:tcPr>
          <w:p w14:paraId="67FBFD59" w14:textId="77777777" w:rsidR="000E4922" w:rsidRPr="00B60142" w:rsidRDefault="000E4922" w:rsidP="003573C2">
            <w:pPr>
              <w:jc w:val="center"/>
              <w:rPr>
                <w:rFonts w:ascii="Arial" w:hAnsi="Arial" w:cs="Arial"/>
                <w:lang w:val="en-GB"/>
              </w:rPr>
            </w:pPr>
            <w:r w:rsidRPr="00760D43">
              <w:rPr>
                <w:rFonts w:ascii="Arial" w:hAnsi="Arial" w:cs="Arial"/>
                <w:lang w:val="en-GB"/>
              </w:rPr>
              <w:t>Q1</w:t>
            </w:r>
            <w:r w:rsidRPr="00B60142">
              <w:rPr>
                <w:rFonts w:ascii="Arial" w:hAnsi="Arial" w:cs="Arial"/>
                <w:lang w:val="en-GB"/>
              </w:rPr>
              <w:t xml:space="preserve"> 2026</w:t>
            </w:r>
          </w:p>
        </w:tc>
        <w:tc>
          <w:tcPr>
            <w:tcW w:w="1990" w:type="dxa"/>
            <w:shd w:val="clear" w:color="auto" w:fill="auto"/>
            <w:vAlign w:val="center"/>
          </w:tcPr>
          <w:p w14:paraId="49333FAF" w14:textId="77777777" w:rsidR="000E4922" w:rsidRPr="00B60142" w:rsidRDefault="000E4922" w:rsidP="003573C2">
            <w:pPr>
              <w:jc w:val="center"/>
              <w:rPr>
                <w:rFonts w:ascii="Arial" w:hAnsi="Arial" w:cs="Arial"/>
                <w:lang w:val="en-GB"/>
              </w:rPr>
            </w:pPr>
            <w:r>
              <w:rPr>
                <w:rFonts w:ascii="Arial" w:hAnsi="Arial" w:cs="Arial"/>
              </w:rPr>
              <w:t>21,520</w:t>
            </w:r>
          </w:p>
        </w:tc>
        <w:tc>
          <w:tcPr>
            <w:tcW w:w="1807" w:type="dxa"/>
            <w:vAlign w:val="center"/>
          </w:tcPr>
          <w:p w14:paraId="4E1F07A5" w14:textId="77777777" w:rsidR="000E4922" w:rsidRDefault="000E4922" w:rsidP="003573C2">
            <w:pPr>
              <w:jc w:val="center"/>
              <w:rPr>
                <w:rFonts w:ascii="Arial" w:hAnsi="Arial" w:cs="Arial"/>
                <w:lang w:val="en-GB"/>
              </w:rPr>
            </w:pPr>
            <w:r w:rsidRPr="009B13F4">
              <w:rPr>
                <w:rFonts w:ascii="Arial" w:hAnsi="Arial" w:cs="Arial"/>
                <w:lang w:val="en-GB"/>
              </w:rPr>
              <w:t>5,760</w:t>
            </w:r>
          </w:p>
        </w:tc>
        <w:tc>
          <w:tcPr>
            <w:tcW w:w="1199" w:type="dxa"/>
            <w:shd w:val="clear" w:color="auto" w:fill="auto"/>
            <w:vAlign w:val="center"/>
          </w:tcPr>
          <w:p w14:paraId="17753470" w14:textId="77777777" w:rsidR="000E4922" w:rsidRDefault="000E4922" w:rsidP="003573C2">
            <w:pPr>
              <w:jc w:val="center"/>
              <w:rPr>
                <w:rFonts w:ascii="Arial" w:hAnsi="Arial" w:cs="Arial"/>
                <w:lang w:val="en-GB"/>
              </w:rPr>
            </w:pPr>
            <w:r>
              <w:rPr>
                <w:rFonts w:ascii="Arial" w:hAnsi="Arial" w:cs="Arial"/>
                <w:lang w:val="en-GB"/>
              </w:rPr>
              <w:t>KB, Donors</w:t>
            </w:r>
          </w:p>
        </w:tc>
        <w:tc>
          <w:tcPr>
            <w:tcW w:w="2711" w:type="dxa"/>
            <w:shd w:val="clear" w:color="auto" w:fill="auto"/>
            <w:vAlign w:val="center"/>
          </w:tcPr>
          <w:p w14:paraId="06696AF5" w14:textId="77777777" w:rsidR="000E4922" w:rsidRDefault="000E4922" w:rsidP="003573C2">
            <w:pPr>
              <w:jc w:val="center"/>
              <w:rPr>
                <w:rFonts w:ascii="Arial" w:hAnsi="Arial" w:cs="Arial"/>
                <w:lang w:val="en-GB"/>
              </w:rPr>
            </w:pPr>
            <w:r>
              <w:rPr>
                <w:rFonts w:ascii="Arial" w:hAnsi="Arial" w:cs="Arial"/>
                <w:lang w:val="en-GB"/>
              </w:rPr>
              <w:t>SPO, EGA</w:t>
            </w:r>
          </w:p>
        </w:tc>
        <w:tc>
          <w:tcPr>
            <w:tcW w:w="2219" w:type="dxa"/>
            <w:shd w:val="clear" w:color="auto" w:fill="auto"/>
            <w:vAlign w:val="center"/>
          </w:tcPr>
          <w:p w14:paraId="1538EA4F" w14:textId="77777777" w:rsidR="000E4922" w:rsidRDefault="000E4922" w:rsidP="003573C2">
            <w:pPr>
              <w:jc w:val="both"/>
              <w:rPr>
                <w:rFonts w:ascii="Arial" w:hAnsi="Arial" w:cs="Arial"/>
                <w:lang w:val="en-GB"/>
              </w:rPr>
            </w:pPr>
          </w:p>
        </w:tc>
      </w:tr>
      <w:tr w:rsidR="000E4922" w:rsidRPr="004D207B" w14:paraId="6E4D3ED5" w14:textId="77777777" w:rsidTr="003573C2">
        <w:tc>
          <w:tcPr>
            <w:tcW w:w="2984" w:type="dxa"/>
            <w:gridSpan w:val="2"/>
            <w:shd w:val="clear" w:color="auto" w:fill="auto"/>
            <w:vAlign w:val="center"/>
          </w:tcPr>
          <w:p w14:paraId="5EE8099E" w14:textId="77777777" w:rsidR="000E4922" w:rsidRPr="00F91EA6" w:rsidRDefault="000E4922" w:rsidP="003573C2">
            <w:pPr>
              <w:spacing w:before="120" w:after="120"/>
              <w:jc w:val="right"/>
              <w:rPr>
                <w:rFonts w:ascii="Arial" w:hAnsi="Arial" w:cs="Arial"/>
                <w:color w:val="00B050"/>
                <w:lang w:val="en-GB"/>
              </w:rPr>
            </w:pPr>
            <w:r w:rsidRPr="00F91EA6">
              <w:rPr>
                <w:rFonts w:ascii="Arial" w:hAnsi="Arial" w:cs="Arial"/>
                <w:b/>
                <w:i/>
                <w:color w:val="00B050"/>
                <w:lang w:val="en-GB"/>
              </w:rPr>
              <w:t xml:space="preserve">Total budget for Measure </w:t>
            </w:r>
            <w:r>
              <w:rPr>
                <w:rFonts w:ascii="Arial" w:hAnsi="Arial" w:cs="Arial"/>
                <w:b/>
                <w:i/>
                <w:color w:val="00B050"/>
                <w:lang w:val="en-GB"/>
              </w:rPr>
              <w:t>4</w:t>
            </w:r>
            <w:r w:rsidRPr="00F91EA6">
              <w:rPr>
                <w:rFonts w:ascii="Arial" w:hAnsi="Arial" w:cs="Arial"/>
                <w:b/>
                <w:i/>
                <w:color w:val="00B050"/>
                <w:lang w:val="en-GB"/>
              </w:rPr>
              <w:t>:</w:t>
            </w:r>
          </w:p>
        </w:tc>
        <w:tc>
          <w:tcPr>
            <w:tcW w:w="2052" w:type="dxa"/>
            <w:shd w:val="clear" w:color="auto" w:fill="auto"/>
            <w:vAlign w:val="center"/>
          </w:tcPr>
          <w:p w14:paraId="06C5DC20"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331,000</w:t>
            </w:r>
          </w:p>
          <w:p w14:paraId="6F9A766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13BDA298"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142,160</w:t>
            </w:r>
          </w:p>
          <w:p w14:paraId="6D134BD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1851D199" w14:textId="77777777" w:rsidR="000E4922" w:rsidRPr="004D207B" w:rsidRDefault="000E4922" w:rsidP="003573C2">
            <w:pPr>
              <w:jc w:val="both"/>
              <w:rPr>
                <w:rFonts w:ascii="Arial" w:hAnsi="Arial" w:cs="Arial"/>
                <w:lang w:val="en-GB"/>
              </w:rPr>
            </w:pPr>
          </w:p>
        </w:tc>
        <w:tc>
          <w:tcPr>
            <w:tcW w:w="1199" w:type="dxa"/>
            <w:shd w:val="clear" w:color="auto" w:fill="auto"/>
          </w:tcPr>
          <w:p w14:paraId="15E2A789" w14:textId="77777777" w:rsidR="000E4922" w:rsidRPr="004D207B" w:rsidRDefault="000E4922" w:rsidP="003573C2">
            <w:pPr>
              <w:jc w:val="both"/>
              <w:rPr>
                <w:rFonts w:ascii="Arial" w:hAnsi="Arial" w:cs="Arial"/>
                <w:lang w:val="en-GB"/>
              </w:rPr>
            </w:pPr>
          </w:p>
        </w:tc>
        <w:tc>
          <w:tcPr>
            <w:tcW w:w="2711" w:type="dxa"/>
            <w:shd w:val="clear" w:color="auto" w:fill="auto"/>
          </w:tcPr>
          <w:p w14:paraId="3341FB27" w14:textId="77777777" w:rsidR="000E4922" w:rsidRPr="004D207B" w:rsidRDefault="000E4922" w:rsidP="003573C2">
            <w:pPr>
              <w:jc w:val="both"/>
              <w:rPr>
                <w:rFonts w:ascii="Arial" w:hAnsi="Arial" w:cs="Arial"/>
                <w:lang w:val="en-GB"/>
              </w:rPr>
            </w:pPr>
          </w:p>
        </w:tc>
        <w:tc>
          <w:tcPr>
            <w:tcW w:w="2219" w:type="dxa"/>
            <w:shd w:val="clear" w:color="auto" w:fill="auto"/>
          </w:tcPr>
          <w:p w14:paraId="054CCC7B" w14:textId="77777777" w:rsidR="000E4922" w:rsidRPr="004D207B" w:rsidRDefault="000E4922" w:rsidP="003573C2">
            <w:pPr>
              <w:jc w:val="both"/>
              <w:rPr>
                <w:rFonts w:ascii="Arial" w:hAnsi="Arial" w:cs="Arial"/>
                <w:lang w:val="en-GB"/>
              </w:rPr>
            </w:pPr>
          </w:p>
        </w:tc>
      </w:tr>
      <w:tr w:rsidR="000E4922" w:rsidRPr="004D207B" w14:paraId="62AE286A" w14:textId="77777777" w:rsidTr="003573C2">
        <w:tc>
          <w:tcPr>
            <w:tcW w:w="2984" w:type="dxa"/>
            <w:gridSpan w:val="2"/>
            <w:shd w:val="clear" w:color="auto" w:fill="auto"/>
            <w:vAlign w:val="center"/>
          </w:tcPr>
          <w:p w14:paraId="24705B68"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i/>
                <w:color w:val="00B050"/>
                <w:lang w:val="en-GB"/>
              </w:rPr>
              <w:t>Of which capital:</w:t>
            </w:r>
          </w:p>
        </w:tc>
        <w:tc>
          <w:tcPr>
            <w:tcW w:w="2052" w:type="dxa"/>
            <w:shd w:val="clear" w:color="auto" w:fill="auto"/>
            <w:vAlign w:val="center"/>
          </w:tcPr>
          <w:p w14:paraId="056F5929"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w:t>
            </w:r>
          </w:p>
        </w:tc>
        <w:tc>
          <w:tcPr>
            <w:tcW w:w="1990" w:type="dxa"/>
            <w:shd w:val="clear" w:color="auto" w:fill="auto"/>
            <w:vAlign w:val="center"/>
          </w:tcPr>
          <w:p w14:paraId="1BBC2C19"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w:t>
            </w:r>
          </w:p>
        </w:tc>
        <w:tc>
          <w:tcPr>
            <w:tcW w:w="1807" w:type="dxa"/>
          </w:tcPr>
          <w:p w14:paraId="1CF48962" w14:textId="77777777" w:rsidR="000E4922" w:rsidRPr="004D207B" w:rsidRDefault="000E4922" w:rsidP="003573C2">
            <w:pPr>
              <w:jc w:val="both"/>
              <w:rPr>
                <w:rFonts w:ascii="Arial" w:hAnsi="Arial" w:cs="Arial"/>
                <w:lang w:val="en-GB"/>
              </w:rPr>
            </w:pPr>
          </w:p>
        </w:tc>
        <w:tc>
          <w:tcPr>
            <w:tcW w:w="1199" w:type="dxa"/>
            <w:shd w:val="clear" w:color="auto" w:fill="auto"/>
          </w:tcPr>
          <w:p w14:paraId="6C474752" w14:textId="77777777" w:rsidR="000E4922" w:rsidRPr="004D207B" w:rsidRDefault="000E4922" w:rsidP="003573C2">
            <w:pPr>
              <w:jc w:val="both"/>
              <w:rPr>
                <w:rFonts w:ascii="Arial" w:hAnsi="Arial" w:cs="Arial"/>
                <w:lang w:val="en-GB"/>
              </w:rPr>
            </w:pPr>
          </w:p>
        </w:tc>
        <w:tc>
          <w:tcPr>
            <w:tcW w:w="2711" w:type="dxa"/>
            <w:shd w:val="clear" w:color="auto" w:fill="auto"/>
          </w:tcPr>
          <w:p w14:paraId="05880303" w14:textId="77777777" w:rsidR="000E4922" w:rsidRPr="004D207B" w:rsidRDefault="000E4922" w:rsidP="003573C2">
            <w:pPr>
              <w:jc w:val="both"/>
              <w:rPr>
                <w:rFonts w:ascii="Arial" w:hAnsi="Arial" w:cs="Arial"/>
                <w:lang w:val="en-GB"/>
              </w:rPr>
            </w:pPr>
          </w:p>
        </w:tc>
        <w:tc>
          <w:tcPr>
            <w:tcW w:w="2219" w:type="dxa"/>
            <w:shd w:val="clear" w:color="auto" w:fill="auto"/>
          </w:tcPr>
          <w:p w14:paraId="4DE8450F" w14:textId="77777777" w:rsidR="000E4922" w:rsidRPr="004D207B" w:rsidRDefault="000E4922" w:rsidP="003573C2">
            <w:pPr>
              <w:jc w:val="both"/>
              <w:rPr>
                <w:rFonts w:ascii="Arial" w:hAnsi="Arial" w:cs="Arial"/>
                <w:lang w:val="en-GB"/>
              </w:rPr>
            </w:pPr>
          </w:p>
        </w:tc>
      </w:tr>
      <w:tr w:rsidR="000E4922" w:rsidRPr="004D207B" w14:paraId="5CC40767" w14:textId="77777777" w:rsidTr="003573C2">
        <w:tc>
          <w:tcPr>
            <w:tcW w:w="2984" w:type="dxa"/>
            <w:gridSpan w:val="2"/>
            <w:shd w:val="clear" w:color="auto" w:fill="auto"/>
            <w:vAlign w:val="center"/>
          </w:tcPr>
          <w:p w14:paraId="4E514DCA" w14:textId="77777777" w:rsidR="000E4922" w:rsidRPr="00F91EA6" w:rsidRDefault="000E4922" w:rsidP="003573C2">
            <w:pPr>
              <w:spacing w:before="120" w:after="120"/>
              <w:jc w:val="right"/>
              <w:rPr>
                <w:rFonts w:ascii="Arial" w:hAnsi="Arial" w:cs="Arial"/>
                <w:i/>
                <w:color w:val="00B050"/>
                <w:lang w:val="en-GB"/>
              </w:rPr>
            </w:pPr>
            <w:r w:rsidRPr="00F91EA6">
              <w:rPr>
                <w:rFonts w:ascii="Arial" w:hAnsi="Arial" w:cs="Arial"/>
                <w:i/>
                <w:color w:val="00B050"/>
                <w:lang w:val="en-GB"/>
              </w:rPr>
              <w:t>Of which current:</w:t>
            </w:r>
          </w:p>
        </w:tc>
        <w:tc>
          <w:tcPr>
            <w:tcW w:w="2052" w:type="dxa"/>
            <w:shd w:val="clear" w:color="auto" w:fill="auto"/>
            <w:vAlign w:val="center"/>
          </w:tcPr>
          <w:p w14:paraId="20220BB6" w14:textId="77777777" w:rsidR="000E4922" w:rsidRPr="00F91EA6" w:rsidRDefault="000E4922" w:rsidP="003573C2">
            <w:pPr>
              <w:jc w:val="right"/>
              <w:rPr>
                <w:rFonts w:ascii="Arial" w:hAnsi="Arial" w:cs="Arial"/>
                <w:b/>
                <w:i/>
                <w:color w:val="00B050"/>
                <w:lang w:val="en-GB"/>
              </w:rPr>
            </w:pPr>
            <w:r>
              <w:rPr>
                <w:rFonts w:ascii="Arial" w:hAnsi="Arial" w:cs="Arial"/>
                <w:b/>
                <w:i/>
                <w:color w:val="00B050"/>
                <w:lang w:val="en-GB"/>
              </w:rPr>
              <w:t>331,000</w:t>
            </w:r>
          </w:p>
          <w:p w14:paraId="552809FA"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(2025)</w:t>
            </w:r>
          </w:p>
        </w:tc>
        <w:tc>
          <w:tcPr>
            <w:tcW w:w="1990" w:type="dxa"/>
            <w:shd w:val="clear" w:color="auto" w:fill="auto"/>
            <w:vAlign w:val="center"/>
          </w:tcPr>
          <w:p w14:paraId="7C1392E2"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142,160</w:t>
            </w:r>
          </w:p>
          <w:p w14:paraId="15F6EADB" w14:textId="77777777" w:rsidR="000E4922" w:rsidRPr="00F91EA6" w:rsidRDefault="000E4922" w:rsidP="003573C2">
            <w:pPr>
              <w:jc w:val="right"/>
              <w:rPr>
                <w:rFonts w:ascii="Arial" w:hAnsi="Arial" w:cs="Arial"/>
                <w:b/>
                <w:i/>
                <w:color w:val="00B050"/>
                <w:lang w:val="en-GB"/>
              </w:rPr>
            </w:pPr>
            <w:r w:rsidRPr="00F91EA6">
              <w:rPr>
                <w:rFonts w:ascii="Arial" w:hAnsi="Arial" w:cs="Arial"/>
                <w:b/>
                <w:i/>
                <w:color w:val="00B050"/>
                <w:lang w:val="en-GB"/>
              </w:rPr>
              <w:t>(2026)</w:t>
            </w:r>
          </w:p>
        </w:tc>
        <w:tc>
          <w:tcPr>
            <w:tcW w:w="1807" w:type="dxa"/>
          </w:tcPr>
          <w:p w14:paraId="3C9C85B0" w14:textId="77777777" w:rsidR="000E4922" w:rsidRPr="004D207B" w:rsidRDefault="000E4922" w:rsidP="003573C2">
            <w:pPr>
              <w:jc w:val="both"/>
              <w:rPr>
                <w:rFonts w:ascii="Arial" w:hAnsi="Arial" w:cs="Arial"/>
                <w:lang w:val="en-GB"/>
              </w:rPr>
            </w:pPr>
          </w:p>
        </w:tc>
        <w:tc>
          <w:tcPr>
            <w:tcW w:w="1199" w:type="dxa"/>
            <w:shd w:val="clear" w:color="auto" w:fill="auto"/>
          </w:tcPr>
          <w:p w14:paraId="5BC17845" w14:textId="77777777" w:rsidR="000E4922" w:rsidRPr="004D207B" w:rsidRDefault="000E4922" w:rsidP="003573C2">
            <w:pPr>
              <w:jc w:val="both"/>
              <w:rPr>
                <w:rFonts w:ascii="Arial" w:hAnsi="Arial" w:cs="Arial"/>
                <w:lang w:val="en-GB"/>
              </w:rPr>
            </w:pPr>
          </w:p>
        </w:tc>
        <w:tc>
          <w:tcPr>
            <w:tcW w:w="2711" w:type="dxa"/>
            <w:shd w:val="clear" w:color="auto" w:fill="auto"/>
          </w:tcPr>
          <w:p w14:paraId="282FC5E9" w14:textId="77777777" w:rsidR="000E4922" w:rsidRPr="004D207B" w:rsidRDefault="000E4922" w:rsidP="003573C2">
            <w:pPr>
              <w:jc w:val="both"/>
              <w:rPr>
                <w:rFonts w:ascii="Arial" w:hAnsi="Arial" w:cs="Arial"/>
                <w:lang w:val="en-GB"/>
              </w:rPr>
            </w:pPr>
          </w:p>
        </w:tc>
        <w:tc>
          <w:tcPr>
            <w:tcW w:w="2219" w:type="dxa"/>
            <w:shd w:val="clear" w:color="auto" w:fill="auto"/>
          </w:tcPr>
          <w:p w14:paraId="4BC84320" w14:textId="77777777" w:rsidR="000E4922" w:rsidRPr="004D207B" w:rsidRDefault="000E4922" w:rsidP="003573C2">
            <w:pPr>
              <w:jc w:val="both"/>
              <w:rPr>
                <w:rFonts w:ascii="Arial" w:hAnsi="Arial" w:cs="Arial"/>
                <w:lang w:val="en-GB"/>
              </w:rPr>
            </w:pPr>
          </w:p>
        </w:tc>
      </w:tr>
      <w:tr w:rsidR="000E4922" w:rsidRPr="004D207B" w14:paraId="4806BE97" w14:textId="77777777" w:rsidTr="003573C2">
        <w:tc>
          <w:tcPr>
            <w:tcW w:w="2984" w:type="dxa"/>
            <w:gridSpan w:val="2"/>
            <w:shd w:val="clear" w:color="auto" w:fill="auto"/>
            <w:vAlign w:val="center"/>
          </w:tcPr>
          <w:p w14:paraId="675CE005" w14:textId="77777777" w:rsidR="000E4922" w:rsidRPr="00CE38F9" w:rsidRDefault="000E4922" w:rsidP="003573C2">
            <w:pPr>
              <w:spacing w:before="120" w:after="120"/>
              <w:jc w:val="right"/>
              <w:rPr>
                <w:rFonts w:ascii="Arial" w:hAnsi="Arial" w:cs="Arial"/>
                <w:b/>
                <w:i/>
                <w:color w:val="0070C0"/>
                <w:lang w:val="en-GB"/>
              </w:rPr>
            </w:pPr>
            <w:r w:rsidRPr="00CE38F9">
              <w:rPr>
                <w:rFonts w:ascii="Arial" w:hAnsi="Arial" w:cs="Arial"/>
                <w:b/>
                <w:i/>
                <w:color w:val="0070C0"/>
                <w:lang w:val="en-GB"/>
              </w:rPr>
              <w:lastRenderedPageBreak/>
              <w:t>Total budget for Action Plan:</w:t>
            </w:r>
          </w:p>
        </w:tc>
        <w:tc>
          <w:tcPr>
            <w:tcW w:w="2052" w:type="dxa"/>
            <w:shd w:val="clear" w:color="auto" w:fill="auto"/>
            <w:vAlign w:val="center"/>
          </w:tcPr>
          <w:p w14:paraId="710B0557"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w:t>
            </w:r>
            <w:r>
              <w:rPr>
                <w:rFonts w:ascii="Arial" w:hAnsi="Arial" w:cs="Arial"/>
                <w:b/>
                <w:i/>
                <w:color w:val="0070C0"/>
                <w:lang w:val="en-GB"/>
              </w:rPr>
              <w:t>901,500</w:t>
            </w:r>
          </w:p>
          <w:p w14:paraId="4ED8DF87"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(2025)</w:t>
            </w:r>
          </w:p>
        </w:tc>
        <w:tc>
          <w:tcPr>
            <w:tcW w:w="1990" w:type="dxa"/>
            <w:shd w:val="clear" w:color="auto" w:fill="auto"/>
            <w:vAlign w:val="center"/>
          </w:tcPr>
          <w:p w14:paraId="710420DF"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1,</w:t>
            </w:r>
            <w:r>
              <w:rPr>
                <w:rFonts w:ascii="Arial" w:hAnsi="Arial" w:cs="Arial"/>
                <w:b/>
                <w:i/>
                <w:color w:val="0070C0"/>
                <w:lang w:val="en-GB"/>
              </w:rPr>
              <w:t>213,600</w:t>
            </w:r>
          </w:p>
          <w:p w14:paraId="466DFB41"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(2026)</w:t>
            </w:r>
          </w:p>
        </w:tc>
        <w:tc>
          <w:tcPr>
            <w:tcW w:w="1807" w:type="dxa"/>
          </w:tcPr>
          <w:p w14:paraId="044CCA5A" w14:textId="77777777" w:rsidR="000E4922" w:rsidRPr="004D207B" w:rsidRDefault="000E4922" w:rsidP="003573C2">
            <w:pPr>
              <w:jc w:val="both"/>
              <w:rPr>
                <w:rFonts w:ascii="Arial" w:hAnsi="Arial" w:cs="Arial"/>
                <w:lang w:val="en-GB"/>
              </w:rPr>
            </w:pPr>
          </w:p>
        </w:tc>
        <w:tc>
          <w:tcPr>
            <w:tcW w:w="1199" w:type="dxa"/>
            <w:shd w:val="clear" w:color="auto" w:fill="auto"/>
          </w:tcPr>
          <w:p w14:paraId="10FB9B17" w14:textId="77777777" w:rsidR="000E4922" w:rsidRPr="004D207B" w:rsidRDefault="000E4922" w:rsidP="003573C2">
            <w:pPr>
              <w:jc w:val="both"/>
              <w:rPr>
                <w:rFonts w:ascii="Arial" w:hAnsi="Arial" w:cs="Arial"/>
                <w:lang w:val="en-GB"/>
              </w:rPr>
            </w:pPr>
          </w:p>
        </w:tc>
        <w:tc>
          <w:tcPr>
            <w:tcW w:w="2711" w:type="dxa"/>
            <w:shd w:val="clear" w:color="auto" w:fill="auto"/>
          </w:tcPr>
          <w:p w14:paraId="1F798445" w14:textId="77777777" w:rsidR="000E4922" w:rsidRPr="004D207B" w:rsidRDefault="000E4922" w:rsidP="003573C2">
            <w:pPr>
              <w:jc w:val="both"/>
              <w:rPr>
                <w:rFonts w:ascii="Arial" w:hAnsi="Arial" w:cs="Arial"/>
                <w:lang w:val="en-GB"/>
              </w:rPr>
            </w:pPr>
          </w:p>
        </w:tc>
        <w:tc>
          <w:tcPr>
            <w:tcW w:w="2219" w:type="dxa"/>
            <w:shd w:val="clear" w:color="auto" w:fill="auto"/>
          </w:tcPr>
          <w:p w14:paraId="13D4066A" w14:textId="77777777" w:rsidR="000E4922" w:rsidRPr="004D207B" w:rsidRDefault="000E4922" w:rsidP="003573C2">
            <w:pPr>
              <w:jc w:val="both"/>
              <w:rPr>
                <w:rFonts w:ascii="Arial" w:hAnsi="Arial" w:cs="Arial"/>
                <w:lang w:val="en-GB"/>
              </w:rPr>
            </w:pPr>
          </w:p>
        </w:tc>
      </w:tr>
      <w:tr w:rsidR="000E4922" w:rsidRPr="004D207B" w14:paraId="21431509" w14:textId="77777777" w:rsidTr="003573C2">
        <w:tc>
          <w:tcPr>
            <w:tcW w:w="2984" w:type="dxa"/>
            <w:gridSpan w:val="2"/>
            <w:shd w:val="clear" w:color="auto" w:fill="auto"/>
            <w:vAlign w:val="center"/>
          </w:tcPr>
          <w:p w14:paraId="45CA7588" w14:textId="77777777" w:rsidR="000E4922" w:rsidRPr="00CE38F9" w:rsidRDefault="000E4922" w:rsidP="003573C2">
            <w:pPr>
              <w:spacing w:before="120" w:after="120"/>
              <w:jc w:val="right"/>
              <w:rPr>
                <w:rFonts w:ascii="Arial" w:hAnsi="Arial" w:cs="Arial"/>
                <w:i/>
                <w:color w:val="0070C0"/>
                <w:lang w:val="en-GB"/>
              </w:rPr>
            </w:pPr>
            <w:r w:rsidRPr="00CE38F9">
              <w:rPr>
                <w:rFonts w:ascii="Arial" w:hAnsi="Arial" w:cs="Arial"/>
                <w:i/>
                <w:color w:val="0070C0"/>
                <w:lang w:val="en-GB"/>
              </w:rPr>
              <w:t>Of which capital:</w:t>
            </w:r>
          </w:p>
        </w:tc>
        <w:tc>
          <w:tcPr>
            <w:tcW w:w="2052" w:type="dxa"/>
            <w:shd w:val="clear" w:color="auto" w:fill="auto"/>
            <w:vAlign w:val="center"/>
          </w:tcPr>
          <w:p w14:paraId="030BB19C"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1,445,000</w:t>
            </w:r>
          </w:p>
          <w:p w14:paraId="72A960EC"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(2025)</w:t>
            </w:r>
          </w:p>
        </w:tc>
        <w:tc>
          <w:tcPr>
            <w:tcW w:w="1990" w:type="dxa"/>
            <w:shd w:val="clear" w:color="auto" w:fill="auto"/>
            <w:vAlign w:val="center"/>
          </w:tcPr>
          <w:p w14:paraId="66F820DD"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500,000</w:t>
            </w:r>
          </w:p>
          <w:p w14:paraId="5811BB0A"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(2026)</w:t>
            </w:r>
          </w:p>
        </w:tc>
        <w:tc>
          <w:tcPr>
            <w:tcW w:w="1807" w:type="dxa"/>
          </w:tcPr>
          <w:p w14:paraId="3B415908" w14:textId="77777777" w:rsidR="000E4922" w:rsidRPr="004D207B" w:rsidRDefault="000E4922" w:rsidP="003573C2">
            <w:pPr>
              <w:jc w:val="both"/>
              <w:rPr>
                <w:rFonts w:ascii="Arial" w:hAnsi="Arial" w:cs="Arial"/>
                <w:lang w:val="en-GB"/>
              </w:rPr>
            </w:pPr>
          </w:p>
        </w:tc>
        <w:tc>
          <w:tcPr>
            <w:tcW w:w="1199" w:type="dxa"/>
            <w:shd w:val="clear" w:color="auto" w:fill="auto"/>
          </w:tcPr>
          <w:p w14:paraId="55015F0C" w14:textId="77777777" w:rsidR="000E4922" w:rsidRPr="004D207B" w:rsidRDefault="000E4922" w:rsidP="003573C2">
            <w:pPr>
              <w:jc w:val="both"/>
              <w:rPr>
                <w:rFonts w:ascii="Arial" w:hAnsi="Arial" w:cs="Arial"/>
                <w:lang w:val="en-GB"/>
              </w:rPr>
            </w:pPr>
          </w:p>
        </w:tc>
        <w:tc>
          <w:tcPr>
            <w:tcW w:w="2711" w:type="dxa"/>
            <w:shd w:val="clear" w:color="auto" w:fill="auto"/>
          </w:tcPr>
          <w:p w14:paraId="30A832B7" w14:textId="77777777" w:rsidR="000E4922" w:rsidRPr="004D207B" w:rsidRDefault="000E4922" w:rsidP="003573C2">
            <w:pPr>
              <w:jc w:val="both"/>
              <w:rPr>
                <w:rFonts w:ascii="Arial" w:hAnsi="Arial" w:cs="Arial"/>
                <w:lang w:val="en-GB"/>
              </w:rPr>
            </w:pPr>
          </w:p>
        </w:tc>
        <w:tc>
          <w:tcPr>
            <w:tcW w:w="2219" w:type="dxa"/>
            <w:shd w:val="clear" w:color="auto" w:fill="auto"/>
          </w:tcPr>
          <w:p w14:paraId="3FAE6AC6" w14:textId="77777777" w:rsidR="000E4922" w:rsidRPr="004D207B" w:rsidRDefault="000E4922" w:rsidP="003573C2">
            <w:pPr>
              <w:jc w:val="both"/>
              <w:rPr>
                <w:rFonts w:ascii="Arial" w:hAnsi="Arial" w:cs="Arial"/>
                <w:lang w:val="en-GB"/>
              </w:rPr>
            </w:pPr>
          </w:p>
        </w:tc>
      </w:tr>
      <w:tr w:rsidR="000E4922" w:rsidRPr="004D207B" w14:paraId="2E2132F2" w14:textId="77777777" w:rsidTr="003573C2">
        <w:tc>
          <w:tcPr>
            <w:tcW w:w="2984" w:type="dxa"/>
            <w:gridSpan w:val="2"/>
            <w:shd w:val="clear" w:color="auto" w:fill="auto"/>
            <w:vAlign w:val="center"/>
          </w:tcPr>
          <w:p w14:paraId="258AAB59" w14:textId="77777777" w:rsidR="000E4922" w:rsidRPr="00CE38F9" w:rsidRDefault="000E4922" w:rsidP="003573C2">
            <w:pPr>
              <w:spacing w:before="120" w:after="120"/>
              <w:jc w:val="right"/>
              <w:rPr>
                <w:rFonts w:ascii="Arial" w:hAnsi="Arial" w:cs="Arial"/>
                <w:i/>
                <w:color w:val="0070C0"/>
                <w:lang w:val="en-GB"/>
              </w:rPr>
            </w:pPr>
            <w:r w:rsidRPr="00CE38F9">
              <w:rPr>
                <w:rFonts w:ascii="Arial" w:hAnsi="Arial" w:cs="Arial"/>
                <w:i/>
                <w:color w:val="0070C0"/>
                <w:lang w:val="en-GB"/>
              </w:rPr>
              <w:t>Of which current:</w:t>
            </w:r>
          </w:p>
        </w:tc>
        <w:tc>
          <w:tcPr>
            <w:tcW w:w="2052" w:type="dxa"/>
            <w:shd w:val="clear" w:color="auto" w:fill="auto"/>
            <w:vAlign w:val="center"/>
          </w:tcPr>
          <w:p w14:paraId="53DC4E32"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1,</w:t>
            </w:r>
            <w:r>
              <w:rPr>
                <w:rFonts w:ascii="Arial" w:hAnsi="Arial" w:cs="Arial"/>
                <w:b/>
                <w:i/>
                <w:color w:val="0070C0"/>
                <w:lang w:val="en-GB"/>
              </w:rPr>
              <w:t>456,500</w:t>
            </w:r>
          </w:p>
          <w:p w14:paraId="45B0BE56"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(2025)</w:t>
            </w:r>
          </w:p>
        </w:tc>
        <w:tc>
          <w:tcPr>
            <w:tcW w:w="1990" w:type="dxa"/>
            <w:shd w:val="clear" w:color="auto" w:fill="auto"/>
            <w:vAlign w:val="center"/>
          </w:tcPr>
          <w:p w14:paraId="2882D1D8" w14:textId="77777777" w:rsidR="000E4922" w:rsidRPr="00CE38F9" w:rsidRDefault="000E4922" w:rsidP="003573C2">
            <w:pPr>
              <w:jc w:val="right"/>
              <w:rPr>
                <w:rFonts w:ascii="Arial" w:hAnsi="Arial" w:cs="Arial"/>
                <w:b/>
                <w:i/>
                <w:color w:val="0070C0"/>
                <w:lang w:val="en-GB"/>
              </w:rPr>
            </w:pPr>
            <w:r>
              <w:rPr>
                <w:rFonts w:ascii="Arial" w:hAnsi="Arial" w:cs="Arial"/>
                <w:b/>
                <w:i/>
                <w:color w:val="0070C0"/>
                <w:lang w:val="en-GB"/>
              </w:rPr>
              <w:t>713,600</w:t>
            </w:r>
          </w:p>
          <w:p w14:paraId="3DB914D3" w14:textId="77777777" w:rsidR="000E4922" w:rsidRPr="00CE38F9" w:rsidRDefault="000E4922" w:rsidP="003573C2">
            <w:pPr>
              <w:jc w:val="right"/>
              <w:rPr>
                <w:rFonts w:ascii="Arial" w:hAnsi="Arial" w:cs="Arial"/>
                <w:b/>
                <w:i/>
                <w:color w:val="0070C0"/>
                <w:lang w:val="en-GB"/>
              </w:rPr>
            </w:pPr>
            <w:r w:rsidRPr="00CE38F9">
              <w:rPr>
                <w:rFonts w:ascii="Arial" w:hAnsi="Arial" w:cs="Arial"/>
                <w:b/>
                <w:i/>
                <w:color w:val="0070C0"/>
                <w:lang w:val="en-GB"/>
              </w:rPr>
              <w:t>(2026)</w:t>
            </w:r>
          </w:p>
        </w:tc>
        <w:tc>
          <w:tcPr>
            <w:tcW w:w="1807" w:type="dxa"/>
          </w:tcPr>
          <w:p w14:paraId="0060B5D4" w14:textId="77777777" w:rsidR="000E4922" w:rsidRPr="004D207B" w:rsidRDefault="000E4922" w:rsidP="003573C2">
            <w:pPr>
              <w:jc w:val="both"/>
              <w:rPr>
                <w:rFonts w:ascii="Arial" w:hAnsi="Arial" w:cs="Arial"/>
                <w:lang w:val="en-GB"/>
              </w:rPr>
            </w:pPr>
          </w:p>
        </w:tc>
        <w:tc>
          <w:tcPr>
            <w:tcW w:w="1199" w:type="dxa"/>
            <w:shd w:val="clear" w:color="auto" w:fill="auto"/>
          </w:tcPr>
          <w:p w14:paraId="192C2AF5" w14:textId="77777777" w:rsidR="000E4922" w:rsidRPr="004D207B" w:rsidRDefault="000E4922" w:rsidP="003573C2">
            <w:pPr>
              <w:jc w:val="both"/>
              <w:rPr>
                <w:rFonts w:ascii="Arial" w:hAnsi="Arial" w:cs="Arial"/>
                <w:lang w:val="en-GB"/>
              </w:rPr>
            </w:pPr>
          </w:p>
        </w:tc>
        <w:tc>
          <w:tcPr>
            <w:tcW w:w="2711" w:type="dxa"/>
            <w:shd w:val="clear" w:color="auto" w:fill="auto"/>
          </w:tcPr>
          <w:p w14:paraId="4E78C189" w14:textId="77777777" w:rsidR="000E4922" w:rsidRPr="004D207B" w:rsidRDefault="000E4922" w:rsidP="003573C2">
            <w:pPr>
              <w:jc w:val="both"/>
              <w:rPr>
                <w:rFonts w:ascii="Arial" w:hAnsi="Arial" w:cs="Arial"/>
                <w:lang w:val="en-GB"/>
              </w:rPr>
            </w:pPr>
          </w:p>
        </w:tc>
        <w:tc>
          <w:tcPr>
            <w:tcW w:w="2219" w:type="dxa"/>
            <w:shd w:val="clear" w:color="auto" w:fill="auto"/>
          </w:tcPr>
          <w:p w14:paraId="09A58663" w14:textId="77777777" w:rsidR="000E4922" w:rsidRPr="004D207B" w:rsidRDefault="000E4922" w:rsidP="003573C2">
            <w:pPr>
              <w:jc w:val="both"/>
              <w:rPr>
                <w:rFonts w:ascii="Arial" w:hAnsi="Arial" w:cs="Arial"/>
                <w:lang w:val="en-GB"/>
              </w:rPr>
            </w:pPr>
          </w:p>
        </w:tc>
      </w:tr>
    </w:tbl>
    <w:p w14:paraId="4AAC437B" w14:textId="77777777" w:rsidR="000E4922" w:rsidRPr="00EC7734" w:rsidRDefault="000E4922" w:rsidP="000E4922">
      <w:pPr>
        <w:rPr>
          <w:lang w:val="en-GB"/>
        </w:rPr>
      </w:pPr>
    </w:p>
    <w:p w14:paraId="35A19F0C" w14:textId="287C5BEC" w:rsidR="000E4922" w:rsidRPr="00306FC3" w:rsidRDefault="000E4922" w:rsidP="00306FC3">
      <w:pPr>
        <w:pStyle w:val="NoSpacing"/>
        <w:jc w:val="both"/>
        <w:rPr>
          <w:rFonts w:ascii="Arial" w:hAnsi="Arial" w:cs="Arial"/>
          <w:sz w:val="20"/>
          <w:lang w:val="en-GB"/>
        </w:rPr>
      </w:pPr>
    </w:p>
    <w:p w14:paraId="5939A5E2" w14:textId="464C3DF8" w:rsidR="00B40C37" w:rsidRPr="00306FC3" w:rsidRDefault="00265600" w:rsidP="00265600">
      <w:pPr>
        <w:tabs>
          <w:tab w:val="left" w:pos="7360"/>
        </w:tabs>
        <w:spacing w:line="240" w:lineRule="auto"/>
        <w:jc w:val="both"/>
        <w:rPr>
          <w:rFonts w:ascii="Arial" w:hAnsi="Arial" w:cs="Arial"/>
          <w:b/>
          <w:sz w:val="20"/>
          <w:lang w:val="en-GB"/>
        </w:rPr>
      </w:pPr>
      <w:r>
        <w:rPr>
          <w:rFonts w:ascii="Arial" w:hAnsi="Arial" w:cs="Arial"/>
          <w:b/>
          <w:sz w:val="20"/>
          <w:lang w:val="en-GB"/>
        </w:rPr>
        <w:tab/>
      </w:r>
    </w:p>
    <w:p w14:paraId="7B2F8076" w14:textId="732D2B92" w:rsidR="001D4E27" w:rsidRDefault="001D4E27" w:rsidP="00306FC3">
      <w:pPr>
        <w:jc w:val="both"/>
        <w:rPr>
          <w:rFonts w:ascii="Arial" w:hAnsi="Arial" w:cs="Arial"/>
          <w:sz w:val="20"/>
          <w:szCs w:val="20"/>
          <w:lang w:val="en-GB"/>
        </w:rPr>
      </w:pPr>
    </w:p>
    <w:p w14:paraId="26ED8078" w14:textId="00663BF6" w:rsidR="000E4922" w:rsidRDefault="000E4922" w:rsidP="00306FC3">
      <w:pPr>
        <w:jc w:val="both"/>
        <w:rPr>
          <w:rFonts w:ascii="Arial" w:hAnsi="Arial" w:cs="Arial"/>
          <w:sz w:val="20"/>
          <w:szCs w:val="20"/>
          <w:lang w:val="en-GB"/>
        </w:rPr>
      </w:pPr>
    </w:p>
    <w:p w14:paraId="6D1700F7" w14:textId="5A18BD1E" w:rsidR="000E4922" w:rsidRDefault="000E4922" w:rsidP="00306FC3">
      <w:pPr>
        <w:jc w:val="both"/>
        <w:rPr>
          <w:rFonts w:ascii="Arial" w:hAnsi="Arial" w:cs="Arial"/>
          <w:sz w:val="20"/>
          <w:szCs w:val="20"/>
          <w:lang w:val="en-GB"/>
        </w:rPr>
      </w:pPr>
    </w:p>
    <w:p w14:paraId="021C0D21" w14:textId="09306DAE" w:rsidR="000E4922" w:rsidRDefault="000E4922" w:rsidP="00306FC3">
      <w:pPr>
        <w:jc w:val="both"/>
        <w:rPr>
          <w:rFonts w:ascii="Arial" w:hAnsi="Arial" w:cs="Arial"/>
          <w:sz w:val="20"/>
          <w:szCs w:val="20"/>
          <w:lang w:val="en-GB"/>
        </w:rPr>
      </w:pPr>
    </w:p>
    <w:p w14:paraId="21EC52A7" w14:textId="022BA21C" w:rsidR="000E4922" w:rsidRDefault="000E4922" w:rsidP="00306FC3">
      <w:pPr>
        <w:jc w:val="both"/>
        <w:rPr>
          <w:rFonts w:ascii="Arial" w:hAnsi="Arial" w:cs="Arial"/>
          <w:sz w:val="20"/>
          <w:szCs w:val="20"/>
          <w:lang w:val="en-GB"/>
        </w:rPr>
      </w:pPr>
    </w:p>
    <w:p w14:paraId="5EF6C168" w14:textId="3B66A1F1" w:rsidR="000E4922" w:rsidRDefault="000E4922" w:rsidP="00306FC3">
      <w:pPr>
        <w:jc w:val="both"/>
        <w:rPr>
          <w:rFonts w:ascii="Arial" w:hAnsi="Arial" w:cs="Arial"/>
          <w:sz w:val="20"/>
          <w:szCs w:val="20"/>
          <w:lang w:val="en-GB"/>
        </w:rPr>
      </w:pPr>
    </w:p>
    <w:p w14:paraId="6B5F639B" w14:textId="457D0EF8" w:rsidR="000E4922" w:rsidRDefault="000E4922" w:rsidP="00306FC3">
      <w:pPr>
        <w:jc w:val="both"/>
        <w:rPr>
          <w:rFonts w:ascii="Arial" w:hAnsi="Arial" w:cs="Arial"/>
          <w:sz w:val="20"/>
          <w:szCs w:val="20"/>
          <w:lang w:val="en-GB"/>
        </w:rPr>
      </w:pPr>
    </w:p>
    <w:p w14:paraId="69B41C07" w14:textId="3DA433E0" w:rsidR="000E4922" w:rsidRDefault="000E4922" w:rsidP="00306FC3">
      <w:pPr>
        <w:jc w:val="both"/>
        <w:rPr>
          <w:rFonts w:ascii="Arial" w:hAnsi="Arial" w:cs="Arial"/>
          <w:sz w:val="20"/>
          <w:szCs w:val="20"/>
          <w:lang w:val="en-GB"/>
        </w:rPr>
      </w:pPr>
    </w:p>
    <w:p w14:paraId="5F66F177" w14:textId="0B4A3AF3" w:rsidR="000E4922" w:rsidRDefault="000E4922" w:rsidP="00306FC3">
      <w:pPr>
        <w:jc w:val="both"/>
        <w:rPr>
          <w:rFonts w:ascii="Arial" w:hAnsi="Arial" w:cs="Arial"/>
          <w:sz w:val="20"/>
          <w:szCs w:val="20"/>
          <w:lang w:val="en-GB"/>
        </w:rPr>
      </w:pPr>
    </w:p>
    <w:p w14:paraId="39C43227" w14:textId="36C4CCA6" w:rsidR="000E4922" w:rsidRDefault="000E4922" w:rsidP="00306FC3">
      <w:pPr>
        <w:jc w:val="both"/>
        <w:rPr>
          <w:rFonts w:ascii="Arial" w:hAnsi="Arial" w:cs="Arial"/>
          <w:sz w:val="20"/>
          <w:szCs w:val="20"/>
          <w:lang w:val="en-GB"/>
        </w:rPr>
      </w:pPr>
    </w:p>
    <w:p w14:paraId="36EBC4E9" w14:textId="0DEDF8DD" w:rsidR="000E4922" w:rsidRDefault="000E4922" w:rsidP="00306FC3">
      <w:pPr>
        <w:jc w:val="both"/>
        <w:rPr>
          <w:rFonts w:ascii="Arial" w:hAnsi="Arial" w:cs="Arial"/>
          <w:sz w:val="20"/>
          <w:szCs w:val="20"/>
          <w:lang w:val="en-GB"/>
        </w:rPr>
      </w:pPr>
    </w:p>
    <w:p w14:paraId="7D70DE12" w14:textId="6E0443AF" w:rsidR="000E4922" w:rsidRDefault="000E4922" w:rsidP="00306FC3">
      <w:pPr>
        <w:jc w:val="both"/>
        <w:rPr>
          <w:rFonts w:ascii="Arial" w:hAnsi="Arial" w:cs="Arial"/>
          <w:sz w:val="20"/>
          <w:szCs w:val="20"/>
          <w:lang w:val="en-GB"/>
        </w:rPr>
      </w:pPr>
    </w:p>
    <w:p w14:paraId="34A58730" w14:textId="4D400498" w:rsidR="000E4922" w:rsidRDefault="000E4922" w:rsidP="00306FC3">
      <w:pPr>
        <w:jc w:val="both"/>
        <w:rPr>
          <w:rFonts w:ascii="Arial" w:hAnsi="Arial" w:cs="Arial"/>
          <w:sz w:val="20"/>
          <w:szCs w:val="20"/>
          <w:lang w:val="en-GB"/>
        </w:rPr>
      </w:pPr>
    </w:p>
    <w:p w14:paraId="2BFD11FD" w14:textId="26A7D76D" w:rsidR="000E4922" w:rsidRDefault="000E4922" w:rsidP="00306FC3">
      <w:pPr>
        <w:jc w:val="both"/>
        <w:rPr>
          <w:rFonts w:ascii="Arial" w:hAnsi="Arial" w:cs="Arial"/>
          <w:sz w:val="20"/>
          <w:szCs w:val="20"/>
          <w:lang w:val="en-GB"/>
        </w:rPr>
      </w:pPr>
    </w:p>
    <w:p w14:paraId="5F090AD0" w14:textId="77777777" w:rsidR="000E4922" w:rsidRDefault="000E4922" w:rsidP="00306FC3">
      <w:pPr>
        <w:jc w:val="both"/>
        <w:rPr>
          <w:rFonts w:ascii="Arial" w:hAnsi="Arial" w:cs="Arial"/>
          <w:sz w:val="20"/>
          <w:szCs w:val="20"/>
          <w:lang w:val="en-GB"/>
        </w:rPr>
        <w:sectPr w:rsidR="000E4922" w:rsidSect="000E4922">
          <w:pgSz w:w="15840" w:h="12240" w:orient="landscape"/>
          <w:pgMar w:top="1440" w:right="1440" w:bottom="1440" w:left="1440" w:header="720" w:footer="720" w:gutter="0"/>
          <w:cols w:space="720"/>
          <w:docGrid w:linePitch="360"/>
        </w:sectPr>
      </w:pPr>
    </w:p>
    <w:p w14:paraId="3A0C9210" w14:textId="1B223A0E" w:rsidR="000E4922" w:rsidRPr="000D6990" w:rsidRDefault="00130706" w:rsidP="00DE7D88">
      <w:pPr>
        <w:pStyle w:val="Heading1"/>
        <w:rPr>
          <w:rFonts w:asciiTheme="minorHAnsi" w:hAnsiTheme="minorHAnsi" w:cstheme="minorHAnsi"/>
          <w:b/>
          <w:bCs/>
          <w:color w:val="auto"/>
          <w:sz w:val="24"/>
          <w:szCs w:val="24"/>
          <w:lang w:val="en-GB"/>
        </w:rPr>
      </w:pPr>
      <w:bookmarkStart w:id="45" w:name="_Toc203067774"/>
      <w:r>
        <w:rPr>
          <w:rFonts w:asciiTheme="minorHAnsi" w:hAnsiTheme="minorHAnsi" w:cstheme="minorHAnsi"/>
          <w:b/>
          <w:color w:val="auto"/>
          <w:sz w:val="24"/>
          <w:lang w:val="en-GB"/>
        </w:rPr>
        <w:lastRenderedPageBreak/>
        <w:t xml:space="preserve">Annex 1: </w:t>
      </w:r>
      <w:r w:rsidR="000E4922" w:rsidRPr="000D6990">
        <w:rPr>
          <w:rFonts w:asciiTheme="minorHAnsi" w:hAnsiTheme="minorHAnsi" w:cstheme="minorHAnsi"/>
          <w:b/>
          <w:color w:val="auto"/>
          <w:sz w:val="24"/>
          <w:lang w:val="en-GB"/>
        </w:rPr>
        <w:t>Checklist</w:t>
      </w:r>
      <w:r>
        <w:rPr>
          <w:rFonts w:asciiTheme="minorHAnsi" w:hAnsiTheme="minorHAnsi" w:cstheme="minorHAnsi"/>
          <w:b/>
          <w:color w:val="auto"/>
          <w:sz w:val="24"/>
          <w:lang w:val="en-GB"/>
        </w:rPr>
        <w:t xml:space="preserve"> for</w:t>
      </w:r>
      <w:r w:rsidR="000E4922" w:rsidRPr="000D6990">
        <w:rPr>
          <w:rFonts w:asciiTheme="minorHAnsi" w:hAnsiTheme="minorHAnsi" w:cstheme="minorHAnsi"/>
          <w:b/>
          <w:color w:val="auto"/>
          <w:sz w:val="24"/>
          <w:lang w:val="en-GB"/>
        </w:rPr>
        <w:t xml:space="preserve"> Handling of administrative burden issues during the drafting of concept documents and strategic documents</w:t>
      </w:r>
      <w:bookmarkEnd w:id="45"/>
    </w:p>
    <w:p w14:paraId="0F4C381F" w14:textId="77777777" w:rsidR="000E4922" w:rsidRPr="00AC78B2" w:rsidRDefault="000E4922" w:rsidP="000D6990">
      <w:pPr>
        <w:jc w:val="both"/>
        <w:rPr>
          <w:lang w:val="en-GB"/>
        </w:rPr>
      </w:pPr>
    </w:p>
    <w:p w14:paraId="7A11BB99" w14:textId="77777777" w:rsidR="000E4922" w:rsidRPr="00AC78B2" w:rsidRDefault="000E4922" w:rsidP="000E4922">
      <w:pPr>
        <w:pStyle w:val="Heading1"/>
        <w:jc w:val="both"/>
        <w:rPr>
          <w:lang w:val="en-GB"/>
        </w:rPr>
      </w:pPr>
    </w:p>
    <w:p w14:paraId="1556E195" w14:textId="77777777" w:rsidR="000E4922" w:rsidRPr="00AC78B2" w:rsidRDefault="000E4922" w:rsidP="000E4922">
      <w:pPr>
        <w:pStyle w:val="Heading1"/>
        <w:jc w:val="both"/>
        <w:rPr>
          <w:lang w:val="en-GB"/>
        </w:rPr>
      </w:pPr>
    </w:p>
    <w:p w14:paraId="4118D47D" w14:textId="77777777" w:rsidR="000E4922" w:rsidRPr="00AC78B2" w:rsidRDefault="000E4922" w:rsidP="000E4922">
      <w:pPr>
        <w:pStyle w:val="Heading1"/>
        <w:jc w:val="both"/>
        <w:rPr>
          <w:lang w:val="en-GB"/>
        </w:rPr>
      </w:pPr>
    </w:p>
    <w:p w14:paraId="709CA490" w14:textId="77777777" w:rsidR="000E4922" w:rsidRPr="00AC78B2" w:rsidRDefault="000E4922" w:rsidP="000E4922">
      <w:pPr>
        <w:pStyle w:val="Heading1"/>
        <w:jc w:val="both"/>
        <w:rPr>
          <w:lang w:val="en-GB"/>
        </w:rPr>
      </w:pPr>
    </w:p>
    <w:p w14:paraId="44620A65" w14:textId="77777777" w:rsidR="000E4922" w:rsidRDefault="000E4922" w:rsidP="000E4922">
      <w:pPr>
        <w:pStyle w:val="Heading1"/>
        <w:jc w:val="both"/>
        <w:rPr>
          <w:lang w:val="en-GB"/>
        </w:rPr>
      </w:pPr>
    </w:p>
    <w:p w14:paraId="003595B1" w14:textId="77777777" w:rsidR="000E4922" w:rsidRDefault="000E4922" w:rsidP="000E4922">
      <w:pPr>
        <w:rPr>
          <w:lang w:val="en-GB"/>
        </w:rPr>
      </w:pPr>
    </w:p>
    <w:p w14:paraId="22BC6857" w14:textId="77777777" w:rsidR="000E4922" w:rsidRDefault="000E4922" w:rsidP="000E4922">
      <w:pPr>
        <w:rPr>
          <w:lang w:val="en-GB"/>
        </w:rPr>
      </w:pPr>
    </w:p>
    <w:p w14:paraId="30FB9E8F" w14:textId="77777777" w:rsidR="000E4922" w:rsidRDefault="000E4922" w:rsidP="000E4922">
      <w:pPr>
        <w:rPr>
          <w:lang w:val="en-GB"/>
        </w:rPr>
      </w:pPr>
    </w:p>
    <w:p w14:paraId="3FFEAAB7" w14:textId="77777777" w:rsidR="000E4922" w:rsidRDefault="000E4922" w:rsidP="000E4922">
      <w:pPr>
        <w:rPr>
          <w:lang w:val="en-GB"/>
        </w:rPr>
      </w:pPr>
    </w:p>
    <w:p w14:paraId="27E8155C" w14:textId="77777777" w:rsidR="000E4922" w:rsidRDefault="000E4922" w:rsidP="000E4922">
      <w:pPr>
        <w:rPr>
          <w:lang w:val="en-GB"/>
        </w:rPr>
      </w:pPr>
    </w:p>
    <w:p w14:paraId="0D882CF6" w14:textId="77777777" w:rsidR="000E4922" w:rsidRDefault="000E4922" w:rsidP="000E4922">
      <w:pPr>
        <w:rPr>
          <w:lang w:val="en-GB"/>
        </w:rPr>
      </w:pPr>
    </w:p>
    <w:p w14:paraId="3C31983C" w14:textId="77777777" w:rsidR="000E4922" w:rsidRDefault="000E4922" w:rsidP="000E4922">
      <w:pPr>
        <w:rPr>
          <w:lang w:val="en-GB"/>
        </w:rPr>
      </w:pPr>
    </w:p>
    <w:p w14:paraId="55A9F87B" w14:textId="77777777" w:rsidR="000E4922" w:rsidRDefault="000E4922" w:rsidP="000E4922">
      <w:pPr>
        <w:rPr>
          <w:lang w:val="en-GB"/>
        </w:rPr>
      </w:pPr>
    </w:p>
    <w:p w14:paraId="74AE79D8" w14:textId="77777777" w:rsidR="000E4922" w:rsidRDefault="000E4922" w:rsidP="000E4922">
      <w:pPr>
        <w:rPr>
          <w:lang w:val="en-GB"/>
        </w:rPr>
      </w:pPr>
    </w:p>
    <w:p w14:paraId="64855AA3" w14:textId="77777777" w:rsidR="000E4922" w:rsidRDefault="000E4922" w:rsidP="000E4922">
      <w:pPr>
        <w:rPr>
          <w:lang w:val="en-GB"/>
        </w:rPr>
      </w:pPr>
    </w:p>
    <w:p w14:paraId="6AF31320" w14:textId="77777777" w:rsidR="000E4922" w:rsidRDefault="000E4922" w:rsidP="000E4922">
      <w:pPr>
        <w:rPr>
          <w:lang w:val="en-GB"/>
        </w:rPr>
      </w:pPr>
    </w:p>
    <w:p w14:paraId="0A31B2C2" w14:textId="77777777" w:rsidR="000E4922" w:rsidRDefault="000E4922" w:rsidP="000E4922">
      <w:pPr>
        <w:rPr>
          <w:lang w:val="en-GB"/>
        </w:rPr>
      </w:pPr>
    </w:p>
    <w:p w14:paraId="2FA360F8" w14:textId="77777777" w:rsidR="000E4922" w:rsidRDefault="000E4922" w:rsidP="000E4922">
      <w:pPr>
        <w:rPr>
          <w:lang w:val="en-GB"/>
        </w:rPr>
      </w:pPr>
    </w:p>
    <w:p w14:paraId="29CBCF2E" w14:textId="77777777" w:rsidR="000E4922" w:rsidRPr="004B4D67" w:rsidRDefault="000E4922" w:rsidP="000E4922">
      <w:pPr>
        <w:rPr>
          <w:lang w:val="en-GB"/>
        </w:rPr>
      </w:pPr>
    </w:p>
    <w:p w14:paraId="6BDE52E9" w14:textId="4B1FB825" w:rsidR="000D6990" w:rsidRDefault="000D6990" w:rsidP="000E4922">
      <w:pPr>
        <w:rPr>
          <w:lang w:val="en-GB"/>
        </w:rPr>
      </w:pPr>
    </w:p>
    <w:p w14:paraId="1AE834E4" w14:textId="77777777" w:rsidR="000D6990" w:rsidRPr="00AC78B2" w:rsidRDefault="000D6990" w:rsidP="000E4922">
      <w:pPr>
        <w:rPr>
          <w:lang w:val="en-GB"/>
        </w:rPr>
      </w:pPr>
    </w:p>
    <w:p w14:paraId="71A59F19" w14:textId="43D05D28" w:rsidR="000E4922" w:rsidRDefault="000E4922" w:rsidP="000E4922">
      <w:pPr>
        <w:pStyle w:val="Heading1"/>
        <w:jc w:val="both"/>
        <w:rPr>
          <w:lang w:val="en-GB"/>
        </w:rPr>
      </w:pPr>
    </w:p>
    <w:p w14:paraId="2B92A2B8" w14:textId="6EC73E1A" w:rsidR="000D6990" w:rsidRDefault="000D6990" w:rsidP="000D6990">
      <w:pPr>
        <w:rPr>
          <w:lang w:val="en-GB"/>
        </w:rPr>
      </w:pPr>
    </w:p>
    <w:p w14:paraId="55101C2E" w14:textId="7C8DA461" w:rsidR="000D6990" w:rsidRDefault="000D6990" w:rsidP="000D6990">
      <w:pPr>
        <w:rPr>
          <w:rFonts w:ascii="Calibri Light" w:eastAsia="Times New Roman" w:hAnsi="Calibri Light" w:cs="Times New Roman"/>
          <w:color w:val="2F5496"/>
          <w:kern w:val="2"/>
          <w:sz w:val="32"/>
          <w:szCs w:val="32"/>
          <w:lang w:val="en-GB"/>
          <w14:ligatures w14:val="standardContextual"/>
        </w:rPr>
      </w:pPr>
    </w:p>
    <w:p w14:paraId="5F96AEA9" w14:textId="77777777" w:rsidR="009B55FF" w:rsidRPr="00AC78B2" w:rsidRDefault="009B55FF" w:rsidP="009B55FF">
      <w:pPr>
        <w:pStyle w:val="Heading1"/>
        <w:jc w:val="both"/>
        <w:rPr>
          <w:lang w:val="en-GB"/>
        </w:rPr>
      </w:pPr>
      <w:r w:rsidRPr="00AC78B2">
        <w:rPr>
          <w:lang w:val="en-GB"/>
        </w:rPr>
        <w:lastRenderedPageBreak/>
        <w:t>Background</w:t>
      </w:r>
    </w:p>
    <w:p w14:paraId="32B777EA" w14:textId="77777777" w:rsidR="009B55FF" w:rsidRPr="00AC78B2" w:rsidRDefault="009B55FF" w:rsidP="009B55FF">
      <w:pPr>
        <w:jc w:val="both"/>
        <w:rPr>
          <w:lang w:val="en-GB"/>
        </w:rPr>
      </w:pPr>
    </w:p>
    <w:p w14:paraId="438022C6" w14:textId="77777777" w:rsidR="009B55FF" w:rsidRPr="00AC78B2" w:rsidRDefault="009B55FF" w:rsidP="009B55FF">
      <w:pPr>
        <w:jc w:val="both"/>
        <w:rPr>
          <w:lang w:val="en-GB"/>
        </w:rPr>
      </w:pPr>
      <w:r w:rsidRPr="00AC78B2">
        <w:rPr>
          <w:lang w:val="en-GB"/>
        </w:rPr>
        <w:t xml:space="preserve">The aim of this Checklist is to aid drafters and implementers of policies in reflecting on the needs of addressing administrative burden (AB) in the development of Concept Documents (CDs). </w:t>
      </w:r>
    </w:p>
    <w:p w14:paraId="25C2ECCF" w14:textId="77777777" w:rsidR="009B55FF" w:rsidRPr="00AC78B2" w:rsidRDefault="009B55FF" w:rsidP="009B55FF">
      <w:pPr>
        <w:jc w:val="both"/>
        <w:rPr>
          <w:lang w:val="en-GB"/>
        </w:rPr>
      </w:pPr>
      <w:r w:rsidRPr="00AC78B2">
        <w:rPr>
          <w:lang w:val="en-GB"/>
        </w:rPr>
        <w:t xml:space="preserve">The checklist is dedicated to the officials involved in the process of drafting and monitoring of CDs, and provides some of the main elements that they should take into account when designing and delivering public services. The elements of service delivery that will be added to the usual analysis for CD are based on best practices for improving services based on the SIGMA Principles for Public Administration, the Law on General Administrative Procedure, as well as the principles and elements of the Administrative Burden Prevention and Reduction Programme (ABPRP). </w:t>
      </w:r>
    </w:p>
    <w:p w14:paraId="420383BC" w14:textId="77777777" w:rsidR="009B55FF" w:rsidRPr="00AC78B2" w:rsidRDefault="009B55FF" w:rsidP="009B55FF">
      <w:pPr>
        <w:jc w:val="both"/>
        <w:rPr>
          <w:lang w:val="en-GB"/>
        </w:rPr>
      </w:pPr>
      <w:r w:rsidRPr="00AC78B2">
        <w:rPr>
          <w:lang w:val="en-GB"/>
        </w:rPr>
        <w:t xml:space="preserve">This </w:t>
      </w:r>
      <w:r>
        <w:rPr>
          <w:lang w:val="en-GB"/>
        </w:rPr>
        <w:t xml:space="preserve">checklist </w:t>
      </w:r>
      <w:r w:rsidRPr="00AC78B2">
        <w:rPr>
          <w:lang w:val="en-GB"/>
        </w:rPr>
        <w:t xml:space="preserve">follows the structure of the CD, and its focus is on the addition of AB elements throughout the stages of their drafting. Special importance has been </w:t>
      </w:r>
      <w:r>
        <w:rPr>
          <w:lang w:val="en-GB"/>
        </w:rPr>
        <w:t>paid</w:t>
      </w:r>
      <w:r w:rsidRPr="00AC78B2">
        <w:rPr>
          <w:lang w:val="en-GB"/>
        </w:rPr>
        <w:t xml:space="preserve"> especially to the phase of problem identification, development of objectives, identification of impacts, options, their comparison, planning of implementation measures as well as development of monitoring and evaluation arrangements. </w:t>
      </w:r>
    </w:p>
    <w:p w14:paraId="1BE1A887" w14:textId="77777777" w:rsidR="009B55FF" w:rsidRPr="00AC78B2" w:rsidRDefault="009B55FF" w:rsidP="009B55FF">
      <w:pPr>
        <w:jc w:val="both"/>
        <w:rPr>
          <w:lang w:val="en-GB"/>
        </w:rPr>
      </w:pPr>
      <w:r w:rsidRPr="00AC78B2">
        <w:rPr>
          <w:lang w:val="en-GB"/>
        </w:rPr>
        <w:t xml:space="preserve">During the preparation of this </w:t>
      </w:r>
      <w:r>
        <w:rPr>
          <w:lang w:val="en-GB"/>
        </w:rPr>
        <w:t>checklist</w:t>
      </w:r>
      <w:r w:rsidRPr="00AC78B2">
        <w:rPr>
          <w:lang w:val="en-GB"/>
        </w:rPr>
        <w:t>, we have followed a harmonized approach with the Guide and Handbook for CD</w:t>
      </w:r>
      <w:r>
        <w:rPr>
          <w:lang w:val="en-GB"/>
        </w:rPr>
        <w:t>s</w:t>
      </w:r>
      <w:r w:rsidRPr="00AC78B2">
        <w:rPr>
          <w:lang w:val="en-GB"/>
        </w:rPr>
        <w:t xml:space="preserve">, however, in case of inconsistency during its use, then the instructions of the Guide and Handbook take precedence. </w:t>
      </w:r>
    </w:p>
    <w:p w14:paraId="3B0B05BB" w14:textId="77777777" w:rsidR="009B55FF" w:rsidRPr="00AC78B2" w:rsidRDefault="009B55FF" w:rsidP="009B55FF">
      <w:pPr>
        <w:jc w:val="both"/>
        <w:rPr>
          <w:lang w:val="en-GB"/>
        </w:rPr>
      </w:pPr>
    </w:p>
    <w:p w14:paraId="30E7A3BD" w14:textId="77777777" w:rsidR="009B55FF" w:rsidRPr="00AC78B2" w:rsidRDefault="009B55FF" w:rsidP="009B55FF">
      <w:pPr>
        <w:pStyle w:val="Heading1"/>
        <w:jc w:val="both"/>
        <w:rPr>
          <w:lang w:val="en-GB"/>
        </w:rPr>
      </w:pPr>
      <w:r w:rsidRPr="00AC78B2">
        <w:rPr>
          <w:lang w:val="en-GB"/>
        </w:rPr>
        <w:t>Overview of the document concept</w:t>
      </w:r>
    </w:p>
    <w:p w14:paraId="4181441B"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Does the summary focus on the prevention and reduction of administrative burden?</w:t>
      </w:r>
    </w:p>
    <w:p w14:paraId="171E8D5D" w14:textId="77777777" w:rsidR="009B55FF" w:rsidRPr="00AC78B2" w:rsidRDefault="009B55FF" w:rsidP="009B55FF">
      <w:pPr>
        <w:spacing w:before="180" w:after="120"/>
        <w:jc w:val="both"/>
        <w:rPr>
          <w:lang w:val="en-GB"/>
        </w:rPr>
      </w:pPr>
      <w:r w:rsidRPr="00AC78B2">
        <w:rPr>
          <w:lang w:val="en-GB"/>
        </w:rPr>
        <w:t xml:space="preserve">It is preferred that this section reflects the focus, among other things, on efforts to improve the state of public service delivery covered by CD. </w:t>
      </w:r>
    </w:p>
    <w:p w14:paraId="0A21DC31" w14:textId="77777777" w:rsidR="009B55FF" w:rsidRPr="00AC78B2" w:rsidRDefault="009B55FF" w:rsidP="009B55FF">
      <w:pPr>
        <w:pStyle w:val="Heading1"/>
        <w:jc w:val="both"/>
        <w:rPr>
          <w:lang w:val="en-GB"/>
        </w:rPr>
      </w:pPr>
      <w:r w:rsidRPr="00AC78B2">
        <w:rPr>
          <w:lang w:val="en-GB"/>
        </w:rPr>
        <w:t>Introduction</w:t>
      </w:r>
    </w:p>
    <w:p w14:paraId="5008E824"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 xml:space="preserve">Does the introduction address </w:t>
      </w:r>
      <w:proofErr w:type="gramStart"/>
      <w:r w:rsidRPr="00AC78B2">
        <w:rPr>
          <w:b/>
          <w:lang w:val="en-GB"/>
        </w:rPr>
        <w:t>issues</w:t>
      </w:r>
      <w:proofErr w:type="gramEnd"/>
      <w:r w:rsidRPr="00AC78B2">
        <w:rPr>
          <w:b/>
          <w:lang w:val="en-GB"/>
        </w:rPr>
        <w:t xml:space="preserve"> around administrative burden? </w:t>
      </w:r>
    </w:p>
    <w:p w14:paraId="00BE8A98" w14:textId="77777777" w:rsidR="009B55FF" w:rsidRPr="00AC78B2" w:rsidRDefault="009B55FF" w:rsidP="009B55FF">
      <w:pPr>
        <w:spacing w:before="180" w:after="120"/>
        <w:jc w:val="both"/>
        <w:rPr>
          <w:lang w:val="en-GB"/>
        </w:rPr>
      </w:pPr>
      <w:r w:rsidRPr="00AC78B2">
        <w:rPr>
          <w:lang w:val="en-GB"/>
        </w:rPr>
        <w:t xml:space="preserve">It is recommended that this section provides a brief description of the AB problem, as well as the preferred option for its reduction and prevention. In this section, it is recommended to provide the </w:t>
      </w:r>
      <w:r>
        <w:rPr>
          <w:lang w:val="en-GB"/>
        </w:rPr>
        <w:t>link</w:t>
      </w:r>
      <w:r w:rsidRPr="00AC78B2">
        <w:rPr>
          <w:lang w:val="en-GB"/>
        </w:rPr>
        <w:t xml:space="preserve"> with the requirements arising from LGAP and ABPRP. </w:t>
      </w:r>
    </w:p>
    <w:p w14:paraId="28D790B5" w14:textId="77777777" w:rsidR="009B55FF" w:rsidRPr="00AC78B2" w:rsidRDefault="009B55FF" w:rsidP="009B55FF">
      <w:pPr>
        <w:pStyle w:val="Heading1"/>
        <w:jc w:val="both"/>
        <w:rPr>
          <w:lang w:val="en-GB"/>
        </w:rPr>
      </w:pPr>
      <w:r w:rsidRPr="00AC78B2">
        <w:rPr>
          <w:lang w:val="en-GB"/>
        </w:rPr>
        <w:t>Chapter 1: Problem definition</w:t>
      </w:r>
    </w:p>
    <w:p w14:paraId="70D73F07"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Description of policies and legal framework</w:t>
      </w:r>
    </w:p>
    <w:p w14:paraId="0C99DBA1" w14:textId="77777777" w:rsidR="009B55FF" w:rsidRPr="00AC78B2" w:rsidRDefault="009B55FF" w:rsidP="009B55FF">
      <w:pPr>
        <w:spacing w:before="180" w:after="120"/>
        <w:jc w:val="both"/>
        <w:rPr>
          <w:lang w:val="en-GB"/>
        </w:rPr>
      </w:pPr>
      <w:r w:rsidRPr="00AC78B2">
        <w:rPr>
          <w:lang w:val="en-GB"/>
        </w:rPr>
        <w:t xml:space="preserve">During the process of identifying the policies and legal framework related to the concept document, it is preferred to also identify issues related to the </w:t>
      </w:r>
      <w:r>
        <w:rPr>
          <w:lang w:val="en-GB"/>
        </w:rPr>
        <w:t>service delivery</w:t>
      </w:r>
      <w:r w:rsidRPr="00AC78B2">
        <w:rPr>
          <w:lang w:val="en-GB"/>
        </w:rPr>
        <w:t xml:space="preserve">/administrative burden. During this process, it is necessary to identify the legal provisions of primary and secondary legislation, as well as the elements of relevant strategic documents related to the </w:t>
      </w:r>
      <w:r>
        <w:rPr>
          <w:lang w:val="en-GB"/>
        </w:rPr>
        <w:t>service delivery</w:t>
      </w:r>
      <w:r w:rsidRPr="00AC78B2">
        <w:rPr>
          <w:lang w:val="en-GB"/>
        </w:rPr>
        <w:t xml:space="preserve">/AB. As for the legislation, at this stage </w:t>
      </w:r>
      <w:r w:rsidRPr="00AC78B2">
        <w:rPr>
          <w:lang w:val="en-GB"/>
        </w:rPr>
        <w:lastRenderedPageBreak/>
        <w:t xml:space="preserve">importance is given to the identification of the provisions that are contrary to the Law on General Administrative Procedure, as well as to the requirements of the Prevention and Reduction of Administrative Burden Program. Regarding this harmonization with the LGAP, for the purposes of AB, special importance should be given to the following issues: </w:t>
      </w:r>
    </w:p>
    <w:p w14:paraId="058B76E6" w14:textId="77777777" w:rsidR="009B55FF" w:rsidRPr="00AC78B2" w:rsidRDefault="009B55FF" w:rsidP="009B55FF">
      <w:pPr>
        <w:pStyle w:val="ListParagraph"/>
        <w:numPr>
          <w:ilvl w:val="0"/>
          <w:numId w:val="30"/>
        </w:numPr>
        <w:spacing w:before="180" w:after="120"/>
        <w:contextualSpacing w:val="0"/>
        <w:jc w:val="both"/>
        <w:rPr>
          <w:lang w:val="en-GB"/>
        </w:rPr>
      </w:pPr>
      <w:r w:rsidRPr="00AC78B2">
        <w:rPr>
          <w:lang w:val="en-GB"/>
        </w:rPr>
        <w:t>Is the assessed legislation harmonized with the requirements of the LGAP for the implementation of the 'only once' principle (Article 86.3</w:t>
      </w:r>
      <w:proofErr w:type="gramStart"/>
      <w:r w:rsidRPr="00AC78B2">
        <w:rPr>
          <w:lang w:val="en-GB"/>
        </w:rPr>
        <w:t>).</w:t>
      </w:r>
      <w:proofErr w:type="gramEnd"/>
      <w:r w:rsidRPr="00AC78B2">
        <w:rPr>
          <w:lang w:val="en-GB"/>
        </w:rPr>
        <w:t xml:space="preserve"> </w:t>
      </w:r>
    </w:p>
    <w:p w14:paraId="525D0D00" w14:textId="77777777" w:rsidR="009B55FF" w:rsidRPr="00AC78B2" w:rsidRDefault="009B55FF" w:rsidP="009B55FF">
      <w:pPr>
        <w:pStyle w:val="ListParagraph"/>
        <w:numPr>
          <w:ilvl w:val="0"/>
          <w:numId w:val="30"/>
        </w:numPr>
        <w:spacing w:before="180" w:after="120"/>
        <w:contextualSpacing w:val="0"/>
        <w:jc w:val="both"/>
        <w:rPr>
          <w:lang w:val="en-GB"/>
        </w:rPr>
      </w:pPr>
      <w:r w:rsidRPr="00AC78B2">
        <w:rPr>
          <w:lang w:val="en-GB"/>
        </w:rPr>
        <w:t xml:space="preserve">Is the </w:t>
      </w:r>
      <w:r>
        <w:rPr>
          <w:lang w:val="en-GB"/>
        </w:rPr>
        <w:t xml:space="preserve">assessed </w:t>
      </w:r>
      <w:r w:rsidRPr="00AC78B2">
        <w:rPr>
          <w:lang w:val="en-GB"/>
        </w:rPr>
        <w:t xml:space="preserve">legislation harmonized with the requirements of the LGAP for the implementation of the principle of non-payment (Article 12); </w:t>
      </w:r>
    </w:p>
    <w:p w14:paraId="56C8A2B9" w14:textId="77777777" w:rsidR="009B55FF" w:rsidRPr="00AC78B2" w:rsidRDefault="009B55FF" w:rsidP="009B55FF">
      <w:pPr>
        <w:pStyle w:val="ListParagraph"/>
        <w:numPr>
          <w:ilvl w:val="0"/>
          <w:numId w:val="30"/>
        </w:numPr>
        <w:spacing w:before="180" w:after="120"/>
        <w:contextualSpacing w:val="0"/>
        <w:jc w:val="both"/>
        <w:rPr>
          <w:lang w:val="en-GB"/>
        </w:rPr>
      </w:pPr>
      <w:r w:rsidRPr="00AC78B2">
        <w:rPr>
          <w:lang w:val="en-GB"/>
        </w:rPr>
        <w:t xml:space="preserve">Is the legislation in accordance with the requirements of LGAP for the provision of services on time (Articles 98 and 135), </w:t>
      </w:r>
      <w:proofErr w:type="gramStart"/>
      <w:r w:rsidRPr="00AC78B2">
        <w:rPr>
          <w:lang w:val="en-GB"/>
        </w:rPr>
        <w:t>and</w:t>
      </w:r>
      <w:proofErr w:type="gramEnd"/>
    </w:p>
    <w:p w14:paraId="6A17785C" w14:textId="77777777" w:rsidR="009B55FF" w:rsidRPr="00AC78B2" w:rsidRDefault="009B55FF" w:rsidP="009B55FF">
      <w:pPr>
        <w:pStyle w:val="ListParagraph"/>
        <w:numPr>
          <w:ilvl w:val="0"/>
          <w:numId w:val="30"/>
        </w:numPr>
        <w:spacing w:before="180" w:after="120"/>
        <w:contextualSpacing w:val="0"/>
        <w:jc w:val="both"/>
        <w:rPr>
          <w:lang w:val="en-GB"/>
        </w:rPr>
      </w:pPr>
      <w:r w:rsidRPr="00AC78B2">
        <w:rPr>
          <w:lang w:val="en-GB"/>
        </w:rPr>
        <w:t xml:space="preserve">Is the legislation in line with the requirements of the LGAP for enabling electronic communication (Article 73.3); </w:t>
      </w:r>
    </w:p>
    <w:p w14:paraId="21714381" w14:textId="77777777" w:rsidR="009B55FF" w:rsidRPr="00AC78B2" w:rsidRDefault="009B55FF" w:rsidP="009B55FF">
      <w:pPr>
        <w:spacing w:before="180" w:after="120"/>
        <w:jc w:val="both"/>
        <w:rPr>
          <w:lang w:val="en-GB"/>
        </w:rPr>
      </w:pPr>
      <w:r w:rsidRPr="00AC78B2">
        <w:rPr>
          <w:lang w:val="en-GB"/>
        </w:rPr>
        <w:t>On the other hand, as far as the strategic documents are concerned, special focus is given to issues regarding objectives and measures to improve</w:t>
      </w:r>
      <w:r>
        <w:rPr>
          <w:lang w:val="en-GB"/>
        </w:rPr>
        <w:t xml:space="preserve"> service delivery</w:t>
      </w:r>
      <w:r w:rsidRPr="00AC78B2">
        <w:rPr>
          <w:lang w:val="en-GB"/>
        </w:rPr>
        <w:t>, including the reduction of the administrative burden, cost identification, as well as the development of specific indicators for measuring the improvement of service providing.</w:t>
      </w:r>
      <w:r w:rsidRPr="00AC78B2">
        <w:rPr>
          <w:rStyle w:val="FootnoteReference"/>
          <w:lang w:val="en-GB"/>
        </w:rPr>
        <w:footnoteReference w:id="49"/>
      </w:r>
      <w:r w:rsidRPr="00AC78B2">
        <w:rPr>
          <w:lang w:val="en-GB"/>
        </w:rPr>
        <w:t xml:space="preserve"> Regarding the strategic framework, it is important to consider whether the strategic documents provide adequate arrangements for planning and costing measures aimed at reducing administrative burden. </w:t>
      </w:r>
    </w:p>
    <w:p w14:paraId="11377CCA"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Has the problem related to administrative burden been clearly presented?</w:t>
      </w:r>
    </w:p>
    <w:p w14:paraId="18BB0B74" w14:textId="77777777" w:rsidR="009B55FF" w:rsidRPr="00AC78B2" w:rsidRDefault="009B55FF" w:rsidP="009B55FF">
      <w:pPr>
        <w:spacing w:before="180" w:after="120"/>
        <w:jc w:val="both"/>
        <w:rPr>
          <w:lang w:val="en-GB"/>
        </w:rPr>
      </w:pPr>
      <w:r w:rsidRPr="00AC78B2">
        <w:rPr>
          <w:lang w:val="en-GB"/>
        </w:rPr>
        <w:t>The main issue identified by CD, is to add administrative elements by describing the main challenges in providing services covered by CD. During this discussion, the focus should be on the challenges and difficulties surrounding the current state of service delivery, with a focus on:</w:t>
      </w:r>
    </w:p>
    <w:p w14:paraId="5AB33236" w14:textId="77777777" w:rsidR="009B55FF" w:rsidRPr="00AC78B2" w:rsidRDefault="009B55FF" w:rsidP="009B55FF">
      <w:pPr>
        <w:pStyle w:val="ListParagraph"/>
        <w:numPr>
          <w:ilvl w:val="1"/>
          <w:numId w:val="27"/>
        </w:numPr>
        <w:spacing w:before="180" w:after="120"/>
        <w:contextualSpacing w:val="0"/>
        <w:jc w:val="both"/>
        <w:rPr>
          <w:lang w:val="en-GB"/>
        </w:rPr>
      </w:pPr>
      <w:r w:rsidRPr="00AC78B2">
        <w:rPr>
          <w:b/>
          <w:lang w:val="en-GB"/>
        </w:rPr>
        <w:t>Service provision procedure:</w:t>
      </w:r>
      <w:r w:rsidRPr="00AC78B2">
        <w:rPr>
          <w:lang w:val="en-GB"/>
        </w:rPr>
        <w:t xml:space="preserve"> including the number of documents required for the application. During this elaboration, the requirements of ABPRP regarding the prevention and reduction of the administrative burden should also be taken into account, especially regarding the mandatory information, the required documents and their validity.</w:t>
      </w:r>
    </w:p>
    <w:p w14:paraId="279A2FFD"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t xml:space="preserve">Service delivery time: </w:t>
      </w:r>
      <w:r w:rsidRPr="00AC78B2">
        <w:rPr>
          <w:lang w:val="en-GB"/>
        </w:rPr>
        <w:t xml:space="preserve">while elaborating on </w:t>
      </w:r>
      <w:r>
        <w:rPr>
          <w:lang w:val="en-GB"/>
        </w:rPr>
        <w:t>service delivery</w:t>
      </w:r>
      <w:r w:rsidRPr="00AC78B2">
        <w:rPr>
          <w:lang w:val="en-GB"/>
        </w:rPr>
        <w:t>, special attention should also be paid to ABPRP's requirements regarding the waiting time to receive answers from administrative bodies.</w:t>
      </w:r>
    </w:p>
    <w:p w14:paraId="612FC5BD"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t xml:space="preserve">Cost of service provision to the user: </w:t>
      </w:r>
      <w:r w:rsidRPr="00AC78B2">
        <w:rPr>
          <w:lang w:val="en-GB"/>
        </w:rPr>
        <w:t>During the cost analysis, the requirements arising from ABPRP regarding cost reduction for users during the provision of public services should also be taken into account.</w:t>
      </w:r>
    </w:p>
    <w:p w14:paraId="00C1D2C8"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lastRenderedPageBreak/>
        <w:t xml:space="preserve">Involving users in the design of services: </w:t>
      </w:r>
      <w:r w:rsidRPr="00AC78B2">
        <w:rPr>
          <w:lang w:val="en-GB"/>
        </w:rPr>
        <w:t xml:space="preserve">at this stage, among other things, the requirements of ABPRP should also be taken into account to ensure proactive and personalized services. </w:t>
      </w:r>
    </w:p>
    <w:p w14:paraId="26C00472"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t xml:space="preserve">Mechanisms for providing user support: </w:t>
      </w:r>
      <w:r w:rsidRPr="00AC78B2">
        <w:rPr>
          <w:lang w:val="en-GB"/>
        </w:rPr>
        <w:t>among other things, at this stage, the requirements of the ABPRP should also be taken into account for the development of a multi-channel user support system.</w:t>
      </w:r>
    </w:p>
    <w:p w14:paraId="2F774F53"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t>Mechanisms for user information:</w:t>
      </w:r>
      <w:r w:rsidRPr="00AC78B2">
        <w:rPr>
          <w:lang w:val="en-GB"/>
        </w:rPr>
        <w:t xml:space="preserve"> among other things, this element is also linked to the requirements of the ABPRP for providing proactive services. </w:t>
      </w:r>
    </w:p>
    <w:p w14:paraId="0F2AF431" w14:textId="77777777" w:rsidR="009B55FF" w:rsidRPr="00AC78B2" w:rsidRDefault="009B55FF" w:rsidP="009B55FF">
      <w:pPr>
        <w:pStyle w:val="ListParagraph"/>
        <w:numPr>
          <w:ilvl w:val="1"/>
          <w:numId w:val="27"/>
        </w:numPr>
        <w:spacing w:before="180" w:after="120"/>
        <w:contextualSpacing w:val="0"/>
        <w:jc w:val="both"/>
        <w:rPr>
          <w:b/>
          <w:bCs/>
          <w:lang w:val="en-GB"/>
        </w:rPr>
      </w:pPr>
      <w:r w:rsidRPr="00AC78B2">
        <w:rPr>
          <w:b/>
          <w:lang w:val="en-GB"/>
        </w:rPr>
        <w:t xml:space="preserve">The current state regarding the digitization of services covered by CD: </w:t>
      </w:r>
      <w:r w:rsidRPr="005368FD">
        <w:rPr>
          <w:bCs/>
          <w:lang w:val="en-GB"/>
        </w:rPr>
        <w:t>among other things, digitization is also linked to the requirements of ABPRP regarding the principle of 'first digitally' where the user communicates with administrative bodies digitally on a regular basis, before communicating through other forms of communication.</w:t>
      </w:r>
      <w:r>
        <w:rPr>
          <w:rStyle w:val="FootnoteReference"/>
          <w:bCs/>
          <w:lang w:val="en-GB"/>
        </w:rPr>
        <w:footnoteReference w:id="50"/>
      </w:r>
      <w:r w:rsidRPr="005368FD">
        <w:rPr>
          <w:bCs/>
          <w:lang w:val="en-GB"/>
        </w:rPr>
        <w:t xml:space="preserve"> </w:t>
      </w:r>
    </w:p>
    <w:p w14:paraId="7DE6AD23"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Are the causes and effects of the administrative burden on stakeholders clearly presented?</w:t>
      </w:r>
    </w:p>
    <w:p w14:paraId="158D1C27" w14:textId="77777777" w:rsidR="009B55FF" w:rsidRPr="00AC78B2" w:rsidRDefault="009B55FF" w:rsidP="009B55FF">
      <w:pPr>
        <w:spacing w:before="180" w:after="120"/>
        <w:jc w:val="both"/>
        <w:rPr>
          <w:lang w:val="en-GB"/>
        </w:rPr>
      </w:pPr>
      <w:r w:rsidRPr="00AC78B2">
        <w:rPr>
          <w:lang w:val="en-GB"/>
        </w:rPr>
        <w:t xml:space="preserve">Once the components of the administrative burden are outlined and integrated with the main </w:t>
      </w:r>
      <w:r>
        <w:rPr>
          <w:lang w:val="en-GB"/>
        </w:rPr>
        <w:t>problem</w:t>
      </w:r>
      <w:r w:rsidRPr="00AC78B2">
        <w:rPr>
          <w:lang w:val="en-GB"/>
        </w:rPr>
        <w:t xml:space="preserve">, the explanation of the causes that have led to this situation is provided, referring to gaps and difficulties regarding the legal, strategic, financial, institutional, and technical framework. </w:t>
      </w:r>
    </w:p>
    <w:p w14:paraId="617DCCC6" w14:textId="77777777" w:rsidR="009B55FF" w:rsidRPr="00AC78B2" w:rsidRDefault="009B55FF" w:rsidP="009B55FF">
      <w:pPr>
        <w:spacing w:before="180" w:after="120"/>
        <w:jc w:val="both"/>
        <w:rPr>
          <w:lang w:val="en-GB"/>
        </w:rPr>
      </w:pPr>
      <w:r w:rsidRPr="00AC78B2">
        <w:rPr>
          <w:lang w:val="en-GB"/>
        </w:rPr>
        <w:t xml:space="preserve">Also, in this section, the negative effects that the identified problems cause to the stakeholders should be integrated. During the identification of impacts, attention should be paid to the time, cost, or other difficulties that may be caused to the service users. </w:t>
      </w:r>
    </w:p>
    <w:p w14:paraId="3225A225"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Have stakeholders been identified, including those affected by the provision of services?</w:t>
      </w:r>
    </w:p>
    <w:p w14:paraId="68CA3397" w14:textId="77777777" w:rsidR="009B55FF" w:rsidRPr="00AC78B2" w:rsidRDefault="009B55FF" w:rsidP="009B55FF">
      <w:pPr>
        <w:spacing w:before="180" w:after="120"/>
        <w:jc w:val="both"/>
        <w:rPr>
          <w:lang w:val="en-GB"/>
        </w:rPr>
      </w:pPr>
      <w:r w:rsidRPr="00AC78B2">
        <w:rPr>
          <w:lang w:val="en-GB"/>
        </w:rPr>
        <w:t xml:space="preserve">When developing the list of affected parties, make sure to include the parties that are users of the services covered by CD, such as citizens, businesses, civil society, etc. When identifying the parties affected by these services, it is advisable to provide a user profile, considering elements such as the following: </w:t>
      </w:r>
    </w:p>
    <w:p w14:paraId="302A1301" w14:textId="77777777" w:rsidR="009B55FF" w:rsidRPr="00AC78B2" w:rsidRDefault="009B55FF" w:rsidP="009B55FF">
      <w:pPr>
        <w:pStyle w:val="ListParagraph"/>
        <w:numPr>
          <w:ilvl w:val="0"/>
          <w:numId w:val="31"/>
        </w:numPr>
        <w:spacing w:after="0"/>
        <w:contextualSpacing w:val="0"/>
        <w:jc w:val="both"/>
        <w:rPr>
          <w:b/>
          <w:bCs/>
          <w:lang w:val="en-GB"/>
        </w:rPr>
      </w:pPr>
      <w:r w:rsidRPr="00AC78B2">
        <w:rPr>
          <w:b/>
          <w:lang w:val="en-GB"/>
        </w:rPr>
        <w:t xml:space="preserve">Service is provided for citizens; </w:t>
      </w:r>
    </w:p>
    <w:p w14:paraId="5927DD76"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Gender ratio of users; </w:t>
      </w:r>
    </w:p>
    <w:p w14:paraId="6967D85F"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Age; </w:t>
      </w:r>
    </w:p>
    <w:p w14:paraId="4FE4B2EA"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Ethnicity; </w:t>
      </w:r>
    </w:p>
    <w:p w14:paraId="13B0A542"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Social status; </w:t>
      </w:r>
    </w:p>
    <w:p w14:paraId="7AC09E2E"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Vulnerable groups; </w:t>
      </w:r>
    </w:p>
    <w:p w14:paraId="4A81364F"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Digital knowledge; </w:t>
      </w:r>
    </w:p>
    <w:p w14:paraId="5A0D483E" w14:textId="77777777" w:rsidR="009B55FF" w:rsidRPr="00AC78B2" w:rsidRDefault="009B55FF" w:rsidP="009B55FF">
      <w:pPr>
        <w:pStyle w:val="ListParagraph"/>
        <w:numPr>
          <w:ilvl w:val="1"/>
          <w:numId w:val="32"/>
        </w:numPr>
        <w:contextualSpacing w:val="0"/>
        <w:jc w:val="both"/>
        <w:rPr>
          <w:lang w:val="en-GB"/>
        </w:rPr>
      </w:pPr>
      <w:r w:rsidRPr="00AC78B2">
        <w:rPr>
          <w:lang w:val="en-GB"/>
        </w:rPr>
        <w:t xml:space="preserve">Access to electronic services; </w:t>
      </w:r>
    </w:p>
    <w:p w14:paraId="4A9960AB" w14:textId="77777777" w:rsidR="009B55FF" w:rsidRPr="00AC78B2" w:rsidRDefault="009B55FF" w:rsidP="009B55FF">
      <w:pPr>
        <w:pStyle w:val="ListParagraph"/>
        <w:numPr>
          <w:ilvl w:val="0"/>
          <w:numId w:val="32"/>
        </w:numPr>
        <w:contextualSpacing w:val="0"/>
        <w:jc w:val="both"/>
        <w:rPr>
          <w:b/>
          <w:bCs/>
          <w:lang w:val="en-GB"/>
        </w:rPr>
      </w:pPr>
      <w:r w:rsidRPr="00AC78B2">
        <w:rPr>
          <w:b/>
          <w:lang w:val="en-GB"/>
        </w:rPr>
        <w:t xml:space="preserve">Service is provided for businesses; </w:t>
      </w:r>
    </w:p>
    <w:p w14:paraId="791E5A68"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Business industry; </w:t>
      </w:r>
    </w:p>
    <w:p w14:paraId="1C7F4344"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Business size; </w:t>
      </w:r>
    </w:p>
    <w:p w14:paraId="5944485D"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Ownership structure (individual, partnership, etc.), and</w:t>
      </w:r>
    </w:p>
    <w:p w14:paraId="2B990E9F" w14:textId="77777777" w:rsidR="009B55FF" w:rsidRPr="00AC78B2" w:rsidRDefault="009B55FF" w:rsidP="009B55FF">
      <w:pPr>
        <w:pStyle w:val="ListParagraph"/>
        <w:numPr>
          <w:ilvl w:val="1"/>
          <w:numId w:val="32"/>
        </w:numPr>
        <w:spacing w:after="0"/>
        <w:contextualSpacing w:val="0"/>
        <w:jc w:val="both"/>
        <w:rPr>
          <w:lang w:val="en-GB"/>
        </w:rPr>
      </w:pPr>
      <w:r w:rsidRPr="00AC78B2">
        <w:rPr>
          <w:lang w:val="en-GB"/>
        </w:rPr>
        <w:t xml:space="preserve">Level of digitalization of businesses; </w:t>
      </w:r>
    </w:p>
    <w:p w14:paraId="29D2C6C0" w14:textId="77777777" w:rsidR="009B55FF" w:rsidRPr="00AC78B2" w:rsidRDefault="009B55FF" w:rsidP="009B55FF">
      <w:pPr>
        <w:pStyle w:val="Heading1"/>
        <w:jc w:val="both"/>
        <w:rPr>
          <w:lang w:val="en-GB"/>
        </w:rPr>
      </w:pPr>
      <w:r w:rsidRPr="00AC78B2">
        <w:rPr>
          <w:lang w:val="en-GB"/>
        </w:rPr>
        <w:lastRenderedPageBreak/>
        <w:t>Chapter 2: Objectives</w:t>
      </w:r>
      <w:r w:rsidRPr="00AC78B2">
        <w:rPr>
          <w:lang w:val="en-GB"/>
        </w:rPr>
        <w:tab/>
      </w:r>
    </w:p>
    <w:p w14:paraId="161F7730"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Are issues about preventing and reducing the administrative burden clearly reflected in the objectives, especially with regard to specific objectives?</w:t>
      </w:r>
    </w:p>
    <w:p w14:paraId="502C3232" w14:textId="77777777" w:rsidR="009B55FF" w:rsidRPr="00AC78B2" w:rsidRDefault="009B55FF" w:rsidP="009B55FF">
      <w:pPr>
        <w:spacing w:before="180" w:after="120"/>
        <w:jc w:val="both"/>
        <w:rPr>
          <w:lang w:val="en-GB"/>
        </w:rPr>
      </w:pPr>
      <w:r w:rsidRPr="00AC78B2">
        <w:rPr>
          <w:lang w:val="en-GB"/>
        </w:rPr>
        <w:t xml:space="preserve">Referring to the problem identified above, develop relevant objectives for improving the </w:t>
      </w:r>
      <w:r>
        <w:rPr>
          <w:lang w:val="en-GB"/>
        </w:rPr>
        <w:t xml:space="preserve">service delivery. </w:t>
      </w:r>
    </w:p>
    <w:p w14:paraId="4A8E8620" w14:textId="77777777" w:rsidR="009B55FF" w:rsidRPr="00AC78B2" w:rsidRDefault="009B55FF" w:rsidP="009B55FF">
      <w:pPr>
        <w:spacing w:before="180" w:after="120"/>
        <w:jc w:val="both"/>
        <w:rPr>
          <w:lang w:val="en-GB"/>
        </w:rPr>
      </w:pPr>
      <w:r w:rsidRPr="00AC78B2">
        <w:rPr>
          <w:lang w:val="en-GB"/>
        </w:rPr>
        <w:t xml:space="preserve">It is preferred that objectives addressing the reduction and prevention of administrative burden be specific, according to the definition of the Guide and Handbook, which address the causes and effects of the main problem. </w:t>
      </w:r>
    </w:p>
    <w:p w14:paraId="58BC4AEC" w14:textId="77777777" w:rsidR="009B55FF" w:rsidRPr="00AC78B2" w:rsidRDefault="009B55FF" w:rsidP="009B55FF">
      <w:pPr>
        <w:pStyle w:val="Heading1"/>
        <w:jc w:val="both"/>
        <w:rPr>
          <w:lang w:val="en-GB"/>
        </w:rPr>
      </w:pPr>
      <w:r w:rsidRPr="00AC78B2">
        <w:rPr>
          <w:lang w:val="en-GB"/>
        </w:rPr>
        <w:t>Chapter 3: Options</w:t>
      </w:r>
    </w:p>
    <w:p w14:paraId="4A931CA5"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 xml:space="preserve">Have different approaches to prevention and reduction of administrative burden been considered and compared? </w:t>
      </w:r>
    </w:p>
    <w:p w14:paraId="08BEC8C7" w14:textId="77777777" w:rsidR="009B55FF" w:rsidRPr="00AC78B2" w:rsidRDefault="009B55FF" w:rsidP="009B55FF">
      <w:pPr>
        <w:spacing w:before="180" w:after="120"/>
        <w:jc w:val="both"/>
        <w:rPr>
          <w:lang w:val="en-GB"/>
        </w:rPr>
      </w:pPr>
      <w:r w:rsidRPr="00AC78B2">
        <w:rPr>
          <w:lang w:val="en-GB"/>
        </w:rPr>
        <w:t xml:space="preserve">During this phase, at least three options are identified for solving problems and achieving objectives related to the prevention and reduction of administrative burden. Regarding the aspects of AB, it is recommended that for all three options identified for achieving the CD objectives, additional elements related to service </w:t>
      </w:r>
      <w:r>
        <w:rPr>
          <w:lang w:val="en-GB"/>
        </w:rPr>
        <w:t>delivery</w:t>
      </w:r>
      <w:r w:rsidRPr="00AC78B2">
        <w:rPr>
          <w:lang w:val="en-GB"/>
        </w:rPr>
        <w:t xml:space="preserve"> should be considered. </w:t>
      </w:r>
    </w:p>
    <w:p w14:paraId="1A291DD0" w14:textId="77777777" w:rsidR="009B55FF" w:rsidRPr="00AC78B2" w:rsidRDefault="009B55FF" w:rsidP="009B55FF">
      <w:pPr>
        <w:pStyle w:val="ListParagraph"/>
        <w:numPr>
          <w:ilvl w:val="0"/>
          <w:numId w:val="28"/>
        </w:numPr>
        <w:spacing w:before="180" w:after="120"/>
        <w:contextualSpacing w:val="0"/>
        <w:jc w:val="both"/>
        <w:rPr>
          <w:lang w:val="en-GB"/>
        </w:rPr>
      </w:pPr>
      <w:r w:rsidRPr="00AC78B2">
        <w:rPr>
          <w:lang w:val="en-GB"/>
        </w:rPr>
        <w:t xml:space="preserve">The first option represents the status quo. This option represents the situation in which no intervention is undertaken to change the situation. As for AB, at this stage the elements of the status quo are added to the first option of CD, regarding the current state of service </w:t>
      </w:r>
      <w:r>
        <w:rPr>
          <w:lang w:val="en-GB"/>
        </w:rPr>
        <w:t>delivery</w:t>
      </w:r>
      <w:r w:rsidRPr="00AC78B2">
        <w:rPr>
          <w:lang w:val="en-GB"/>
        </w:rPr>
        <w:t xml:space="preserve">. This part can be presented as a summary of the problem as above. </w:t>
      </w:r>
    </w:p>
    <w:p w14:paraId="36696BC9" w14:textId="77777777" w:rsidR="009B55FF" w:rsidRPr="00AC78B2" w:rsidRDefault="009B55FF" w:rsidP="009B55FF">
      <w:pPr>
        <w:pStyle w:val="ListParagraph"/>
        <w:numPr>
          <w:ilvl w:val="0"/>
          <w:numId w:val="28"/>
        </w:numPr>
        <w:spacing w:before="180" w:after="120"/>
        <w:contextualSpacing w:val="0"/>
        <w:jc w:val="both"/>
        <w:rPr>
          <w:lang w:val="en-GB"/>
        </w:rPr>
      </w:pPr>
      <w:r w:rsidRPr="00AC78B2">
        <w:rPr>
          <w:lang w:val="en-GB"/>
        </w:rPr>
        <w:t xml:space="preserve">Regarding the AB, the second option focuses on reducing and preventing administrative burden through potential legal and operational changes. Regarding the AB, this option includes possible interventions that improve the implementation of the current legal framework, covering the targeted services. In this option, aspects related to service improvement such as service delivery time, cost, documentation requirements, etc., can be particularly considered. </w:t>
      </w:r>
    </w:p>
    <w:p w14:paraId="0558D2D8" w14:textId="77777777" w:rsidR="009B55FF" w:rsidRPr="00AC78B2" w:rsidRDefault="009B55FF" w:rsidP="009B55FF">
      <w:pPr>
        <w:pStyle w:val="ListParagraph"/>
        <w:numPr>
          <w:ilvl w:val="0"/>
          <w:numId w:val="28"/>
        </w:numPr>
        <w:spacing w:before="180" w:after="120"/>
        <w:contextualSpacing w:val="0"/>
        <w:jc w:val="both"/>
        <w:rPr>
          <w:lang w:val="en-GB"/>
        </w:rPr>
      </w:pPr>
      <w:r w:rsidRPr="00AC78B2">
        <w:rPr>
          <w:lang w:val="en-GB"/>
        </w:rPr>
        <w:t xml:space="preserve">The option can focus on utilizing digitalization of services to reduce and prevent administrative burden. Through this option, it is proposed that administrative procedures, now simplified, be offered electronically, including elements such as delivery, payment, review, notification, and printing of digital documents. Furthermore, this option also includes the requirement for integrating the proposed system into e-governance processes such as the State Data </w:t>
      </w:r>
      <w:proofErr w:type="spellStart"/>
      <w:r w:rsidRPr="00AC78B2">
        <w:rPr>
          <w:lang w:val="en-GB"/>
        </w:rPr>
        <w:t>Center</w:t>
      </w:r>
      <w:proofErr w:type="spellEnd"/>
      <w:r w:rsidRPr="00AC78B2">
        <w:rPr>
          <w:lang w:val="en-GB"/>
        </w:rPr>
        <w:t xml:space="preserve">, Government Gateway, cybersecurity requirements, and those for personal data protection. </w:t>
      </w:r>
    </w:p>
    <w:p w14:paraId="3B9D4D42" w14:textId="77777777" w:rsidR="009B55FF" w:rsidRPr="00AC78B2" w:rsidRDefault="009B55FF" w:rsidP="009B55FF">
      <w:pPr>
        <w:pStyle w:val="Heading1"/>
        <w:jc w:val="both"/>
        <w:rPr>
          <w:lang w:val="en-GB"/>
        </w:rPr>
      </w:pPr>
      <w:r w:rsidRPr="00AC78B2">
        <w:rPr>
          <w:lang w:val="en-GB"/>
        </w:rPr>
        <w:t>Chapter 4: Identification and assessment of future impacts</w:t>
      </w:r>
    </w:p>
    <w:p w14:paraId="1CA9BDF0"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 xml:space="preserve">Have the potential effects on administrative burden been clearly articulated for all the options under consideration? </w:t>
      </w:r>
    </w:p>
    <w:p w14:paraId="36E85550" w14:textId="77777777" w:rsidR="009B55FF" w:rsidRPr="00AC78B2" w:rsidRDefault="009B55FF" w:rsidP="009B55FF">
      <w:pPr>
        <w:spacing w:before="180" w:after="120"/>
        <w:jc w:val="both"/>
        <w:rPr>
          <w:lang w:val="en-GB"/>
        </w:rPr>
      </w:pPr>
      <w:r w:rsidRPr="00AC78B2">
        <w:rPr>
          <w:lang w:val="en-GB"/>
        </w:rPr>
        <w:t xml:space="preserve">Throughout the impact identification phase, it is advisable to pinpoint the influences on users, encompassing accessibility, user experience, cost and time savings, and digital inclusiveness. </w:t>
      </w:r>
    </w:p>
    <w:p w14:paraId="0A1DAF97" w14:textId="77777777" w:rsidR="009B55FF" w:rsidRPr="00AC78B2" w:rsidRDefault="009B55FF" w:rsidP="009B55FF">
      <w:pPr>
        <w:spacing w:before="180" w:after="120"/>
        <w:jc w:val="both"/>
        <w:rPr>
          <w:lang w:val="en-GB"/>
        </w:rPr>
      </w:pPr>
      <w:r w:rsidRPr="00AC78B2">
        <w:rPr>
          <w:lang w:val="en-GB"/>
        </w:rPr>
        <w:lastRenderedPageBreak/>
        <w:t>Consideration should be given to the Standard Cost Model (SCM) as the primary methodology used for impact identification. SCM outlines the process of identifying the administrative burden on citizens and businesses, offering solutions to reduce this burden and save time and costs for users. If you choose to use this methodology, you can refer to the SCM Manual.</w:t>
      </w:r>
      <w:r w:rsidRPr="00AC78B2">
        <w:rPr>
          <w:rStyle w:val="FootnoteReference"/>
          <w:lang w:val="en-GB"/>
        </w:rPr>
        <w:footnoteReference w:id="51"/>
      </w:r>
      <w:r w:rsidRPr="00AC78B2">
        <w:rPr>
          <w:lang w:val="en-GB"/>
        </w:rPr>
        <w:t xml:space="preserve"> </w:t>
      </w:r>
    </w:p>
    <w:p w14:paraId="2FE5D8F2" w14:textId="77777777" w:rsidR="009B55FF" w:rsidRPr="00AC78B2" w:rsidRDefault="009B55FF" w:rsidP="009B55FF">
      <w:pPr>
        <w:spacing w:before="180" w:after="120"/>
        <w:jc w:val="both"/>
        <w:rPr>
          <w:lang w:val="en-GB"/>
        </w:rPr>
      </w:pPr>
      <w:r w:rsidRPr="00AC78B2">
        <w:rPr>
          <w:lang w:val="en-GB"/>
        </w:rPr>
        <w:t xml:space="preserve">Nevertheless, if data or implementation capacities are lacking, it is advisable to identify the impacts as follows: </w:t>
      </w:r>
    </w:p>
    <w:p w14:paraId="1FC09262" w14:textId="77777777" w:rsidR="009B55FF" w:rsidRPr="00AC78B2" w:rsidRDefault="009B55FF" w:rsidP="009B55FF">
      <w:pPr>
        <w:pStyle w:val="ListParagraph"/>
        <w:numPr>
          <w:ilvl w:val="0"/>
          <w:numId w:val="29"/>
        </w:numPr>
        <w:spacing w:before="180" w:after="120"/>
        <w:contextualSpacing w:val="0"/>
        <w:jc w:val="both"/>
        <w:rPr>
          <w:lang w:val="en-GB"/>
        </w:rPr>
      </w:pPr>
      <w:r w:rsidRPr="00AC78B2">
        <w:rPr>
          <w:lang w:val="en-GB"/>
        </w:rPr>
        <w:t xml:space="preserve">How much will the number of documents that users have to submit for access to the service be reduced (by implementing technical interoperability or by simplifying the procedure); </w:t>
      </w:r>
    </w:p>
    <w:p w14:paraId="39BC849B" w14:textId="77777777" w:rsidR="009B55FF" w:rsidRPr="00AC78B2" w:rsidRDefault="009B55FF" w:rsidP="009B55FF">
      <w:pPr>
        <w:pStyle w:val="ListParagraph"/>
        <w:numPr>
          <w:ilvl w:val="0"/>
          <w:numId w:val="29"/>
        </w:numPr>
        <w:spacing w:before="180" w:after="120"/>
        <w:contextualSpacing w:val="0"/>
        <w:jc w:val="both"/>
        <w:rPr>
          <w:lang w:val="en-GB"/>
        </w:rPr>
      </w:pPr>
      <w:r w:rsidRPr="00AC78B2">
        <w:rPr>
          <w:lang w:val="en-GB"/>
        </w:rPr>
        <w:t xml:space="preserve">How much money users will save; </w:t>
      </w:r>
    </w:p>
    <w:p w14:paraId="10380155" w14:textId="77777777" w:rsidR="009B55FF" w:rsidRPr="00AC78B2" w:rsidRDefault="009B55FF" w:rsidP="009B55FF">
      <w:pPr>
        <w:pStyle w:val="ListParagraph"/>
        <w:numPr>
          <w:ilvl w:val="0"/>
          <w:numId w:val="29"/>
        </w:numPr>
        <w:spacing w:before="180" w:after="120"/>
        <w:contextualSpacing w:val="0"/>
        <w:jc w:val="both"/>
        <w:rPr>
          <w:lang w:val="en-GB"/>
        </w:rPr>
      </w:pPr>
      <w:r w:rsidRPr="00AC78B2">
        <w:rPr>
          <w:lang w:val="en-GB"/>
        </w:rPr>
        <w:t>How much time will be saved for users in accessing the service (time needed to gather the required information, fill out forms, waiting in institutions, phone calls, etc.)?</w:t>
      </w:r>
    </w:p>
    <w:p w14:paraId="4F97D73F" w14:textId="77777777" w:rsidR="009B55FF" w:rsidRPr="00AC78B2" w:rsidRDefault="009B55FF" w:rsidP="009B55FF">
      <w:pPr>
        <w:pStyle w:val="ListParagraph"/>
        <w:numPr>
          <w:ilvl w:val="0"/>
          <w:numId w:val="29"/>
        </w:numPr>
        <w:spacing w:before="180" w:after="120"/>
        <w:contextualSpacing w:val="0"/>
        <w:jc w:val="both"/>
        <w:rPr>
          <w:lang w:val="en-GB"/>
        </w:rPr>
      </w:pPr>
      <w:r w:rsidRPr="00AC78B2">
        <w:rPr>
          <w:lang w:val="en-GB"/>
        </w:rPr>
        <w:t>How much has accessibility increased for disadvantaged groups (these groups are defined depending on the nature of the service)?</w:t>
      </w:r>
    </w:p>
    <w:p w14:paraId="0F295CAA" w14:textId="77777777" w:rsidR="009B55FF" w:rsidRPr="00AC78B2" w:rsidRDefault="009B55FF" w:rsidP="009B55FF">
      <w:pPr>
        <w:pStyle w:val="ListParagraph"/>
        <w:numPr>
          <w:ilvl w:val="0"/>
          <w:numId w:val="29"/>
        </w:numPr>
        <w:spacing w:before="180" w:after="120"/>
        <w:contextualSpacing w:val="0"/>
        <w:jc w:val="both"/>
        <w:rPr>
          <w:lang w:val="en-GB"/>
        </w:rPr>
      </w:pPr>
      <w:r w:rsidRPr="00AC78B2">
        <w:rPr>
          <w:lang w:val="en-GB"/>
        </w:rPr>
        <w:t>What is the level of digitalization of the service?</w:t>
      </w:r>
      <w:r w:rsidRPr="00AC78B2">
        <w:rPr>
          <w:rStyle w:val="FootnoteReference"/>
          <w:lang w:val="en-GB"/>
        </w:rPr>
        <w:footnoteReference w:id="52"/>
      </w:r>
    </w:p>
    <w:p w14:paraId="40D491E4" w14:textId="77777777" w:rsidR="009B55FF" w:rsidRPr="00AC78B2" w:rsidRDefault="009B55FF" w:rsidP="009B55FF">
      <w:pPr>
        <w:pStyle w:val="Heading1"/>
        <w:jc w:val="both"/>
        <w:rPr>
          <w:lang w:val="en-GB"/>
        </w:rPr>
      </w:pPr>
      <w:r w:rsidRPr="00AC78B2">
        <w:rPr>
          <w:lang w:val="en-GB"/>
        </w:rPr>
        <w:t>Chapter 5: Communication and consultation</w:t>
      </w:r>
    </w:p>
    <w:p w14:paraId="35EDB125"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During consultations, has consideration been given to the consultation of service users?</w:t>
      </w:r>
    </w:p>
    <w:p w14:paraId="7AB19FB2" w14:textId="77777777" w:rsidR="009B55FF" w:rsidRPr="00AC78B2" w:rsidRDefault="009B55FF" w:rsidP="009B55FF">
      <w:pPr>
        <w:spacing w:before="180" w:after="120"/>
        <w:jc w:val="both"/>
        <w:rPr>
          <w:lang w:val="en-GB"/>
        </w:rPr>
      </w:pPr>
      <w:r w:rsidRPr="00AC78B2">
        <w:rPr>
          <w:lang w:val="en-GB"/>
        </w:rPr>
        <w:t xml:space="preserve">During the internal and external consultation phase, special importance is given to the involvement of as many stakeholders as possible who are concerned with the administrative burden. </w:t>
      </w:r>
    </w:p>
    <w:p w14:paraId="0B4865E8" w14:textId="77777777" w:rsidR="009B55FF" w:rsidRPr="00AC78B2" w:rsidRDefault="009B55FF" w:rsidP="009B55FF">
      <w:pPr>
        <w:spacing w:before="180" w:after="120"/>
        <w:jc w:val="both"/>
        <w:rPr>
          <w:lang w:val="en-GB"/>
        </w:rPr>
      </w:pPr>
      <w:r w:rsidRPr="00AC78B2">
        <w:rPr>
          <w:lang w:val="en-GB"/>
        </w:rPr>
        <w:t xml:space="preserve">During the public consultations, efforts are made to inform as many users as possible about the changes and impacts that CD will offer. If possible, in case meetings are organized with different interest groups, it is recommended to make efforts to invite to such meetings also representatives of the users of the services covered by CD. Special importance should be given to the invitation of vulnerable groups, such as groups of people with disabilities, users of advanced ages, etc.  </w:t>
      </w:r>
    </w:p>
    <w:p w14:paraId="737A1AAB" w14:textId="77777777" w:rsidR="009B55FF" w:rsidRPr="00AC78B2" w:rsidRDefault="009B55FF" w:rsidP="009B55FF">
      <w:pPr>
        <w:pStyle w:val="Heading1"/>
        <w:jc w:val="both"/>
        <w:rPr>
          <w:lang w:val="en-GB"/>
        </w:rPr>
      </w:pPr>
      <w:r w:rsidRPr="00AC78B2">
        <w:rPr>
          <w:lang w:val="en-GB"/>
        </w:rPr>
        <w:t>Chapter 6: Options comparison</w:t>
      </w:r>
    </w:p>
    <w:p w14:paraId="2E5E0477" w14:textId="77777777" w:rsidR="009B55FF" w:rsidRPr="00AC78B2" w:rsidRDefault="009B55FF" w:rsidP="009B55FF">
      <w:pPr>
        <w:spacing w:after="120"/>
        <w:jc w:val="both"/>
        <w:rPr>
          <w:b/>
          <w:bCs/>
          <w:lang w:val="en-GB"/>
        </w:rPr>
      </w:pPr>
      <w:r w:rsidRPr="00AC78B2">
        <w:rPr>
          <w:b/>
          <w:lang w:val="en-GB"/>
        </w:rPr>
        <w:t>6.1: Comparison of three options</w:t>
      </w:r>
    </w:p>
    <w:p w14:paraId="67DE03E6"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 xml:space="preserve">Are AB elements included in the comparison of options? </w:t>
      </w:r>
    </w:p>
    <w:p w14:paraId="4B487103" w14:textId="77777777" w:rsidR="009B55FF" w:rsidRPr="00AC78B2" w:rsidRDefault="009B55FF" w:rsidP="009B55FF">
      <w:pPr>
        <w:spacing w:before="180" w:after="120"/>
        <w:jc w:val="both"/>
        <w:rPr>
          <w:lang w:val="en-GB"/>
        </w:rPr>
      </w:pPr>
      <w:r w:rsidRPr="00AC78B2">
        <w:rPr>
          <w:lang w:val="en-GB"/>
        </w:rPr>
        <w:t xml:space="preserve">During this phase, it is important to ensure that the objectives and outcomes identified for improving service delivery are included in the comparative analysis of options. These elements are added to the methodology that has now been selected to compare the options. </w:t>
      </w:r>
    </w:p>
    <w:p w14:paraId="35244D7E" w14:textId="77777777" w:rsidR="009B55FF" w:rsidRPr="00AC78B2" w:rsidRDefault="009B55FF" w:rsidP="009B55FF">
      <w:pPr>
        <w:spacing w:before="180" w:after="120"/>
        <w:jc w:val="both"/>
        <w:rPr>
          <w:lang w:val="en-GB"/>
        </w:rPr>
      </w:pPr>
      <w:r w:rsidRPr="00AC78B2">
        <w:rPr>
          <w:lang w:val="en-GB"/>
        </w:rPr>
        <w:lastRenderedPageBreak/>
        <w:t xml:space="preserve">If Cost-Effectiveness Analysis (CEA) has been selected, it must be ensured that the AB is reflected in the decision-making process and the actions planned in order to achieve all identified options. </w:t>
      </w:r>
    </w:p>
    <w:p w14:paraId="4CBDA69A" w14:textId="77777777" w:rsidR="009B55FF" w:rsidRPr="00AC78B2" w:rsidRDefault="009B55FF" w:rsidP="009B55FF">
      <w:pPr>
        <w:spacing w:before="180" w:after="120"/>
        <w:jc w:val="both"/>
        <w:rPr>
          <w:lang w:val="en-GB"/>
        </w:rPr>
      </w:pPr>
      <w:r w:rsidRPr="00AC78B2">
        <w:rPr>
          <w:lang w:val="en-GB"/>
        </w:rPr>
        <w:t xml:space="preserve">On the other hand, if Cost-Benefit Analysis (CBA) has been chosen now, it must be ensured that the AB reflects the value of benefits for each option as well as determining the actions necessary to achieve those benefits. </w:t>
      </w:r>
    </w:p>
    <w:p w14:paraId="22AD34E5" w14:textId="77777777" w:rsidR="009B55FF" w:rsidRPr="00AC78B2" w:rsidRDefault="009B55FF" w:rsidP="009B55FF">
      <w:pPr>
        <w:spacing w:before="180" w:after="120"/>
        <w:jc w:val="both"/>
        <w:rPr>
          <w:lang w:val="en-GB"/>
        </w:rPr>
      </w:pPr>
      <w:r w:rsidRPr="00AC78B2">
        <w:rPr>
          <w:lang w:val="en-GB"/>
        </w:rPr>
        <w:t xml:space="preserve">If the Multi-Criteria Analysis (MCA) has already been selected, then we must ensure that the AB elements are reflected in the results expected to be achieved for each option, as well as the actions to be taken to achieve them. </w:t>
      </w:r>
    </w:p>
    <w:p w14:paraId="69D2EB96" w14:textId="77777777" w:rsidR="009B55FF" w:rsidRPr="00AC78B2" w:rsidRDefault="009B55FF" w:rsidP="009B55FF">
      <w:pPr>
        <w:spacing w:before="180" w:after="120"/>
        <w:jc w:val="both"/>
        <w:rPr>
          <w:lang w:val="en-GB"/>
        </w:rPr>
      </w:pPr>
      <w:r w:rsidRPr="00AC78B2">
        <w:rPr>
          <w:lang w:val="en-GB"/>
        </w:rPr>
        <w:t xml:space="preserve">Depending on the chosen methodology, it is presented in tabular form at the end of the options comparison section. </w:t>
      </w:r>
    </w:p>
    <w:p w14:paraId="5BA4D4BF" w14:textId="77777777" w:rsidR="009B55FF" w:rsidRPr="00AC78B2" w:rsidRDefault="009B55FF" w:rsidP="009B55FF">
      <w:pPr>
        <w:spacing w:after="120"/>
        <w:jc w:val="both"/>
        <w:rPr>
          <w:b/>
          <w:bCs/>
          <w:lang w:val="en-GB"/>
        </w:rPr>
      </w:pPr>
      <w:r w:rsidRPr="00AC78B2">
        <w:rPr>
          <w:b/>
          <w:lang w:val="en-GB"/>
        </w:rPr>
        <w:t>6.2: Implementation plan for the preferred option</w:t>
      </w:r>
    </w:p>
    <w:p w14:paraId="5D829BDF"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Does the Implementation Plan refer to measures planned for prevention and reduction of administrative burden?</w:t>
      </w:r>
    </w:p>
    <w:p w14:paraId="76A296D8" w14:textId="77777777" w:rsidR="009B55FF" w:rsidRPr="00AC78B2" w:rsidRDefault="009B55FF" w:rsidP="009B55FF">
      <w:pPr>
        <w:spacing w:before="180" w:after="120"/>
        <w:jc w:val="both"/>
        <w:rPr>
          <w:lang w:val="en-GB"/>
        </w:rPr>
      </w:pPr>
      <w:r w:rsidRPr="00AC78B2">
        <w:rPr>
          <w:lang w:val="en-GB"/>
        </w:rPr>
        <w:t xml:space="preserve">In the Implementation Plan, it must be ensured that the objectives, products, actions, costs and deadlines for the AB elements, among others, are included. </w:t>
      </w:r>
    </w:p>
    <w:p w14:paraId="5681DEB1" w14:textId="77777777" w:rsidR="009B55FF" w:rsidRPr="00AC78B2" w:rsidRDefault="009B55FF" w:rsidP="009B55FF">
      <w:pPr>
        <w:spacing w:before="180" w:after="120"/>
        <w:jc w:val="both"/>
        <w:rPr>
          <w:lang w:val="en-GB"/>
        </w:rPr>
      </w:pPr>
      <w:r w:rsidRPr="00AC78B2">
        <w:rPr>
          <w:lang w:val="en-GB"/>
        </w:rPr>
        <w:t xml:space="preserve">If the option for service simplification only is chosen, then the products that will reduce costs and time for users must be presented. Also, all legal, strategic, institutional and financial interventions are presented for this option. Furthermore, this option also presents the steps that will be taken to enhance user support and information. Clear cost, including the source of funding, must also be specified. </w:t>
      </w:r>
    </w:p>
    <w:p w14:paraId="4F4920D0" w14:textId="77777777" w:rsidR="009B55FF" w:rsidRPr="00AC78B2" w:rsidRDefault="009B55FF" w:rsidP="009B55FF">
      <w:pPr>
        <w:spacing w:before="180" w:after="120"/>
        <w:jc w:val="both"/>
        <w:rPr>
          <w:lang w:val="en-GB"/>
        </w:rPr>
      </w:pPr>
      <w:r w:rsidRPr="00AC78B2">
        <w:rPr>
          <w:lang w:val="en-GB"/>
        </w:rPr>
        <w:t xml:space="preserve">If the chosen option is digitization, then products and activities that clearly show the steps of how digital systems will be developed (by the institution itself, through procurement, or through collaboration with donors) must be presented, how those systems will be implemented, how they will be integrated with the Government Gateway and other e-governance requirements in Kosovo. Finally, activities and costs should also reflect how maintenance and updating of the system to be developed will be arranged. </w:t>
      </w:r>
    </w:p>
    <w:p w14:paraId="437CB6B6" w14:textId="77777777" w:rsidR="009B55FF" w:rsidRPr="00AC78B2" w:rsidRDefault="009B55FF" w:rsidP="009B55FF">
      <w:pPr>
        <w:pStyle w:val="Heading1"/>
        <w:jc w:val="both"/>
        <w:rPr>
          <w:lang w:val="en-GB"/>
        </w:rPr>
      </w:pPr>
      <w:r w:rsidRPr="00AC78B2">
        <w:rPr>
          <w:lang w:val="en-GB"/>
        </w:rPr>
        <w:t>Chapter 7: Conclusion and next steps</w:t>
      </w:r>
    </w:p>
    <w:p w14:paraId="227A3438"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 xml:space="preserve">Does this chapter refer to issues around prevention and reduction of administrative burden? </w:t>
      </w:r>
    </w:p>
    <w:p w14:paraId="4532027D" w14:textId="77777777" w:rsidR="009B55FF" w:rsidRPr="00AC78B2" w:rsidRDefault="009B55FF" w:rsidP="009B55FF">
      <w:pPr>
        <w:spacing w:before="180" w:after="120"/>
        <w:jc w:val="both"/>
        <w:rPr>
          <w:lang w:val="en-GB"/>
        </w:rPr>
      </w:pPr>
      <w:r w:rsidRPr="00AC78B2">
        <w:rPr>
          <w:lang w:val="en-GB"/>
        </w:rPr>
        <w:t xml:space="preserve">It is preferred that general conclusions regarding the </w:t>
      </w:r>
      <w:r>
        <w:rPr>
          <w:lang w:val="en-GB"/>
        </w:rPr>
        <w:t>service delivery</w:t>
      </w:r>
      <w:r w:rsidRPr="00AC78B2">
        <w:rPr>
          <w:lang w:val="en-GB"/>
        </w:rPr>
        <w:t xml:space="preserve">/AB in the field covered by CD be added to the conclusions, as well as the steps expected to be taken to change this situation. </w:t>
      </w:r>
    </w:p>
    <w:p w14:paraId="2A964D74" w14:textId="77777777" w:rsidR="009B55FF" w:rsidRPr="00AC78B2" w:rsidRDefault="009B55FF" w:rsidP="009B55FF">
      <w:pPr>
        <w:spacing w:after="120"/>
        <w:jc w:val="both"/>
        <w:rPr>
          <w:b/>
          <w:bCs/>
          <w:lang w:val="en-GB"/>
        </w:rPr>
      </w:pPr>
      <w:r w:rsidRPr="00AC78B2">
        <w:rPr>
          <w:b/>
          <w:lang w:val="en-GB"/>
        </w:rPr>
        <w:t>7.1: Monitoring and evaluation provisions</w:t>
      </w:r>
      <w:r w:rsidRPr="00AC78B2">
        <w:rPr>
          <w:b/>
          <w:lang w:val="en-GB"/>
        </w:rPr>
        <w:tab/>
      </w:r>
    </w:p>
    <w:p w14:paraId="63261F06" w14:textId="77777777" w:rsidR="009B55FF" w:rsidRPr="00AC78B2" w:rsidRDefault="009B55FF" w:rsidP="009B55FF">
      <w:pPr>
        <w:pStyle w:val="ListParagraph"/>
        <w:numPr>
          <w:ilvl w:val="0"/>
          <w:numId w:val="26"/>
        </w:numPr>
        <w:spacing w:before="180" w:after="120"/>
        <w:ind w:left="540" w:hanging="274"/>
        <w:contextualSpacing w:val="0"/>
        <w:jc w:val="both"/>
        <w:rPr>
          <w:b/>
          <w:bCs/>
          <w:lang w:val="en-GB"/>
        </w:rPr>
      </w:pPr>
      <w:r w:rsidRPr="00AC78B2">
        <w:rPr>
          <w:b/>
          <w:lang w:val="en-GB"/>
        </w:rPr>
        <w:t>Are there specific measures around monitoring the reduction of administrative burden?</w:t>
      </w:r>
    </w:p>
    <w:p w14:paraId="488118BF" w14:textId="77777777" w:rsidR="009B55FF" w:rsidRPr="00AC78B2" w:rsidRDefault="009B55FF" w:rsidP="009B55FF">
      <w:pPr>
        <w:spacing w:before="180" w:after="120"/>
        <w:jc w:val="both"/>
        <w:rPr>
          <w:lang w:val="en-GB"/>
        </w:rPr>
      </w:pPr>
      <w:r w:rsidRPr="00AC78B2">
        <w:rPr>
          <w:lang w:val="en-GB"/>
        </w:rPr>
        <w:t xml:space="preserve">In this section, it is preferred that within the arrangements for monitoring and evaluation, the elements of </w:t>
      </w:r>
      <w:r>
        <w:rPr>
          <w:lang w:val="en-GB"/>
        </w:rPr>
        <w:t>service delivery</w:t>
      </w:r>
      <w:r w:rsidRPr="00AC78B2">
        <w:rPr>
          <w:lang w:val="en-GB"/>
        </w:rPr>
        <w:t xml:space="preserve">/AB are also reflected. Of particular importance is the identification of Key Performance Indicators for these elements. </w:t>
      </w:r>
    </w:p>
    <w:p w14:paraId="1B9F42FC" w14:textId="77777777" w:rsidR="009B55FF" w:rsidRPr="00AC78B2" w:rsidRDefault="009B55FF" w:rsidP="009B55FF">
      <w:pPr>
        <w:spacing w:before="180" w:after="120"/>
        <w:jc w:val="both"/>
        <w:rPr>
          <w:lang w:val="en-GB"/>
        </w:rPr>
      </w:pPr>
      <w:r w:rsidRPr="00AC78B2">
        <w:rPr>
          <w:lang w:val="en-GB"/>
        </w:rPr>
        <w:t>These indicators should focus on the key aspects of improving service delivery, such as reducing costs for users, reducing waiting times, reducing the number of documents for submission, etc.</w:t>
      </w:r>
    </w:p>
    <w:p w14:paraId="47D99117" w14:textId="77777777" w:rsidR="009B55FF" w:rsidRPr="00AC78B2" w:rsidRDefault="009B55FF" w:rsidP="009B55FF">
      <w:pPr>
        <w:spacing w:after="120"/>
        <w:jc w:val="both"/>
        <w:rPr>
          <w:b/>
          <w:bCs/>
          <w:lang w:val="en-GB"/>
        </w:rPr>
      </w:pPr>
      <w:r w:rsidRPr="00AC78B2">
        <w:rPr>
          <w:b/>
          <w:lang w:val="en-GB"/>
        </w:rPr>
        <w:lastRenderedPageBreak/>
        <w:t>Annex 1: Economic Impact Assessment Form</w:t>
      </w:r>
      <w:r w:rsidRPr="00AC78B2">
        <w:rPr>
          <w:b/>
          <w:lang w:val="en-GB"/>
        </w:rPr>
        <w:tab/>
      </w:r>
    </w:p>
    <w:p w14:paraId="00A00D81" w14:textId="77777777" w:rsidR="009B55FF" w:rsidRPr="00AC78B2" w:rsidRDefault="009B55FF" w:rsidP="009B55FF">
      <w:pPr>
        <w:spacing w:before="180" w:after="120"/>
        <w:jc w:val="both"/>
        <w:rPr>
          <w:lang w:val="en-GB"/>
        </w:rPr>
      </w:pPr>
      <w:r w:rsidRPr="00AC78B2">
        <w:rPr>
          <w:lang w:val="en-GB"/>
        </w:rPr>
        <w:t xml:space="preserve">Pay attention to completing the included table, especially regarding the part that addresses the administrative burden. In this section, one must answer the questions of whether businesses should provide new information, as well as whether the obligations for providing information by businesses have been simplified. </w:t>
      </w:r>
    </w:p>
    <w:p w14:paraId="1732C1CB" w14:textId="77777777" w:rsidR="009B55FF" w:rsidRPr="00AC78B2" w:rsidRDefault="009B55FF" w:rsidP="009B55FF">
      <w:pPr>
        <w:spacing w:after="120"/>
        <w:jc w:val="both"/>
        <w:rPr>
          <w:lang w:val="en-GB"/>
        </w:rPr>
      </w:pPr>
      <w:r w:rsidRPr="00AC78B2">
        <w:rPr>
          <w:b/>
          <w:lang w:val="en-GB"/>
        </w:rPr>
        <w:t xml:space="preserve">Annex 2: Social Impact Assessment Category </w:t>
      </w:r>
    </w:p>
    <w:p w14:paraId="11413781" w14:textId="77777777" w:rsidR="009B55FF" w:rsidRPr="00AC78B2" w:rsidRDefault="009B55FF" w:rsidP="009B55FF">
      <w:pPr>
        <w:spacing w:after="120"/>
        <w:jc w:val="both"/>
        <w:rPr>
          <w:b/>
          <w:bCs/>
          <w:lang w:val="en-GB"/>
        </w:rPr>
      </w:pPr>
      <w:r w:rsidRPr="00AC78B2">
        <w:rPr>
          <w:lang w:val="en-GB"/>
        </w:rPr>
        <w:t xml:space="preserve">Reflect on the possible impacts on the relevant sections, depending on whether the improvement of services covered by CD. </w:t>
      </w:r>
    </w:p>
    <w:p w14:paraId="0DFB1C08" w14:textId="77777777" w:rsidR="009B55FF" w:rsidRPr="00AC78B2" w:rsidRDefault="009B55FF" w:rsidP="009B55FF">
      <w:pPr>
        <w:spacing w:after="120"/>
        <w:jc w:val="both"/>
        <w:rPr>
          <w:b/>
          <w:bCs/>
          <w:lang w:val="en-GB"/>
        </w:rPr>
      </w:pPr>
      <w:r w:rsidRPr="00AC78B2">
        <w:rPr>
          <w:b/>
          <w:lang w:val="en-GB"/>
        </w:rPr>
        <w:t xml:space="preserve">Annex 3: Environmental Impact Assessment Form </w:t>
      </w:r>
      <w:r w:rsidRPr="00AC78B2">
        <w:rPr>
          <w:b/>
          <w:lang w:val="en-GB"/>
        </w:rPr>
        <w:tab/>
      </w:r>
    </w:p>
    <w:p w14:paraId="756F17A9" w14:textId="77777777" w:rsidR="009B55FF" w:rsidRPr="00AC78B2" w:rsidRDefault="009B55FF" w:rsidP="009B55FF">
      <w:pPr>
        <w:spacing w:after="120"/>
        <w:jc w:val="both"/>
        <w:rPr>
          <w:b/>
          <w:bCs/>
          <w:lang w:val="en-GB"/>
        </w:rPr>
      </w:pPr>
      <w:r w:rsidRPr="00AC78B2">
        <w:rPr>
          <w:lang w:val="en-GB"/>
        </w:rPr>
        <w:t xml:space="preserve">Reflect on the possible impacts on the relevant sections, depending on whether the improvement of services covered by CD. </w:t>
      </w:r>
    </w:p>
    <w:p w14:paraId="41EBB228" w14:textId="77777777" w:rsidR="009B55FF" w:rsidRPr="00AC78B2" w:rsidRDefault="009B55FF" w:rsidP="009B55FF">
      <w:pPr>
        <w:spacing w:after="120"/>
        <w:jc w:val="both"/>
        <w:rPr>
          <w:b/>
          <w:bCs/>
          <w:lang w:val="en-GB"/>
        </w:rPr>
      </w:pPr>
      <w:r w:rsidRPr="00AC78B2">
        <w:rPr>
          <w:b/>
          <w:lang w:val="en-GB"/>
        </w:rPr>
        <w:t>Annex 4: Fundamental Rights Impact Assessment Form</w:t>
      </w:r>
      <w:r w:rsidRPr="00AC78B2">
        <w:rPr>
          <w:b/>
          <w:lang w:val="en-GB"/>
        </w:rPr>
        <w:tab/>
      </w:r>
    </w:p>
    <w:p w14:paraId="0A1E7F3A" w14:textId="77777777" w:rsidR="009B55FF" w:rsidRPr="00AC78B2" w:rsidRDefault="009B55FF" w:rsidP="009B55FF">
      <w:pPr>
        <w:spacing w:after="120"/>
        <w:jc w:val="both"/>
        <w:rPr>
          <w:b/>
          <w:bCs/>
          <w:lang w:val="en-GB"/>
        </w:rPr>
      </w:pPr>
      <w:r w:rsidRPr="00AC78B2">
        <w:rPr>
          <w:lang w:val="en-GB"/>
        </w:rPr>
        <w:t xml:space="preserve">Reflect on the possible impacts on the relevant sections, depending on whether the improvement of services covered by CD. </w:t>
      </w:r>
    </w:p>
    <w:p w14:paraId="4F038D9D" w14:textId="77777777" w:rsidR="009B55FF" w:rsidRPr="00AC78B2" w:rsidRDefault="009B55FF" w:rsidP="009B55FF">
      <w:pPr>
        <w:spacing w:after="120"/>
        <w:jc w:val="both"/>
        <w:rPr>
          <w:b/>
          <w:bCs/>
          <w:lang w:val="en-GB"/>
        </w:rPr>
      </w:pPr>
    </w:p>
    <w:p w14:paraId="60E80649" w14:textId="77777777" w:rsidR="009B55FF" w:rsidRDefault="009B55FF" w:rsidP="000D6990">
      <w:pPr>
        <w:rPr>
          <w:lang w:val="en-GB"/>
        </w:rPr>
      </w:pPr>
    </w:p>
    <w:p w14:paraId="70CB80CA" w14:textId="4A18C0A4" w:rsidR="000D6990" w:rsidRDefault="000D6990" w:rsidP="000D6990">
      <w:pPr>
        <w:rPr>
          <w:lang w:val="en-GB"/>
        </w:rPr>
      </w:pPr>
    </w:p>
    <w:p w14:paraId="32A325C7" w14:textId="37ED00BC" w:rsidR="000D6990" w:rsidRDefault="000D6990" w:rsidP="000D6990">
      <w:pPr>
        <w:rPr>
          <w:lang w:val="en-GB"/>
        </w:rPr>
      </w:pPr>
    </w:p>
    <w:p w14:paraId="1A42040A" w14:textId="71A1C201" w:rsidR="000D6990" w:rsidRDefault="000D6990" w:rsidP="000D6990">
      <w:pPr>
        <w:rPr>
          <w:lang w:val="en-GB"/>
        </w:rPr>
      </w:pPr>
    </w:p>
    <w:p w14:paraId="659CA06A" w14:textId="44C2ECAE" w:rsidR="000D6990" w:rsidRDefault="000D6990" w:rsidP="000D6990">
      <w:pPr>
        <w:rPr>
          <w:lang w:val="en-GB"/>
        </w:rPr>
      </w:pPr>
    </w:p>
    <w:p w14:paraId="04FEB7D1" w14:textId="3ADE6FEB" w:rsidR="000D6990" w:rsidRDefault="000D6990" w:rsidP="000D6990">
      <w:pPr>
        <w:rPr>
          <w:lang w:val="en-GB"/>
        </w:rPr>
      </w:pPr>
    </w:p>
    <w:p w14:paraId="02785D8C" w14:textId="5EA968CC" w:rsidR="000D6990" w:rsidRDefault="000D6990" w:rsidP="000D6990">
      <w:pPr>
        <w:rPr>
          <w:lang w:val="en-GB"/>
        </w:rPr>
      </w:pPr>
    </w:p>
    <w:p w14:paraId="24264902" w14:textId="6BCB959C" w:rsidR="000D6990" w:rsidRDefault="000D6990" w:rsidP="000D6990">
      <w:pPr>
        <w:rPr>
          <w:lang w:val="en-GB"/>
        </w:rPr>
      </w:pPr>
    </w:p>
    <w:p w14:paraId="7C37713D" w14:textId="76001CD4" w:rsidR="000D6990" w:rsidRDefault="000D6990" w:rsidP="000D6990">
      <w:pPr>
        <w:rPr>
          <w:lang w:val="en-GB"/>
        </w:rPr>
      </w:pPr>
    </w:p>
    <w:p w14:paraId="7D5EF1F7" w14:textId="3E7581CC" w:rsidR="000D6990" w:rsidRDefault="000D6990" w:rsidP="000D6990">
      <w:pPr>
        <w:rPr>
          <w:lang w:val="en-GB"/>
        </w:rPr>
      </w:pPr>
    </w:p>
    <w:p w14:paraId="3D014CB2" w14:textId="75E81D7B" w:rsidR="000D6990" w:rsidRDefault="000D6990" w:rsidP="000D6990">
      <w:pPr>
        <w:rPr>
          <w:lang w:val="en-GB"/>
        </w:rPr>
      </w:pPr>
    </w:p>
    <w:p w14:paraId="64BFE933" w14:textId="31622A90" w:rsidR="000D6990" w:rsidRDefault="000D6990" w:rsidP="000D6990">
      <w:pPr>
        <w:rPr>
          <w:lang w:val="en-GB"/>
        </w:rPr>
      </w:pPr>
    </w:p>
    <w:p w14:paraId="1E079268" w14:textId="23886D2F" w:rsidR="000D6990" w:rsidRDefault="000D6990" w:rsidP="000D6990">
      <w:pPr>
        <w:rPr>
          <w:lang w:val="en-GB"/>
        </w:rPr>
      </w:pPr>
    </w:p>
    <w:p w14:paraId="43D16FE7" w14:textId="54BEC3DD" w:rsidR="000D6990" w:rsidRDefault="000D6990" w:rsidP="000D6990">
      <w:pPr>
        <w:rPr>
          <w:lang w:val="en-GB"/>
        </w:rPr>
      </w:pPr>
    </w:p>
    <w:p w14:paraId="12C7EEBD" w14:textId="7D79BD33" w:rsidR="000D6990" w:rsidRDefault="000D6990" w:rsidP="000D6990">
      <w:pPr>
        <w:rPr>
          <w:lang w:val="en-GB"/>
        </w:rPr>
      </w:pPr>
    </w:p>
    <w:p w14:paraId="679AEDA6" w14:textId="718F9DA7" w:rsidR="00130706" w:rsidRPr="00CD31FA" w:rsidRDefault="004812A2" w:rsidP="00816867">
      <w:pPr>
        <w:pStyle w:val="Heading1"/>
        <w:rPr>
          <w:b/>
          <w:bCs/>
          <w:sz w:val="28"/>
          <w:szCs w:val="28"/>
          <w:lang w:val="en-GB"/>
        </w:rPr>
      </w:pPr>
      <w:bookmarkStart w:id="46" w:name="_Toc203067775"/>
      <w:r>
        <w:rPr>
          <w:rFonts w:asciiTheme="minorHAnsi" w:hAnsiTheme="minorHAnsi" w:cstheme="minorHAnsi"/>
          <w:b/>
          <w:color w:val="auto"/>
          <w:sz w:val="24"/>
          <w:lang w:val="en-GB"/>
        </w:rPr>
        <w:lastRenderedPageBreak/>
        <w:t xml:space="preserve">Annex 2: </w:t>
      </w:r>
      <w:r w:rsidR="00130706" w:rsidRPr="004270C4">
        <w:rPr>
          <w:rFonts w:asciiTheme="minorHAnsi" w:hAnsiTheme="minorHAnsi" w:cstheme="minorHAnsi"/>
          <w:b/>
          <w:color w:val="auto"/>
          <w:sz w:val="24"/>
          <w:lang w:val="en-GB"/>
        </w:rPr>
        <w:t xml:space="preserve">Checklist on legislation for design and </w:t>
      </w:r>
      <w:r w:rsidR="00130706" w:rsidRPr="004270C4">
        <w:rPr>
          <w:rFonts w:asciiTheme="minorHAnsi" w:hAnsiTheme="minorHAnsi" w:cstheme="minorHAnsi"/>
          <w:b/>
          <w:color w:val="auto"/>
          <w:sz w:val="24"/>
          <w:szCs w:val="24"/>
          <w:lang w:val="en-GB"/>
        </w:rPr>
        <w:t>digitalization</w:t>
      </w:r>
      <w:r w:rsidR="00130706" w:rsidRPr="004270C4">
        <w:rPr>
          <w:rFonts w:asciiTheme="minorHAnsi" w:hAnsiTheme="minorHAnsi" w:cstheme="minorHAnsi"/>
          <w:b/>
          <w:color w:val="auto"/>
          <w:sz w:val="24"/>
          <w:lang w:val="en-GB"/>
        </w:rPr>
        <w:t xml:space="preserve"> of service</w:t>
      </w:r>
      <w:r w:rsidR="00130706" w:rsidRPr="004270C4">
        <w:rPr>
          <w:rFonts w:asciiTheme="minorHAnsi" w:hAnsiTheme="minorHAnsi" w:cstheme="minorHAnsi"/>
          <w:b/>
          <w:color w:val="auto"/>
          <w:sz w:val="24"/>
          <w:szCs w:val="24"/>
          <w:lang w:val="en-GB"/>
        </w:rPr>
        <w:t>s</w:t>
      </w:r>
      <w:r w:rsidR="00130706" w:rsidRPr="004270C4">
        <w:rPr>
          <w:rStyle w:val="FootnoteReference"/>
          <w:rFonts w:asciiTheme="minorHAnsi" w:hAnsiTheme="minorHAnsi" w:cstheme="minorHAnsi"/>
          <w:b/>
          <w:bCs/>
          <w:sz w:val="24"/>
          <w:szCs w:val="24"/>
          <w:lang w:val="en-GB"/>
        </w:rPr>
        <w:footnoteReference w:id="53"/>
      </w:r>
      <w:bookmarkEnd w:id="46"/>
    </w:p>
    <w:p w14:paraId="3D9BDC10" w14:textId="77777777" w:rsidR="00130706" w:rsidRPr="00CD31FA" w:rsidRDefault="00130706" w:rsidP="00130706">
      <w:pPr>
        <w:jc w:val="both"/>
        <w:rPr>
          <w:lang w:val="en-GB"/>
        </w:rPr>
      </w:pPr>
    </w:p>
    <w:p w14:paraId="1F5614BA" w14:textId="77777777" w:rsidR="00130706" w:rsidRPr="00CD31FA" w:rsidRDefault="00130706" w:rsidP="00130706">
      <w:pPr>
        <w:jc w:val="both"/>
        <w:rPr>
          <w:lang w:val="en-GB"/>
        </w:rPr>
      </w:pPr>
    </w:p>
    <w:p w14:paraId="4465DEEA" w14:textId="16F5F052" w:rsidR="00130706" w:rsidRDefault="00130706" w:rsidP="00130706">
      <w:pPr>
        <w:jc w:val="both"/>
        <w:rPr>
          <w:lang w:val="en-GB"/>
        </w:rPr>
      </w:pPr>
    </w:p>
    <w:p w14:paraId="74113E45" w14:textId="548EDE04" w:rsidR="009B55FF" w:rsidRDefault="009B55FF" w:rsidP="00130706">
      <w:pPr>
        <w:jc w:val="both"/>
        <w:rPr>
          <w:lang w:val="en-GB"/>
        </w:rPr>
      </w:pPr>
    </w:p>
    <w:p w14:paraId="07E83086" w14:textId="719A3BD3" w:rsidR="009B55FF" w:rsidRDefault="009B55FF" w:rsidP="00130706">
      <w:pPr>
        <w:jc w:val="both"/>
        <w:rPr>
          <w:lang w:val="en-GB"/>
        </w:rPr>
      </w:pPr>
    </w:p>
    <w:p w14:paraId="44F601DE" w14:textId="2CB27100" w:rsidR="009B55FF" w:rsidRDefault="009B55FF" w:rsidP="00130706">
      <w:pPr>
        <w:jc w:val="both"/>
        <w:rPr>
          <w:lang w:val="en-GB"/>
        </w:rPr>
      </w:pPr>
    </w:p>
    <w:p w14:paraId="54A5CE30" w14:textId="77E3E253" w:rsidR="009B55FF" w:rsidRDefault="009B55FF" w:rsidP="00130706">
      <w:pPr>
        <w:jc w:val="both"/>
        <w:rPr>
          <w:lang w:val="en-GB"/>
        </w:rPr>
      </w:pPr>
    </w:p>
    <w:p w14:paraId="7C6E70A7" w14:textId="33E4A317" w:rsidR="009B55FF" w:rsidRDefault="009B55FF" w:rsidP="00130706">
      <w:pPr>
        <w:jc w:val="both"/>
        <w:rPr>
          <w:lang w:val="en-GB"/>
        </w:rPr>
      </w:pPr>
    </w:p>
    <w:p w14:paraId="65517CE6" w14:textId="023171B4" w:rsidR="009B55FF" w:rsidRDefault="009B55FF" w:rsidP="00130706">
      <w:pPr>
        <w:jc w:val="both"/>
        <w:rPr>
          <w:lang w:val="en-GB"/>
        </w:rPr>
      </w:pPr>
    </w:p>
    <w:p w14:paraId="3DE3BA51" w14:textId="646F8A8B" w:rsidR="009B55FF" w:rsidRDefault="009B55FF" w:rsidP="00130706">
      <w:pPr>
        <w:jc w:val="both"/>
        <w:rPr>
          <w:lang w:val="en-GB"/>
        </w:rPr>
      </w:pPr>
    </w:p>
    <w:p w14:paraId="2622F487" w14:textId="260BA674" w:rsidR="009B55FF" w:rsidRDefault="009B55FF" w:rsidP="00130706">
      <w:pPr>
        <w:jc w:val="both"/>
        <w:rPr>
          <w:lang w:val="en-GB"/>
        </w:rPr>
      </w:pPr>
    </w:p>
    <w:p w14:paraId="27FD6797" w14:textId="3F7BCF37" w:rsidR="009B55FF" w:rsidRDefault="009B55FF" w:rsidP="00130706">
      <w:pPr>
        <w:jc w:val="both"/>
        <w:rPr>
          <w:lang w:val="en-GB"/>
        </w:rPr>
      </w:pPr>
    </w:p>
    <w:p w14:paraId="0BC95623" w14:textId="45FA386F" w:rsidR="009B55FF" w:rsidRDefault="009B55FF" w:rsidP="00130706">
      <w:pPr>
        <w:jc w:val="both"/>
        <w:rPr>
          <w:lang w:val="en-GB"/>
        </w:rPr>
      </w:pPr>
    </w:p>
    <w:p w14:paraId="2B53CB40" w14:textId="48A91052" w:rsidR="009B55FF" w:rsidRDefault="009B55FF" w:rsidP="00130706">
      <w:pPr>
        <w:jc w:val="both"/>
        <w:rPr>
          <w:lang w:val="en-GB"/>
        </w:rPr>
      </w:pPr>
    </w:p>
    <w:p w14:paraId="18E3EADD" w14:textId="7AB5E84A" w:rsidR="009B55FF" w:rsidRDefault="009B55FF" w:rsidP="00130706">
      <w:pPr>
        <w:jc w:val="both"/>
        <w:rPr>
          <w:lang w:val="en-GB"/>
        </w:rPr>
      </w:pPr>
    </w:p>
    <w:p w14:paraId="2F9D4E14" w14:textId="40C91E05" w:rsidR="009B55FF" w:rsidRDefault="009B55FF" w:rsidP="00130706">
      <w:pPr>
        <w:jc w:val="both"/>
        <w:rPr>
          <w:lang w:val="en-GB"/>
        </w:rPr>
      </w:pPr>
    </w:p>
    <w:p w14:paraId="7E918DF7" w14:textId="31002901" w:rsidR="009B55FF" w:rsidRDefault="009B55FF" w:rsidP="00130706">
      <w:pPr>
        <w:jc w:val="both"/>
        <w:rPr>
          <w:lang w:val="en-GB"/>
        </w:rPr>
      </w:pPr>
    </w:p>
    <w:p w14:paraId="6E31D0F8" w14:textId="082AB07C" w:rsidR="009B55FF" w:rsidRDefault="009B55FF" w:rsidP="00130706">
      <w:pPr>
        <w:jc w:val="both"/>
        <w:rPr>
          <w:lang w:val="en-GB"/>
        </w:rPr>
      </w:pPr>
    </w:p>
    <w:p w14:paraId="68C13839" w14:textId="5796BEDE" w:rsidR="009B55FF" w:rsidRDefault="009B55FF" w:rsidP="00130706">
      <w:pPr>
        <w:jc w:val="both"/>
        <w:rPr>
          <w:lang w:val="en-GB"/>
        </w:rPr>
      </w:pPr>
    </w:p>
    <w:p w14:paraId="4D253486" w14:textId="275CC568" w:rsidR="009B55FF" w:rsidRDefault="009B55FF" w:rsidP="00130706">
      <w:pPr>
        <w:jc w:val="both"/>
        <w:rPr>
          <w:lang w:val="en-GB"/>
        </w:rPr>
      </w:pPr>
    </w:p>
    <w:p w14:paraId="2D0E009F" w14:textId="0D3AA570" w:rsidR="009B55FF" w:rsidRDefault="009B55FF" w:rsidP="00130706">
      <w:pPr>
        <w:jc w:val="both"/>
        <w:rPr>
          <w:lang w:val="en-GB"/>
        </w:rPr>
      </w:pPr>
    </w:p>
    <w:p w14:paraId="1DE96CB7" w14:textId="1EFC76B5" w:rsidR="009B55FF" w:rsidRDefault="009B55FF" w:rsidP="00130706">
      <w:pPr>
        <w:jc w:val="both"/>
        <w:rPr>
          <w:lang w:val="en-GB"/>
        </w:rPr>
      </w:pPr>
    </w:p>
    <w:p w14:paraId="5662C981" w14:textId="26D94C35" w:rsidR="009B55FF" w:rsidRDefault="009B55FF" w:rsidP="00130706">
      <w:pPr>
        <w:jc w:val="both"/>
        <w:rPr>
          <w:lang w:val="en-GB"/>
        </w:rPr>
      </w:pPr>
    </w:p>
    <w:p w14:paraId="794D47C5" w14:textId="24C74B73" w:rsidR="009B55FF" w:rsidRDefault="009B55FF" w:rsidP="00130706">
      <w:pPr>
        <w:jc w:val="both"/>
        <w:rPr>
          <w:lang w:val="en-GB"/>
        </w:rPr>
      </w:pPr>
    </w:p>
    <w:p w14:paraId="0CA6506D" w14:textId="63680A50" w:rsidR="009B55FF" w:rsidRDefault="009B55FF" w:rsidP="00130706">
      <w:pPr>
        <w:jc w:val="both"/>
        <w:rPr>
          <w:lang w:val="en-GB"/>
        </w:rPr>
      </w:pPr>
    </w:p>
    <w:p w14:paraId="7E6082E5" w14:textId="578A7690" w:rsidR="009B55FF" w:rsidRDefault="009B55FF" w:rsidP="00130706">
      <w:pPr>
        <w:jc w:val="both"/>
        <w:rPr>
          <w:lang w:val="en-GB"/>
        </w:rPr>
      </w:pPr>
    </w:p>
    <w:p w14:paraId="136C7272" w14:textId="77777777" w:rsidR="009B55FF" w:rsidRPr="00CD31FA" w:rsidRDefault="009B55FF" w:rsidP="009B55FF">
      <w:pPr>
        <w:pStyle w:val="Heading1"/>
        <w:jc w:val="both"/>
        <w:rPr>
          <w:lang w:val="en-GB"/>
        </w:rPr>
      </w:pPr>
      <w:bookmarkStart w:id="47" w:name="_Toc174472633"/>
      <w:r w:rsidRPr="00CD31FA">
        <w:rPr>
          <w:lang w:val="en-GB"/>
        </w:rPr>
        <w:lastRenderedPageBreak/>
        <w:t>Background</w:t>
      </w:r>
      <w:bookmarkEnd w:id="47"/>
    </w:p>
    <w:p w14:paraId="426F2E18" w14:textId="77777777" w:rsidR="009B55FF" w:rsidRPr="00CD31FA" w:rsidRDefault="009B55FF" w:rsidP="009B55FF">
      <w:pPr>
        <w:jc w:val="both"/>
        <w:rPr>
          <w:lang w:val="en-GB"/>
        </w:rPr>
      </w:pPr>
      <w:r w:rsidRPr="00CD31FA">
        <w:rPr>
          <w:lang w:val="en-GB"/>
        </w:rPr>
        <w:t xml:space="preserve">The purpose of this short checklist is to ensure a consistent approach to the drafting and evaluation of legislation that supports the provision of electronic services, through their appropriate design, putting the user at the centre.  </w:t>
      </w:r>
    </w:p>
    <w:p w14:paraId="3E482EC7" w14:textId="77777777" w:rsidR="009B55FF" w:rsidRPr="00CD31FA" w:rsidRDefault="009B55FF" w:rsidP="009B55FF">
      <w:pPr>
        <w:jc w:val="both"/>
        <w:rPr>
          <w:lang w:val="en-GB"/>
        </w:rPr>
      </w:pPr>
      <w:r w:rsidRPr="00CD31FA">
        <w:rPr>
          <w:lang w:val="en-GB"/>
        </w:rPr>
        <w:t xml:space="preserve">Digitalization of public services is promoted by </w:t>
      </w:r>
      <w:r>
        <w:rPr>
          <w:lang w:val="en-GB"/>
        </w:rPr>
        <w:t xml:space="preserve">the national </w:t>
      </w:r>
      <w:r w:rsidRPr="00CD31FA">
        <w:rPr>
          <w:lang w:val="en-GB"/>
        </w:rPr>
        <w:t xml:space="preserve">strategic framework, including the National Development Strategy and Plan (NDS/NDP), e-Government Strategy, Administrative Burden Prevention and Reduction Program (ABPRP) and Digital Agenda 2030 (DA). This framework contains the principle of a 'digital first' approach to the design of user-oriented services. </w:t>
      </w:r>
    </w:p>
    <w:p w14:paraId="72375CE2" w14:textId="77777777" w:rsidR="009B55FF" w:rsidRPr="00CD31FA" w:rsidRDefault="009B55FF" w:rsidP="009B55FF">
      <w:pPr>
        <w:jc w:val="both"/>
        <w:rPr>
          <w:lang w:val="en-GB"/>
        </w:rPr>
      </w:pPr>
      <w:r w:rsidRPr="00CD31FA">
        <w:rPr>
          <w:lang w:val="en-GB"/>
        </w:rPr>
        <w:t xml:space="preserve">On the other hand, the Law on General Administrative Procedure (LGAP), directly and indirectly promotes the </w:t>
      </w:r>
      <w:r>
        <w:rPr>
          <w:lang w:val="en-GB"/>
        </w:rPr>
        <w:t>digitalization</w:t>
      </w:r>
      <w:r w:rsidRPr="00CD31FA">
        <w:rPr>
          <w:lang w:val="en-GB"/>
        </w:rPr>
        <w:t xml:space="preserve"> of public services, through the inclusion of the '</w:t>
      </w:r>
      <w:r>
        <w:rPr>
          <w:lang w:val="en-GB"/>
        </w:rPr>
        <w:t>once only</w:t>
      </w:r>
      <w:r w:rsidRPr="00CD31FA">
        <w:rPr>
          <w:lang w:val="en-GB"/>
        </w:rPr>
        <w:t>' principle as well as through the support of electronic communication.</w:t>
      </w:r>
      <w:r w:rsidRPr="00CD31FA">
        <w:rPr>
          <w:rStyle w:val="FootnoteReference"/>
          <w:lang w:val="en-GB"/>
        </w:rPr>
        <w:footnoteReference w:id="54"/>
      </w:r>
    </w:p>
    <w:p w14:paraId="50F34D13" w14:textId="77777777" w:rsidR="009B55FF" w:rsidRPr="00CD31FA" w:rsidRDefault="009B55FF" w:rsidP="009B55FF">
      <w:pPr>
        <w:jc w:val="both"/>
        <w:rPr>
          <w:lang w:val="en-GB"/>
        </w:rPr>
      </w:pPr>
      <w:r w:rsidRPr="00CD31FA">
        <w:rPr>
          <w:lang w:val="en-GB"/>
        </w:rPr>
        <w:t xml:space="preserve">This list is dedicated to all public officials involved in the drafting of legislation, at all levels. We must bear in mind that the design of services is not directly related to the legal profession, but to all professions involved in providing the service. Therefore, in certain cases, the service provider or expert in the relevant field is in a better position to design the relevant service. Therefore, this list serves all public officials, policy makers, information technology officials, legal officials, developers, and communications officials. </w:t>
      </w:r>
    </w:p>
    <w:p w14:paraId="20E0BF3A" w14:textId="77777777" w:rsidR="009B55FF" w:rsidRPr="00CD31FA" w:rsidRDefault="009B55FF" w:rsidP="009B55FF">
      <w:pPr>
        <w:jc w:val="both"/>
        <w:rPr>
          <w:lang w:val="en-GB"/>
        </w:rPr>
      </w:pPr>
      <w:r w:rsidRPr="00CD31FA">
        <w:rPr>
          <w:lang w:val="en-GB"/>
        </w:rPr>
        <w:t>The list includes a number of questions and explanations about what should be taken into account during legal drafting in order not to hinder but also promote the design and digit</w:t>
      </w:r>
      <w:r>
        <w:rPr>
          <w:lang w:val="en-GB"/>
        </w:rPr>
        <w:t>alization</w:t>
      </w:r>
      <w:r w:rsidRPr="00CD31FA">
        <w:rPr>
          <w:lang w:val="en-GB"/>
        </w:rPr>
        <w:t xml:space="preserve"> of public services. An important part of this list are the questions related to enabling electronic communication during the development of an administrative procedure, such as informing the user, submitting the request, authentication, signing, review and communication with the parties. While elaborating on these aspects, special importance is given to the identification of legal aspects that can hinder digitalization. </w:t>
      </w:r>
    </w:p>
    <w:p w14:paraId="6914C812" w14:textId="77777777" w:rsidR="009B55FF" w:rsidRPr="00CD31FA" w:rsidRDefault="009B55FF" w:rsidP="009B55FF">
      <w:pPr>
        <w:jc w:val="both"/>
        <w:rPr>
          <w:lang w:val="en-GB"/>
        </w:rPr>
      </w:pPr>
      <w:r w:rsidRPr="00CD31FA">
        <w:rPr>
          <w:lang w:val="en-GB"/>
        </w:rPr>
        <w:t>On the other hand, this list also identifies some requirements that legislation must adhere to in order to promote as much as possible the digit</w:t>
      </w:r>
      <w:r>
        <w:rPr>
          <w:lang w:val="en-GB"/>
        </w:rPr>
        <w:t>alization</w:t>
      </w:r>
      <w:r w:rsidRPr="00CD31FA">
        <w:rPr>
          <w:lang w:val="en-GB"/>
        </w:rPr>
        <w:t xml:space="preserve"> of services, such as the possibility of automation, reflection of processes, interoperability and data exchange, as well as the adoption of an innovative approach.</w:t>
      </w:r>
      <w:r w:rsidRPr="00CD31FA">
        <w:rPr>
          <w:rStyle w:val="FootnoteReference"/>
          <w:lang w:val="en-GB"/>
        </w:rPr>
        <w:footnoteReference w:id="55"/>
      </w:r>
    </w:p>
    <w:p w14:paraId="5D4C36A0" w14:textId="77777777" w:rsidR="009B55FF" w:rsidRPr="00CD31FA" w:rsidRDefault="009B55FF" w:rsidP="009B55FF">
      <w:pPr>
        <w:jc w:val="both"/>
        <w:rPr>
          <w:lang w:val="en-GB"/>
        </w:rPr>
      </w:pPr>
      <w:r w:rsidRPr="00CD31FA">
        <w:rPr>
          <w:lang w:val="en-GB"/>
        </w:rPr>
        <w:t>Compliance</w:t>
      </w:r>
      <w:r>
        <w:rPr>
          <w:lang w:val="en-GB"/>
        </w:rPr>
        <w:t xml:space="preserve"> with and </w:t>
      </w:r>
      <w:r w:rsidRPr="00CD31FA">
        <w:rPr>
          <w:lang w:val="en-GB"/>
        </w:rPr>
        <w:t>implementation of this list automatically affects the prevention and reduction of the administrative burden, since with automation, authentication, electronic signature, etc., the requirements, information, documents, processes</w:t>
      </w:r>
      <w:r>
        <w:rPr>
          <w:lang w:val="en-GB"/>
        </w:rPr>
        <w:t xml:space="preserve"> and</w:t>
      </w:r>
      <w:r w:rsidRPr="00CD31FA">
        <w:rPr>
          <w:lang w:val="en-GB"/>
        </w:rPr>
        <w:t xml:space="preserve"> steps, that a user needs to follow are reduced, in order to receive the corresponding service from the public administration. Other aspects of the validity period, the complaint period </w:t>
      </w:r>
      <w:proofErr w:type="gramStart"/>
      <w:r w:rsidRPr="00CD31FA">
        <w:rPr>
          <w:lang w:val="en-GB"/>
        </w:rPr>
        <w:t>are</w:t>
      </w:r>
      <w:proofErr w:type="gramEnd"/>
      <w:r w:rsidRPr="00CD31FA">
        <w:rPr>
          <w:lang w:val="en-GB"/>
        </w:rPr>
        <w:t xml:space="preserve"> regulated according to the horizontal or specific legislation for the service in question. </w:t>
      </w:r>
    </w:p>
    <w:p w14:paraId="4FD87B08" w14:textId="77777777" w:rsidR="009B55FF" w:rsidRPr="00CD31FA" w:rsidRDefault="009B55FF" w:rsidP="009B55FF">
      <w:pPr>
        <w:jc w:val="both"/>
        <w:rPr>
          <w:lang w:val="en-GB"/>
        </w:rPr>
      </w:pPr>
      <w:r w:rsidRPr="00CD31FA">
        <w:rPr>
          <w:lang w:val="en-GB"/>
        </w:rPr>
        <w:lastRenderedPageBreak/>
        <w:t>It should be noted that this list does not cover the aspects of legality or constitutionality of the legislation, which is a vital part, but only the aspects of design and digit</w:t>
      </w:r>
      <w:r>
        <w:rPr>
          <w:lang w:val="en-GB"/>
        </w:rPr>
        <w:t>alization</w:t>
      </w:r>
      <w:r w:rsidRPr="00CD31FA">
        <w:rPr>
          <w:lang w:val="en-GB"/>
        </w:rPr>
        <w:t xml:space="preserve"> of the service, in the best case, through the involvement of users or taking as a basis their needs and demands. </w:t>
      </w:r>
    </w:p>
    <w:p w14:paraId="3EF4B2C1" w14:textId="77777777" w:rsidR="009B55FF" w:rsidRPr="00CD31FA" w:rsidRDefault="009B55FF" w:rsidP="009B55FF">
      <w:pPr>
        <w:pStyle w:val="Heading1"/>
        <w:jc w:val="both"/>
        <w:rPr>
          <w:lang w:val="en-GB"/>
        </w:rPr>
      </w:pPr>
      <w:bookmarkStart w:id="48" w:name="_Toc174472634"/>
      <w:r w:rsidRPr="00CD31FA">
        <w:rPr>
          <w:lang w:val="en-GB"/>
        </w:rPr>
        <w:t>Electronic communication</w:t>
      </w:r>
      <w:bookmarkEnd w:id="48"/>
    </w:p>
    <w:p w14:paraId="4C7A6F94" w14:textId="77777777" w:rsidR="009B55FF" w:rsidRPr="00CD31FA" w:rsidRDefault="009B55FF" w:rsidP="009B55FF">
      <w:pPr>
        <w:jc w:val="both"/>
        <w:rPr>
          <w:lang w:val="en-GB"/>
        </w:rPr>
      </w:pPr>
      <w:r w:rsidRPr="00CD31FA">
        <w:rPr>
          <w:lang w:val="en-GB"/>
        </w:rPr>
        <w:t xml:space="preserve">Regarding the development of legislation for designing services and ready for their </w:t>
      </w:r>
      <w:r>
        <w:rPr>
          <w:lang w:val="en-GB"/>
        </w:rPr>
        <w:t>digitalization</w:t>
      </w:r>
      <w:r w:rsidRPr="00CD31FA">
        <w:rPr>
          <w:lang w:val="en-GB"/>
        </w:rPr>
        <w:t xml:space="preserve">, a crucial aspect is also the possibility of electronic communication between parties and institutions providing services, during all phases of service provision. During the drafting and amendment of the legislation, it is recommended to avoid provisions that limit, prohibit or </w:t>
      </w:r>
      <w:r>
        <w:rPr>
          <w:lang w:val="en-GB"/>
        </w:rPr>
        <w:t>block</w:t>
      </w:r>
      <w:r w:rsidRPr="00CD31FA">
        <w:rPr>
          <w:lang w:val="en-GB"/>
        </w:rPr>
        <w:t xml:space="preserve"> </w:t>
      </w:r>
      <w:r>
        <w:rPr>
          <w:lang w:val="en-GB"/>
        </w:rPr>
        <w:t>such</w:t>
      </w:r>
      <w:r w:rsidRPr="00CD31FA">
        <w:rPr>
          <w:lang w:val="en-GB"/>
        </w:rPr>
        <w:t xml:space="preserve"> communication, throughout the procedure, such as requests for physical documents, when the information they possess can be obtained through the </w:t>
      </w:r>
      <w:r>
        <w:rPr>
          <w:lang w:val="en-GB"/>
        </w:rPr>
        <w:t>interoperability</w:t>
      </w:r>
      <w:r w:rsidRPr="00CD31FA">
        <w:rPr>
          <w:lang w:val="en-GB"/>
        </w:rPr>
        <w:t xml:space="preserve"> of registers. In cases where </w:t>
      </w:r>
      <w:r>
        <w:rPr>
          <w:lang w:val="en-GB"/>
        </w:rPr>
        <w:t>such</w:t>
      </w:r>
      <w:r w:rsidRPr="00CD31FA">
        <w:rPr>
          <w:lang w:val="en-GB"/>
        </w:rPr>
        <w:t xml:space="preserve"> registers are missing, then the electronic option should be allowed, emphasizing or making it known that </w:t>
      </w:r>
      <w:r>
        <w:rPr>
          <w:lang w:val="en-GB"/>
        </w:rPr>
        <w:t xml:space="preserve">such an approach will be implemented </w:t>
      </w:r>
      <w:r w:rsidRPr="00CD31FA">
        <w:rPr>
          <w:lang w:val="en-GB"/>
        </w:rPr>
        <w:t xml:space="preserve">when the relevant registers </w:t>
      </w:r>
      <w:r>
        <w:rPr>
          <w:lang w:val="en-GB"/>
        </w:rPr>
        <w:t xml:space="preserve">are made </w:t>
      </w:r>
      <w:r w:rsidRPr="00CD31FA">
        <w:rPr>
          <w:lang w:val="en-GB"/>
        </w:rPr>
        <w:t xml:space="preserve">functional. </w:t>
      </w:r>
    </w:p>
    <w:p w14:paraId="101755F6" w14:textId="77777777" w:rsidR="009B55FF" w:rsidRPr="00CD31FA" w:rsidRDefault="009B55FF" w:rsidP="009B55FF">
      <w:pPr>
        <w:jc w:val="both"/>
        <w:rPr>
          <w:b/>
          <w:bCs/>
          <w:i/>
          <w:iCs/>
          <w:lang w:val="en-GB"/>
        </w:rPr>
      </w:pPr>
      <w:r w:rsidRPr="00CD31FA">
        <w:rPr>
          <w:b/>
          <w:i/>
          <w:lang w:val="en-GB"/>
        </w:rPr>
        <w:t xml:space="preserve">How is user information about the provision of the service regulated? </w:t>
      </w:r>
    </w:p>
    <w:p w14:paraId="6A4985FF" w14:textId="77777777" w:rsidR="009B55FF" w:rsidRPr="00CD31FA" w:rsidRDefault="009B55FF" w:rsidP="009B55FF">
      <w:pPr>
        <w:jc w:val="both"/>
        <w:rPr>
          <w:lang w:val="en-GB"/>
        </w:rPr>
      </w:pPr>
      <w:r w:rsidRPr="00CD31FA">
        <w:rPr>
          <w:lang w:val="en-GB"/>
        </w:rPr>
        <w:t xml:space="preserve">The first step that the user encounters in obtaining the benefits of a service is information about the main elements of the service. These elements include data such as: the conditions that must be met for receiving the service, the need for payment (how much and how), the necessary information that must be available, how </w:t>
      </w:r>
      <w:r>
        <w:rPr>
          <w:lang w:val="en-GB"/>
        </w:rPr>
        <w:t>can one apply</w:t>
      </w:r>
      <w:r w:rsidRPr="00CD31FA">
        <w:rPr>
          <w:lang w:val="en-GB"/>
        </w:rPr>
        <w:t>, waiting time, etc. When drafting and amending legislation, the language used must reflect the need to provide information as simple and accessible as possible to all users, especially in online form.</w:t>
      </w:r>
      <w:r w:rsidRPr="00CD31FA">
        <w:rPr>
          <w:rStyle w:val="FootnoteReference"/>
          <w:lang w:val="en-GB"/>
        </w:rPr>
        <w:footnoteReference w:id="56"/>
      </w:r>
      <w:r w:rsidRPr="00CD31FA">
        <w:rPr>
          <w:lang w:val="en-GB"/>
        </w:rPr>
        <w:t xml:space="preserve"> </w:t>
      </w:r>
    </w:p>
    <w:p w14:paraId="21A67A5B" w14:textId="77777777" w:rsidR="009B55FF" w:rsidRPr="00CD31FA" w:rsidRDefault="009B55FF" w:rsidP="009B55FF">
      <w:pPr>
        <w:jc w:val="both"/>
        <w:rPr>
          <w:b/>
          <w:bCs/>
          <w:i/>
          <w:iCs/>
          <w:lang w:val="en-GB"/>
        </w:rPr>
      </w:pPr>
      <w:r w:rsidRPr="00CD31FA">
        <w:rPr>
          <w:b/>
          <w:i/>
          <w:lang w:val="en-GB"/>
        </w:rPr>
        <w:t xml:space="preserve">How is user authentication handled? </w:t>
      </w:r>
    </w:p>
    <w:p w14:paraId="0AB0AC0F" w14:textId="77777777" w:rsidR="009B55FF" w:rsidRPr="00CD31FA" w:rsidRDefault="009B55FF" w:rsidP="009B55FF">
      <w:pPr>
        <w:jc w:val="both"/>
        <w:rPr>
          <w:lang w:val="en-GB"/>
        </w:rPr>
      </w:pPr>
      <w:r w:rsidRPr="00CD31FA">
        <w:rPr>
          <w:lang w:val="en-GB"/>
        </w:rPr>
        <w:t xml:space="preserve">A very important part of the </w:t>
      </w:r>
      <w:r>
        <w:rPr>
          <w:lang w:val="en-GB"/>
        </w:rPr>
        <w:t>digitalization ready legislation</w:t>
      </w:r>
      <w:r w:rsidRPr="00CD31FA">
        <w:rPr>
          <w:lang w:val="en-GB"/>
        </w:rPr>
        <w:t xml:space="preserve"> is the authentication of service users. In many cases, this authentication is done through requests for physical appearance, providing a copy of the ID card, or any other identification document</w:t>
      </w:r>
      <w:r>
        <w:rPr>
          <w:lang w:val="en-GB"/>
        </w:rPr>
        <w:t>s</w:t>
      </w:r>
      <w:r w:rsidRPr="00CD31FA">
        <w:rPr>
          <w:lang w:val="en-GB"/>
        </w:rPr>
        <w:t>. To ensure that the legislation does not hinder digit</w:t>
      </w:r>
      <w:r>
        <w:rPr>
          <w:lang w:val="en-GB"/>
        </w:rPr>
        <w:t>alization</w:t>
      </w:r>
      <w:r w:rsidRPr="00CD31FA">
        <w:rPr>
          <w:lang w:val="en-GB"/>
        </w:rPr>
        <w:t>, it is recommended to consider provisions that do not exclude the possibility of electronic authentication. Such authentication can be done through the use of the electronic version of the identity card, which can be in physical (as a card) or electronic (as an application) form with different degrees of security, depending on the service.</w:t>
      </w:r>
      <w:r w:rsidRPr="00CD31FA">
        <w:rPr>
          <w:rStyle w:val="FootnoteReference"/>
          <w:lang w:val="en-GB"/>
        </w:rPr>
        <w:footnoteReference w:id="57"/>
      </w:r>
      <w:r w:rsidRPr="00CD31FA">
        <w:rPr>
          <w:lang w:val="en-GB"/>
        </w:rPr>
        <w:t xml:space="preserve"> Or, in cas</w:t>
      </w:r>
      <w:r>
        <w:rPr>
          <w:lang w:val="en-GB"/>
        </w:rPr>
        <w:t>es when the service is put online</w:t>
      </w:r>
      <w:r w:rsidRPr="00CD31FA">
        <w:rPr>
          <w:lang w:val="en-GB"/>
        </w:rPr>
        <w:t xml:space="preserve">, then the same can be done through the </w:t>
      </w:r>
      <w:proofErr w:type="spellStart"/>
      <w:r w:rsidRPr="00CD31FA">
        <w:rPr>
          <w:lang w:val="en-GB"/>
        </w:rPr>
        <w:t>eKosova</w:t>
      </w:r>
      <w:proofErr w:type="spellEnd"/>
      <w:r w:rsidRPr="00CD31FA">
        <w:rPr>
          <w:lang w:val="en-GB"/>
        </w:rPr>
        <w:t xml:space="preserve"> portal, as the only central portal in the country for the provision of services.  </w:t>
      </w:r>
    </w:p>
    <w:p w14:paraId="36C57B5D" w14:textId="77777777" w:rsidR="009B55FF" w:rsidRPr="00CD31FA" w:rsidRDefault="009B55FF" w:rsidP="009B55FF">
      <w:pPr>
        <w:jc w:val="both"/>
        <w:rPr>
          <w:b/>
          <w:bCs/>
          <w:i/>
          <w:iCs/>
          <w:lang w:val="en-GB"/>
        </w:rPr>
      </w:pPr>
      <w:r w:rsidRPr="00CD31FA">
        <w:rPr>
          <w:b/>
          <w:i/>
          <w:lang w:val="en-GB"/>
        </w:rPr>
        <w:lastRenderedPageBreak/>
        <w:t>How is submission of requests/applications regulated?</w:t>
      </w:r>
    </w:p>
    <w:p w14:paraId="511A764D" w14:textId="77777777" w:rsidR="009B55FF" w:rsidRPr="00CD31FA" w:rsidRDefault="009B55FF" w:rsidP="009B55FF">
      <w:pPr>
        <w:jc w:val="both"/>
        <w:rPr>
          <w:lang w:val="en-GB"/>
        </w:rPr>
      </w:pPr>
      <w:r w:rsidRPr="00CD31FA">
        <w:rPr>
          <w:lang w:val="en-GB"/>
        </w:rPr>
        <w:t>In some cases, it has been observed that requests or applications must be made through physical prese</w:t>
      </w:r>
      <w:r>
        <w:rPr>
          <w:lang w:val="en-GB"/>
        </w:rPr>
        <w:t>nce</w:t>
      </w:r>
      <w:r w:rsidRPr="00CD31FA">
        <w:rPr>
          <w:lang w:val="en-GB"/>
        </w:rPr>
        <w:t>, providing original documents (or physical copies), as well as through physical signature. This should be avoided by the legislation, where the language used should at least not exclude online application and in line with the LGAP's requirements for providing information only once (see below this principle is elaborated in the section on interoperability).</w:t>
      </w:r>
      <w:r w:rsidRPr="00CD31FA">
        <w:rPr>
          <w:rStyle w:val="FootnoteReference"/>
          <w:lang w:val="en-GB"/>
        </w:rPr>
        <w:footnoteReference w:id="58"/>
      </w:r>
      <w:r w:rsidRPr="00CD31FA">
        <w:rPr>
          <w:lang w:val="en-GB"/>
        </w:rPr>
        <w:t xml:space="preserve"> Normally, depending on the nature of the service being offered, if </w:t>
      </w:r>
      <w:r>
        <w:rPr>
          <w:lang w:val="en-GB"/>
        </w:rPr>
        <w:t>in-person contact</w:t>
      </w:r>
      <w:r w:rsidRPr="00CD31FA">
        <w:rPr>
          <w:lang w:val="en-GB"/>
        </w:rPr>
        <w:t xml:space="preserve"> cannot be avoided, then it should be minimized as much as possible. For example, </w:t>
      </w:r>
      <w:r>
        <w:rPr>
          <w:lang w:val="en-GB"/>
        </w:rPr>
        <w:t>it</w:t>
      </w:r>
      <w:r w:rsidRPr="00CD31FA">
        <w:rPr>
          <w:lang w:val="en-GB"/>
        </w:rPr>
        <w:t xml:space="preserve"> is almost impossible to di</w:t>
      </w:r>
      <w:r>
        <w:rPr>
          <w:lang w:val="en-GB"/>
        </w:rPr>
        <w:t>gitalize</w:t>
      </w:r>
      <w:r w:rsidRPr="00CD31FA">
        <w:rPr>
          <w:lang w:val="en-GB"/>
        </w:rPr>
        <w:t xml:space="preserve"> the entire application process</w:t>
      </w:r>
      <w:r>
        <w:rPr>
          <w:lang w:val="en-GB"/>
        </w:rPr>
        <w:t xml:space="preserve"> for ID cards</w:t>
      </w:r>
      <w:r w:rsidRPr="00CD31FA">
        <w:rPr>
          <w:lang w:val="en-GB"/>
        </w:rPr>
        <w:t>, since the user is required to provide a photo with special standards, as well as biometric data. However, the service can be re-designed in such a way that the application, payment and part of the communication between the party and the administration</w:t>
      </w:r>
      <w:r>
        <w:rPr>
          <w:lang w:val="en-GB"/>
        </w:rPr>
        <w:t xml:space="preserve">, is digitalized. </w:t>
      </w:r>
    </w:p>
    <w:p w14:paraId="7F3947CD" w14:textId="77777777" w:rsidR="009B55FF" w:rsidRPr="00CD31FA" w:rsidRDefault="009B55FF" w:rsidP="009B55FF">
      <w:pPr>
        <w:jc w:val="both"/>
        <w:rPr>
          <w:b/>
          <w:bCs/>
          <w:i/>
          <w:iCs/>
          <w:lang w:val="en-GB"/>
        </w:rPr>
      </w:pPr>
      <w:r w:rsidRPr="00CD31FA">
        <w:rPr>
          <w:b/>
          <w:i/>
          <w:lang w:val="en-GB"/>
        </w:rPr>
        <w:t xml:space="preserve">How is the review of applications regulated? </w:t>
      </w:r>
    </w:p>
    <w:p w14:paraId="53848FE3" w14:textId="77777777" w:rsidR="009B55FF" w:rsidRPr="00CD31FA" w:rsidRDefault="009B55FF" w:rsidP="009B55FF">
      <w:pPr>
        <w:jc w:val="both"/>
        <w:rPr>
          <w:lang w:val="en-GB"/>
        </w:rPr>
      </w:pPr>
      <w:r w:rsidRPr="00CD31FA">
        <w:rPr>
          <w:lang w:val="en-GB"/>
        </w:rPr>
        <w:t xml:space="preserve">Legislation regulating the services should avoid limiting the way in which the </w:t>
      </w:r>
      <w:r>
        <w:rPr>
          <w:lang w:val="en-GB"/>
        </w:rPr>
        <w:t>review</w:t>
      </w:r>
      <w:r w:rsidRPr="00CD31FA">
        <w:rPr>
          <w:lang w:val="en-GB"/>
        </w:rPr>
        <w:t xml:space="preserve"> is conducted during an administrative procedure. As far as possible, the language used should allow the possibility of conducting the review or its parts, in an automated and digital </w:t>
      </w:r>
      <w:r>
        <w:rPr>
          <w:lang w:val="en-GB"/>
        </w:rPr>
        <w:t>fashion</w:t>
      </w:r>
      <w:r w:rsidRPr="00CD31FA">
        <w:rPr>
          <w:lang w:val="en-GB"/>
        </w:rPr>
        <w:t xml:space="preserve"> through information and communication technology (ICT) solutions and in automatic interoperability with other systems.</w:t>
      </w:r>
      <w:r w:rsidRPr="00CD31FA">
        <w:rPr>
          <w:rStyle w:val="FootnoteReference"/>
          <w:lang w:val="en-GB"/>
        </w:rPr>
        <w:footnoteReference w:id="59"/>
      </w:r>
      <w:r w:rsidRPr="00CD31FA">
        <w:rPr>
          <w:lang w:val="en-GB"/>
        </w:rPr>
        <w:t xml:space="preserve"> Moreover, the legislation should not limit the possibility of using electronic signatures or seals when they are necessary, during communication between public institutions and parties.</w:t>
      </w:r>
      <w:r w:rsidRPr="00CD31FA">
        <w:rPr>
          <w:rStyle w:val="FootnoteReference"/>
          <w:lang w:val="en-GB"/>
        </w:rPr>
        <w:footnoteReference w:id="60"/>
      </w:r>
    </w:p>
    <w:p w14:paraId="1F90E097" w14:textId="77777777" w:rsidR="009B55FF" w:rsidRPr="00CD31FA" w:rsidRDefault="009B55FF" w:rsidP="009B55FF">
      <w:pPr>
        <w:jc w:val="both"/>
        <w:rPr>
          <w:b/>
          <w:bCs/>
          <w:i/>
          <w:iCs/>
          <w:lang w:val="en-GB"/>
        </w:rPr>
      </w:pPr>
      <w:r w:rsidRPr="00CD31FA">
        <w:rPr>
          <w:b/>
          <w:i/>
          <w:lang w:val="en-GB"/>
        </w:rPr>
        <w:t xml:space="preserve">How is </w:t>
      </w:r>
      <w:r>
        <w:rPr>
          <w:b/>
          <w:i/>
          <w:lang w:val="en-GB"/>
        </w:rPr>
        <w:t>notification</w:t>
      </w:r>
      <w:r w:rsidRPr="00CD31FA">
        <w:rPr>
          <w:b/>
          <w:i/>
          <w:lang w:val="en-GB"/>
        </w:rPr>
        <w:t xml:space="preserve"> to the parties regulated?</w:t>
      </w:r>
    </w:p>
    <w:p w14:paraId="1404D4A1" w14:textId="77777777" w:rsidR="009B55FF" w:rsidRPr="00CD31FA" w:rsidRDefault="009B55FF" w:rsidP="009B55FF">
      <w:pPr>
        <w:jc w:val="both"/>
        <w:rPr>
          <w:lang w:val="en-GB"/>
        </w:rPr>
      </w:pPr>
      <w:r w:rsidRPr="00CD31FA">
        <w:rPr>
          <w:lang w:val="en-GB"/>
        </w:rPr>
        <w:t>As a rule, the legislation should not exclude electronic communication with the parties, throughout the duration of the procedure, but also the notification of administrative decisions.</w:t>
      </w:r>
      <w:r w:rsidRPr="00CD31FA">
        <w:rPr>
          <w:rStyle w:val="FootnoteReference"/>
          <w:lang w:val="en-GB"/>
        </w:rPr>
        <w:footnoteReference w:id="61"/>
      </w:r>
      <w:r w:rsidRPr="00CD31FA">
        <w:rPr>
          <w:lang w:val="en-GB"/>
        </w:rPr>
        <w:t xml:space="preserve"> It is recommended that during the legal drafting, no language be used which excludes the notification of the parties with administrative acts, according to the legal requirements of the LGAP.</w:t>
      </w:r>
      <w:r w:rsidRPr="00CD31FA">
        <w:rPr>
          <w:rStyle w:val="FootnoteReference"/>
          <w:lang w:val="en-GB"/>
        </w:rPr>
        <w:footnoteReference w:id="62"/>
      </w:r>
    </w:p>
    <w:p w14:paraId="185DDAD0" w14:textId="77777777" w:rsidR="009B55FF" w:rsidRPr="00CD31FA" w:rsidRDefault="009B55FF" w:rsidP="009B55FF">
      <w:pPr>
        <w:jc w:val="both"/>
        <w:rPr>
          <w:lang w:val="en-GB"/>
        </w:rPr>
      </w:pPr>
    </w:p>
    <w:p w14:paraId="63A02B7C" w14:textId="77777777" w:rsidR="009B55FF" w:rsidRDefault="009B55FF" w:rsidP="009B55FF">
      <w:pPr>
        <w:jc w:val="both"/>
        <w:rPr>
          <w:lang w:val="en-GB"/>
        </w:rPr>
      </w:pPr>
    </w:p>
    <w:p w14:paraId="12B130A8" w14:textId="77777777" w:rsidR="009B55FF" w:rsidRPr="00CD31FA" w:rsidRDefault="009B55FF" w:rsidP="009B55FF">
      <w:pPr>
        <w:jc w:val="both"/>
        <w:rPr>
          <w:lang w:val="en-GB"/>
        </w:rPr>
      </w:pPr>
    </w:p>
    <w:p w14:paraId="32A45321" w14:textId="77777777" w:rsidR="009B55FF" w:rsidRPr="00CD31FA" w:rsidRDefault="009B55FF" w:rsidP="009B55FF">
      <w:pPr>
        <w:jc w:val="both"/>
        <w:rPr>
          <w:lang w:val="en-GB"/>
        </w:rPr>
      </w:pPr>
    </w:p>
    <w:p w14:paraId="6515F85F" w14:textId="77777777" w:rsidR="009B55FF" w:rsidRPr="00CD31FA" w:rsidRDefault="009B55FF" w:rsidP="009B55FF">
      <w:pPr>
        <w:pStyle w:val="Heading1"/>
        <w:jc w:val="both"/>
        <w:rPr>
          <w:lang w:val="en-GB"/>
        </w:rPr>
      </w:pPr>
      <w:bookmarkStart w:id="49" w:name="_Toc174472635"/>
      <w:r w:rsidRPr="00CD31FA">
        <w:rPr>
          <w:lang w:val="en-GB"/>
        </w:rPr>
        <w:lastRenderedPageBreak/>
        <w:t>Automation</w:t>
      </w:r>
      <w:bookmarkEnd w:id="49"/>
    </w:p>
    <w:p w14:paraId="16E6371F" w14:textId="77777777" w:rsidR="009B55FF" w:rsidRPr="00CD31FA" w:rsidRDefault="009B55FF" w:rsidP="009B55FF">
      <w:pPr>
        <w:jc w:val="both"/>
        <w:rPr>
          <w:lang w:val="en-GB"/>
        </w:rPr>
      </w:pPr>
      <w:r w:rsidRPr="00CD31FA">
        <w:rPr>
          <w:lang w:val="en-GB"/>
        </w:rPr>
        <w:t xml:space="preserve">One of the key benefits for the design of services brought about by the digitalization of services is the possibility of automating the review of applications, during the provision of services. Such a process reduces the possibility of errors or illegal attempts during the evaluation of various conditions and criteria, but also allows the relevant officials more time to focus on examining those elements of service provision, which are more complex and require human evaluation. </w:t>
      </w:r>
    </w:p>
    <w:p w14:paraId="18DD553D" w14:textId="77777777" w:rsidR="009B55FF" w:rsidRPr="00CD31FA" w:rsidRDefault="009B55FF" w:rsidP="009B55FF">
      <w:pPr>
        <w:jc w:val="both"/>
        <w:rPr>
          <w:lang w:val="en-GB"/>
        </w:rPr>
      </w:pPr>
      <w:r w:rsidRPr="00CD31FA">
        <w:rPr>
          <w:lang w:val="en-GB"/>
        </w:rPr>
        <w:t xml:space="preserve">To ensure that the legislation allows for automation opportunities, the following questions can help us in identifying these opportunities: </w:t>
      </w:r>
    </w:p>
    <w:p w14:paraId="7E1BC8BE" w14:textId="77777777" w:rsidR="009B55FF" w:rsidRPr="00CD31FA" w:rsidRDefault="009B55FF" w:rsidP="009B55FF">
      <w:pPr>
        <w:jc w:val="both"/>
        <w:rPr>
          <w:lang w:val="en-GB"/>
        </w:rPr>
      </w:pPr>
      <w:r w:rsidRPr="00CD31FA">
        <w:rPr>
          <w:b/>
          <w:i/>
          <w:lang w:val="en-GB"/>
        </w:rPr>
        <w:t>How the conditions and criteria are defined?</w:t>
      </w:r>
      <w:r w:rsidRPr="00CD31FA">
        <w:rPr>
          <w:rStyle w:val="FootnoteReference"/>
          <w:b/>
          <w:bCs/>
          <w:i/>
          <w:iCs/>
          <w:lang w:val="en-GB"/>
        </w:rPr>
        <w:footnoteReference w:id="63"/>
      </w:r>
      <w:r w:rsidRPr="00CD31FA">
        <w:rPr>
          <w:b/>
          <w:i/>
          <w:lang w:val="en-GB"/>
        </w:rPr>
        <w:t xml:space="preserve"> </w:t>
      </w:r>
    </w:p>
    <w:p w14:paraId="0AF11B16" w14:textId="77777777" w:rsidR="009B55FF" w:rsidRPr="00CD31FA" w:rsidRDefault="009B55FF" w:rsidP="009B55FF">
      <w:pPr>
        <w:jc w:val="both"/>
        <w:rPr>
          <w:lang w:val="en-GB"/>
        </w:rPr>
      </w:pPr>
      <w:r w:rsidRPr="00CD31FA">
        <w:rPr>
          <w:lang w:val="en-GB"/>
        </w:rPr>
        <w:t>If we want the different ICT solutions to help us in examining the requests of the parties, then we need very clear and objective conditions and criteria.</w:t>
      </w:r>
      <w:r w:rsidRPr="00CD31FA">
        <w:rPr>
          <w:rStyle w:val="FootnoteReference"/>
          <w:lang w:val="en-GB"/>
        </w:rPr>
        <w:footnoteReference w:id="64"/>
      </w:r>
      <w:r w:rsidRPr="00CD31FA">
        <w:rPr>
          <w:lang w:val="en-GB"/>
        </w:rPr>
        <w:t xml:space="preserve"> These conditions and criteria can be related to the application requirements, the conditions for benefits, those for issuing various documents, etc. As far as possible, complex provisions should be avoided, ensuring that the various conditions and criteria are as clear and comprehensive as possible, and the number of exceptions as limited as possible. </w:t>
      </w:r>
    </w:p>
    <w:p w14:paraId="5EA8CA6C" w14:textId="77777777" w:rsidR="009B55FF" w:rsidRPr="00CD31FA" w:rsidRDefault="009B55FF" w:rsidP="009B55FF">
      <w:pPr>
        <w:jc w:val="both"/>
        <w:rPr>
          <w:lang w:val="en-GB"/>
        </w:rPr>
      </w:pPr>
      <w:r w:rsidRPr="00CD31FA">
        <w:rPr>
          <w:lang w:val="en-GB"/>
        </w:rPr>
        <w:t>As long as these provisions are clear and logical, then we allow ICT systems to apply them in specific cases in the future, even if the current systems are not ready for this.</w:t>
      </w:r>
      <w:r w:rsidRPr="00CD31FA">
        <w:rPr>
          <w:rStyle w:val="FootnoteReference"/>
          <w:lang w:val="en-GB"/>
        </w:rPr>
        <w:footnoteReference w:id="65"/>
      </w:r>
      <w:r w:rsidRPr="00CD31FA">
        <w:rPr>
          <w:lang w:val="en-GB"/>
        </w:rPr>
        <w:t xml:space="preserve"> </w:t>
      </w:r>
    </w:p>
    <w:p w14:paraId="0C6A6A41" w14:textId="77777777" w:rsidR="009B55FF" w:rsidRPr="00CD31FA" w:rsidRDefault="009B55FF" w:rsidP="009B55FF">
      <w:pPr>
        <w:jc w:val="both"/>
        <w:rPr>
          <w:b/>
          <w:bCs/>
          <w:i/>
          <w:iCs/>
          <w:lang w:val="en-GB"/>
        </w:rPr>
      </w:pPr>
      <w:r w:rsidRPr="00CD31FA">
        <w:rPr>
          <w:b/>
          <w:i/>
          <w:lang w:val="en-GB"/>
        </w:rPr>
        <w:t>How are the exceptions to the general rules regulated?</w:t>
      </w:r>
    </w:p>
    <w:p w14:paraId="697AEAFF" w14:textId="77777777" w:rsidR="009B55FF" w:rsidRPr="00CD31FA" w:rsidRDefault="009B55FF" w:rsidP="009B55FF">
      <w:pPr>
        <w:jc w:val="both"/>
        <w:rPr>
          <w:lang w:val="en-GB"/>
        </w:rPr>
      </w:pPr>
      <w:r w:rsidRPr="00CD31FA">
        <w:rPr>
          <w:lang w:val="en-GB"/>
        </w:rPr>
        <w:t>The more complex the provisions, the greater the number of exceptions to the general rules, which makes automation difficult and increases the need for human intervention. During the review stage of requests or other stages of the administrative procedure, there are steps when human intervention and discretion are unavoidable. However, when regulating public services, it is advisable to ensure that legal acts reduce the need for human intervention as much as possible, through the reduction of complex provisions and exceptions. Normally, the reduction of exceptions should be in accordance with the legal requirements, as well as not reduce the level of protection of the legal rights and interests of the parties.</w:t>
      </w:r>
    </w:p>
    <w:p w14:paraId="2B9618FF" w14:textId="77777777" w:rsidR="009B55FF" w:rsidRPr="00CD31FA" w:rsidRDefault="009B55FF" w:rsidP="009B55FF">
      <w:pPr>
        <w:jc w:val="both"/>
        <w:rPr>
          <w:lang w:val="en-GB"/>
        </w:rPr>
      </w:pPr>
    </w:p>
    <w:p w14:paraId="3849B8BE" w14:textId="77777777" w:rsidR="009B55FF" w:rsidRPr="00CD31FA" w:rsidRDefault="009B55FF" w:rsidP="009B55FF">
      <w:pPr>
        <w:jc w:val="both"/>
        <w:rPr>
          <w:lang w:val="en-GB"/>
        </w:rPr>
      </w:pPr>
    </w:p>
    <w:p w14:paraId="7F411D26" w14:textId="77777777" w:rsidR="009B55FF" w:rsidRPr="00CD31FA" w:rsidRDefault="009B55FF" w:rsidP="009B55FF">
      <w:pPr>
        <w:pStyle w:val="Heading1"/>
        <w:jc w:val="both"/>
        <w:rPr>
          <w:lang w:val="en-GB"/>
        </w:rPr>
      </w:pPr>
      <w:bookmarkStart w:id="50" w:name="_Toc174472636"/>
      <w:r w:rsidRPr="00CD31FA">
        <w:rPr>
          <w:lang w:val="en-GB"/>
        </w:rPr>
        <w:lastRenderedPageBreak/>
        <w:t>Processes</w:t>
      </w:r>
      <w:bookmarkEnd w:id="50"/>
    </w:p>
    <w:p w14:paraId="000829A1" w14:textId="77777777" w:rsidR="009B55FF" w:rsidRPr="00CD31FA" w:rsidRDefault="009B55FF" w:rsidP="009B55FF">
      <w:pPr>
        <w:jc w:val="both"/>
        <w:rPr>
          <w:lang w:val="en-GB"/>
        </w:rPr>
      </w:pPr>
      <w:r w:rsidRPr="00CD31FA">
        <w:rPr>
          <w:lang w:val="en-GB"/>
        </w:rPr>
        <w:t>Another way in which legislation can support digita</w:t>
      </w:r>
      <w:r>
        <w:rPr>
          <w:lang w:val="en-GB"/>
        </w:rPr>
        <w:t>lization</w:t>
      </w:r>
      <w:r w:rsidRPr="00CD31FA">
        <w:rPr>
          <w:lang w:val="en-GB"/>
        </w:rPr>
        <w:t xml:space="preserve"> is how it handles the mapping of processes and steps required to provide a service. It is recommended that the legislation, especially the secondary one, provide these processes in the most fluid and logical way, which will facilitate </w:t>
      </w:r>
      <w:r>
        <w:rPr>
          <w:lang w:val="en-GB"/>
        </w:rPr>
        <w:t>digitalization</w:t>
      </w:r>
      <w:r w:rsidRPr="00CD31FA">
        <w:rPr>
          <w:lang w:val="en-GB"/>
        </w:rPr>
        <w:t xml:space="preserve"> in many aspects. The evaluation of the reflection of the processes in the legislation can be done through the following questions: </w:t>
      </w:r>
    </w:p>
    <w:p w14:paraId="5431AB7A" w14:textId="77777777" w:rsidR="009B55FF" w:rsidRPr="00CD31FA" w:rsidRDefault="009B55FF" w:rsidP="009B55FF">
      <w:pPr>
        <w:jc w:val="both"/>
        <w:rPr>
          <w:lang w:val="en-GB"/>
        </w:rPr>
      </w:pPr>
      <w:r w:rsidRPr="00CD31FA">
        <w:rPr>
          <w:b/>
          <w:i/>
          <w:lang w:val="en-GB"/>
        </w:rPr>
        <w:t>Do the legal provisions reflect in a clear way the steps and the appropriate processes for the provision of services?</w:t>
      </w:r>
    </w:p>
    <w:p w14:paraId="108C44B0" w14:textId="77777777" w:rsidR="009B55FF" w:rsidRPr="00CD31FA" w:rsidRDefault="009B55FF" w:rsidP="009B55FF">
      <w:pPr>
        <w:jc w:val="both"/>
        <w:rPr>
          <w:lang w:val="en-GB"/>
        </w:rPr>
      </w:pPr>
      <w:r w:rsidRPr="00CD31FA">
        <w:rPr>
          <w:lang w:val="en-GB"/>
        </w:rPr>
        <w:t xml:space="preserve">To help the </w:t>
      </w:r>
      <w:r>
        <w:rPr>
          <w:lang w:val="en-GB"/>
        </w:rPr>
        <w:t>digitalization</w:t>
      </w:r>
      <w:r w:rsidRPr="00CD31FA">
        <w:rPr>
          <w:lang w:val="en-GB"/>
        </w:rPr>
        <w:t xml:space="preserve"> process, legal acts should contain provisions that reflect all the steps and processes of service provision in a clear way. Ideally, these steps should follow a flow, including application, review, payment, issuance, and appeal. </w:t>
      </w:r>
    </w:p>
    <w:p w14:paraId="7033BB1F" w14:textId="77777777" w:rsidR="009B55FF" w:rsidRPr="00CD31FA" w:rsidRDefault="009B55FF" w:rsidP="009B55FF">
      <w:pPr>
        <w:jc w:val="both"/>
        <w:rPr>
          <w:lang w:val="en-GB"/>
        </w:rPr>
      </w:pPr>
      <w:r w:rsidRPr="00CD31FA">
        <w:rPr>
          <w:lang w:val="en-GB"/>
        </w:rPr>
        <w:t>As long as the legislation reflects the provision of a service in such a way, this, among other things, also helps the digitalization process, since such a clear overview helps in mapping the steps and processes.</w:t>
      </w:r>
      <w:r w:rsidRPr="00CD31FA">
        <w:rPr>
          <w:rStyle w:val="FootnoteReference"/>
          <w:lang w:val="en-GB"/>
        </w:rPr>
        <w:footnoteReference w:id="66"/>
      </w:r>
      <w:r w:rsidRPr="00CD31FA">
        <w:rPr>
          <w:lang w:val="en-GB"/>
        </w:rPr>
        <w:t xml:space="preserve"> Such an approach helps especially the officials involved in the </w:t>
      </w:r>
      <w:r>
        <w:rPr>
          <w:lang w:val="en-GB"/>
        </w:rPr>
        <w:t>digitalization</w:t>
      </w:r>
      <w:r w:rsidRPr="00CD31FA">
        <w:rPr>
          <w:lang w:val="en-GB"/>
        </w:rPr>
        <w:t xml:space="preserve"> teams of these processes, as it makes it easier to transform them from analogue processes to digital ones. </w:t>
      </w:r>
    </w:p>
    <w:p w14:paraId="0B9E9465" w14:textId="77777777" w:rsidR="009B55FF" w:rsidRPr="00CD31FA" w:rsidRDefault="009B55FF" w:rsidP="009B55FF">
      <w:pPr>
        <w:jc w:val="both"/>
        <w:rPr>
          <w:b/>
          <w:bCs/>
          <w:i/>
          <w:iCs/>
          <w:lang w:val="en-GB"/>
        </w:rPr>
      </w:pPr>
      <w:r w:rsidRPr="00CD31FA">
        <w:rPr>
          <w:b/>
          <w:i/>
          <w:lang w:val="en-GB"/>
        </w:rPr>
        <w:t xml:space="preserve">Are the duties and responsibilities of different actors clearly reflected during service delivery? </w:t>
      </w:r>
    </w:p>
    <w:p w14:paraId="5DAF8B2E" w14:textId="77777777" w:rsidR="009B55FF" w:rsidRPr="00CD31FA" w:rsidRDefault="009B55FF" w:rsidP="009B55FF">
      <w:pPr>
        <w:jc w:val="both"/>
        <w:rPr>
          <w:lang w:val="en-GB"/>
        </w:rPr>
      </w:pPr>
      <w:r w:rsidRPr="00CD31FA">
        <w:rPr>
          <w:lang w:val="en-GB"/>
        </w:rPr>
        <w:t xml:space="preserve">A precise and clear reflection of the tasks and responsibilities of different actors during the provision of services helps to break down the service into separate tasks for each actor, which helps the digitalization process. Such an overview facilitates the </w:t>
      </w:r>
      <w:r>
        <w:rPr>
          <w:lang w:val="en-GB"/>
        </w:rPr>
        <w:t>digitalization</w:t>
      </w:r>
      <w:r w:rsidRPr="00CD31FA">
        <w:rPr>
          <w:lang w:val="en-GB"/>
        </w:rPr>
        <w:t xml:space="preserve"> teams to develop ICT solutions, as well as their connection with institutional responsibilities and integration with existing ICT systems. </w:t>
      </w:r>
    </w:p>
    <w:p w14:paraId="327B4F29" w14:textId="77777777" w:rsidR="009B55FF" w:rsidRPr="00CD31FA" w:rsidRDefault="009B55FF" w:rsidP="009B55FF">
      <w:pPr>
        <w:jc w:val="both"/>
        <w:rPr>
          <w:lang w:val="en-GB"/>
        </w:rPr>
      </w:pPr>
    </w:p>
    <w:p w14:paraId="3F989D81" w14:textId="77777777" w:rsidR="009B55FF" w:rsidRPr="00CD31FA" w:rsidRDefault="009B55FF" w:rsidP="009B55FF">
      <w:pPr>
        <w:jc w:val="both"/>
        <w:rPr>
          <w:lang w:val="en-GB"/>
        </w:rPr>
      </w:pPr>
    </w:p>
    <w:p w14:paraId="5CDF2DE3" w14:textId="77777777" w:rsidR="009B55FF" w:rsidRPr="00CD31FA" w:rsidRDefault="009B55FF" w:rsidP="009B55FF">
      <w:pPr>
        <w:jc w:val="both"/>
        <w:rPr>
          <w:lang w:val="en-GB"/>
        </w:rPr>
      </w:pPr>
    </w:p>
    <w:p w14:paraId="78F03700" w14:textId="77777777" w:rsidR="009B55FF" w:rsidRPr="00CD31FA" w:rsidRDefault="009B55FF" w:rsidP="009B55FF">
      <w:pPr>
        <w:jc w:val="both"/>
        <w:rPr>
          <w:lang w:val="en-GB"/>
        </w:rPr>
      </w:pPr>
    </w:p>
    <w:p w14:paraId="327AFD87" w14:textId="77777777" w:rsidR="009B55FF" w:rsidRPr="00CD31FA" w:rsidRDefault="009B55FF" w:rsidP="009B55FF">
      <w:pPr>
        <w:jc w:val="both"/>
        <w:rPr>
          <w:lang w:val="en-GB"/>
        </w:rPr>
      </w:pPr>
    </w:p>
    <w:p w14:paraId="335CE7B4" w14:textId="77777777" w:rsidR="009B55FF" w:rsidRDefault="009B55FF" w:rsidP="009B55FF">
      <w:pPr>
        <w:jc w:val="both"/>
        <w:rPr>
          <w:lang w:val="en-GB"/>
        </w:rPr>
      </w:pPr>
    </w:p>
    <w:p w14:paraId="0E31BF0F" w14:textId="77777777" w:rsidR="009B55FF" w:rsidRPr="00CD31FA" w:rsidRDefault="009B55FF" w:rsidP="009B55FF">
      <w:pPr>
        <w:jc w:val="both"/>
        <w:rPr>
          <w:lang w:val="en-GB"/>
        </w:rPr>
      </w:pPr>
    </w:p>
    <w:p w14:paraId="257B4DAF" w14:textId="77777777" w:rsidR="009B55FF" w:rsidRPr="00CD31FA" w:rsidRDefault="009B55FF" w:rsidP="009B55FF">
      <w:pPr>
        <w:jc w:val="both"/>
        <w:rPr>
          <w:lang w:val="en-GB"/>
        </w:rPr>
      </w:pPr>
    </w:p>
    <w:p w14:paraId="06600500" w14:textId="77777777" w:rsidR="009B55FF" w:rsidRPr="00CD31FA" w:rsidRDefault="009B55FF" w:rsidP="009B55FF">
      <w:pPr>
        <w:pStyle w:val="Heading1"/>
        <w:jc w:val="both"/>
        <w:rPr>
          <w:lang w:val="en-GB"/>
        </w:rPr>
      </w:pPr>
      <w:bookmarkStart w:id="51" w:name="_Toc174472637"/>
      <w:r w:rsidRPr="00CD31FA">
        <w:rPr>
          <w:lang w:val="en-GB"/>
        </w:rPr>
        <w:lastRenderedPageBreak/>
        <w:t>Interoperability and data exchange</w:t>
      </w:r>
      <w:bookmarkEnd w:id="51"/>
    </w:p>
    <w:p w14:paraId="2CAC7CFC" w14:textId="77777777" w:rsidR="009B55FF" w:rsidRPr="00CD31FA" w:rsidRDefault="009B55FF" w:rsidP="009B55FF">
      <w:pPr>
        <w:jc w:val="both"/>
        <w:rPr>
          <w:lang w:val="en-GB"/>
        </w:rPr>
      </w:pPr>
      <w:r w:rsidRPr="00CD31FA">
        <w:rPr>
          <w:lang w:val="en-GB"/>
        </w:rPr>
        <w:t>In order to facilitate digitalization, the legislation that regulates services must also take into account the requirements arising from the need for interoperability and data exchange between different institutions. This is done to support the implementation of the 'once only' principle, which is a good practice for providing services but also a legal obligation according to LGAP.</w:t>
      </w:r>
      <w:r w:rsidRPr="00CD31FA">
        <w:rPr>
          <w:rStyle w:val="FootnoteReference"/>
          <w:lang w:val="en-GB"/>
        </w:rPr>
        <w:footnoteReference w:id="67"/>
      </w:r>
    </w:p>
    <w:p w14:paraId="70439AEC" w14:textId="77777777" w:rsidR="009B55FF" w:rsidRPr="00CD31FA" w:rsidRDefault="009B55FF" w:rsidP="009B55FF">
      <w:pPr>
        <w:jc w:val="both"/>
        <w:rPr>
          <w:b/>
          <w:bCs/>
          <w:i/>
          <w:iCs/>
          <w:lang w:val="en-GB"/>
        </w:rPr>
      </w:pPr>
      <w:r w:rsidRPr="00CD31FA">
        <w:rPr>
          <w:b/>
          <w:i/>
          <w:lang w:val="en-GB"/>
        </w:rPr>
        <w:t xml:space="preserve">Are the same concepts reused with other </w:t>
      </w:r>
      <w:r>
        <w:rPr>
          <w:b/>
          <w:i/>
          <w:lang w:val="en-GB"/>
        </w:rPr>
        <w:t>areas</w:t>
      </w:r>
      <w:r w:rsidRPr="00CD31FA">
        <w:rPr>
          <w:b/>
          <w:i/>
          <w:lang w:val="en-GB"/>
        </w:rPr>
        <w:t xml:space="preserve"> or institutions?</w:t>
      </w:r>
    </w:p>
    <w:p w14:paraId="6C9B4598" w14:textId="77777777" w:rsidR="009B55FF" w:rsidRPr="00CD31FA" w:rsidRDefault="009B55FF" w:rsidP="009B55FF">
      <w:pPr>
        <w:jc w:val="both"/>
        <w:rPr>
          <w:lang w:val="en-GB"/>
        </w:rPr>
      </w:pPr>
      <w:r w:rsidRPr="00CD31FA">
        <w:rPr>
          <w:lang w:val="en-GB"/>
        </w:rPr>
        <w:t>During the drafting of the legislation, special importance should be given to enabling the implementation of the '</w:t>
      </w:r>
      <w:r>
        <w:rPr>
          <w:lang w:val="en-GB"/>
        </w:rPr>
        <w:t>once only</w:t>
      </w:r>
      <w:r w:rsidRPr="00CD31FA">
        <w:rPr>
          <w:lang w:val="en-GB"/>
        </w:rPr>
        <w:t xml:space="preserve">' principle, allowing the (re)use of concepts and data between different institutions. During legal drafting, it is advisable to use the same concepts consistently by different institutions, which enables semantic interoperability. </w:t>
      </w:r>
    </w:p>
    <w:p w14:paraId="1BC9CDC9" w14:textId="77777777" w:rsidR="009B55FF" w:rsidRPr="00CD31FA" w:rsidRDefault="009B55FF" w:rsidP="009B55FF">
      <w:pPr>
        <w:jc w:val="both"/>
        <w:rPr>
          <w:b/>
          <w:bCs/>
          <w:i/>
          <w:iCs/>
          <w:lang w:val="en-GB"/>
        </w:rPr>
      </w:pPr>
      <w:r w:rsidRPr="00CD31FA">
        <w:rPr>
          <w:b/>
          <w:i/>
          <w:lang w:val="en-GB"/>
        </w:rPr>
        <w:t>Does the legislation promote the exchange of data with other institutions?</w:t>
      </w:r>
    </w:p>
    <w:p w14:paraId="27E84B59" w14:textId="77777777" w:rsidR="009B55FF" w:rsidRPr="00CD31FA" w:rsidRDefault="009B55FF" w:rsidP="009B55FF">
      <w:pPr>
        <w:jc w:val="both"/>
        <w:rPr>
          <w:lang w:val="en-GB"/>
        </w:rPr>
      </w:pPr>
      <w:r w:rsidRPr="00CD31FA">
        <w:rPr>
          <w:lang w:val="en-GB"/>
        </w:rPr>
        <w:t>The legal framework should promote (or at least not prohibit) the exchange of data with other institutions, as long as this does not conflict with legal or data security requirements. When the legislation prohibits or limits this exchange of data with other institutions, then these must be clearly presented in the relevant acts, which must be in line with the requirements of the legislation for the protection of personal data and data security.</w:t>
      </w:r>
      <w:r w:rsidRPr="00CD31FA">
        <w:rPr>
          <w:rStyle w:val="FootnoteReference"/>
          <w:lang w:val="en-GB"/>
        </w:rPr>
        <w:footnoteReference w:id="68"/>
      </w:r>
    </w:p>
    <w:p w14:paraId="159F5912" w14:textId="77777777" w:rsidR="009B55FF" w:rsidRPr="00CD31FA" w:rsidRDefault="009B55FF" w:rsidP="009B55FF">
      <w:pPr>
        <w:jc w:val="both"/>
        <w:rPr>
          <w:b/>
          <w:bCs/>
          <w:i/>
          <w:iCs/>
          <w:lang w:val="en-GB"/>
        </w:rPr>
      </w:pPr>
      <w:r w:rsidRPr="00CD31FA">
        <w:rPr>
          <w:b/>
          <w:i/>
          <w:lang w:val="en-GB"/>
        </w:rPr>
        <w:t>Does the legislation clearly identify the institution responsible for data collection and management?</w:t>
      </w:r>
    </w:p>
    <w:p w14:paraId="1D28C2CF" w14:textId="77777777" w:rsidR="009B55FF" w:rsidRPr="00CD31FA" w:rsidRDefault="009B55FF" w:rsidP="009B55FF">
      <w:pPr>
        <w:jc w:val="both"/>
        <w:rPr>
          <w:lang w:val="en-GB"/>
        </w:rPr>
      </w:pPr>
      <w:r w:rsidRPr="00CD31FA">
        <w:rPr>
          <w:lang w:val="en-GB"/>
        </w:rPr>
        <w:t>In cases where data is exchanged, it is recommended that the legislation regulating the provision of services clearly define the institution responsible for data collection and the conditions for their exchange with other institutions.</w:t>
      </w:r>
    </w:p>
    <w:p w14:paraId="3FC64CAD" w14:textId="77777777" w:rsidR="009B55FF" w:rsidRPr="00CD31FA" w:rsidRDefault="009B55FF" w:rsidP="009B55FF">
      <w:pPr>
        <w:jc w:val="both"/>
        <w:rPr>
          <w:lang w:val="en-GB"/>
        </w:rPr>
      </w:pPr>
      <w:r w:rsidRPr="00CD31FA">
        <w:rPr>
          <w:lang w:val="en-GB"/>
        </w:rPr>
        <w:t xml:space="preserve">When it comes to data collection, it should be borne in mind that one of the main processes that help the </w:t>
      </w:r>
      <w:r>
        <w:rPr>
          <w:lang w:val="en-GB"/>
        </w:rPr>
        <w:t>service digitalization</w:t>
      </w:r>
      <w:r w:rsidRPr="00CD31FA">
        <w:rPr>
          <w:lang w:val="en-GB"/>
        </w:rPr>
        <w:t xml:space="preserve"> is also the digit</w:t>
      </w:r>
      <w:r>
        <w:rPr>
          <w:lang w:val="en-GB"/>
        </w:rPr>
        <w:t>alization</w:t>
      </w:r>
      <w:r w:rsidRPr="00CD31FA">
        <w:rPr>
          <w:lang w:val="en-GB"/>
        </w:rPr>
        <w:t xml:space="preserve"> of the data that the institution manages. Data digit</w:t>
      </w:r>
      <w:r>
        <w:rPr>
          <w:lang w:val="en-GB"/>
        </w:rPr>
        <w:t>alization</w:t>
      </w:r>
      <w:r w:rsidRPr="00CD31FA">
        <w:rPr>
          <w:lang w:val="en-GB"/>
        </w:rPr>
        <w:t xml:space="preserve"> involves the development of all data in digital form</w:t>
      </w:r>
      <w:r>
        <w:rPr>
          <w:lang w:val="en-GB"/>
        </w:rPr>
        <w:t>at</w:t>
      </w:r>
      <w:r w:rsidRPr="00CD31FA">
        <w:rPr>
          <w:lang w:val="en-GB"/>
        </w:rPr>
        <w:t xml:space="preserve">, through the development and maintenance of digital databases. When drafting legislation, care must be taken that the language used does not exclude this possibility. </w:t>
      </w:r>
    </w:p>
    <w:p w14:paraId="35785BA5" w14:textId="77777777" w:rsidR="009B55FF" w:rsidRPr="00CD31FA" w:rsidRDefault="009B55FF" w:rsidP="009B55FF">
      <w:pPr>
        <w:jc w:val="both"/>
        <w:rPr>
          <w:lang w:val="en-GB"/>
        </w:rPr>
      </w:pPr>
    </w:p>
    <w:p w14:paraId="656097C4" w14:textId="77777777" w:rsidR="009B55FF" w:rsidRPr="00CD31FA" w:rsidRDefault="009B55FF" w:rsidP="009B55FF">
      <w:pPr>
        <w:jc w:val="both"/>
        <w:rPr>
          <w:lang w:val="en-GB"/>
        </w:rPr>
      </w:pPr>
    </w:p>
    <w:p w14:paraId="45AB1757" w14:textId="77777777" w:rsidR="009B55FF" w:rsidRPr="00CD31FA" w:rsidRDefault="009B55FF" w:rsidP="009B55FF">
      <w:pPr>
        <w:jc w:val="both"/>
        <w:rPr>
          <w:lang w:val="en-GB"/>
        </w:rPr>
      </w:pPr>
    </w:p>
    <w:p w14:paraId="4FAB35FA" w14:textId="77777777" w:rsidR="009B55FF" w:rsidRPr="00CD31FA" w:rsidRDefault="009B55FF" w:rsidP="009B55FF">
      <w:pPr>
        <w:pStyle w:val="Heading1"/>
        <w:jc w:val="both"/>
        <w:rPr>
          <w:lang w:val="en-GB"/>
        </w:rPr>
      </w:pPr>
      <w:bookmarkStart w:id="52" w:name="_Toc174472638"/>
      <w:r w:rsidRPr="00CD31FA">
        <w:rPr>
          <w:lang w:val="en-GB"/>
        </w:rPr>
        <w:lastRenderedPageBreak/>
        <w:t>Innovative approach</w:t>
      </w:r>
      <w:bookmarkEnd w:id="52"/>
    </w:p>
    <w:p w14:paraId="76429BB2" w14:textId="77777777" w:rsidR="009B55FF" w:rsidRPr="00CD31FA" w:rsidRDefault="009B55FF" w:rsidP="009B55FF">
      <w:pPr>
        <w:jc w:val="both"/>
        <w:rPr>
          <w:lang w:val="en-GB"/>
        </w:rPr>
      </w:pPr>
      <w:r w:rsidRPr="00CD31FA">
        <w:rPr>
          <w:lang w:val="en-GB"/>
        </w:rPr>
        <w:t>The successful digit</w:t>
      </w:r>
      <w:r>
        <w:rPr>
          <w:lang w:val="en-GB"/>
        </w:rPr>
        <w:t>alization</w:t>
      </w:r>
      <w:r w:rsidRPr="00CD31FA">
        <w:rPr>
          <w:lang w:val="en-GB"/>
        </w:rPr>
        <w:t xml:space="preserve"> of service delivery requires </w:t>
      </w:r>
      <w:r>
        <w:rPr>
          <w:lang w:val="en-GB"/>
        </w:rPr>
        <w:t>room</w:t>
      </w:r>
      <w:r w:rsidRPr="00CD31FA">
        <w:rPr>
          <w:lang w:val="en-GB"/>
        </w:rPr>
        <w:t xml:space="preserve"> for the development of an approach that promotes innovation. Such an approach offers opportunities for flexibility in the development of digital services. </w:t>
      </w:r>
    </w:p>
    <w:p w14:paraId="745C00BC" w14:textId="77777777" w:rsidR="009B55FF" w:rsidRPr="00CD31FA" w:rsidRDefault="009B55FF" w:rsidP="009B55FF">
      <w:pPr>
        <w:jc w:val="both"/>
        <w:rPr>
          <w:b/>
          <w:bCs/>
          <w:i/>
          <w:iCs/>
          <w:lang w:val="en-GB"/>
        </w:rPr>
      </w:pPr>
      <w:r w:rsidRPr="00CD31FA">
        <w:rPr>
          <w:b/>
          <w:i/>
          <w:lang w:val="en-GB"/>
        </w:rPr>
        <w:t xml:space="preserve">How flexible is the legislation for an innovative approach? </w:t>
      </w:r>
    </w:p>
    <w:p w14:paraId="08951CEB" w14:textId="77777777" w:rsidR="009B55FF" w:rsidRPr="00CD31FA" w:rsidRDefault="009B55FF" w:rsidP="009B55FF">
      <w:pPr>
        <w:jc w:val="both"/>
        <w:rPr>
          <w:lang w:val="en-GB"/>
        </w:rPr>
      </w:pPr>
      <w:r w:rsidRPr="00CD31FA">
        <w:rPr>
          <w:lang w:val="en-GB"/>
        </w:rPr>
        <w:t>Legislation should provide opportunities for innovation and testing with different systems and technologies during the implementation of digi</w:t>
      </w:r>
      <w:r>
        <w:rPr>
          <w:lang w:val="en-GB"/>
        </w:rPr>
        <w:t>talization</w:t>
      </w:r>
      <w:r w:rsidRPr="00CD31FA">
        <w:rPr>
          <w:lang w:val="en-GB"/>
        </w:rPr>
        <w:t xml:space="preserve"> projects. It is recommended that the language used should reflect this approach, avoiding possible limitations as much as possible.</w:t>
      </w:r>
      <w:r w:rsidRPr="00CD31FA">
        <w:rPr>
          <w:rStyle w:val="FootnoteReference"/>
          <w:lang w:val="en-GB"/>
        </w:rPr>
        <w:footnoteReference w:id="69"/>
      </w:r>
      <w:r w:rsidRPr="00CD31FA">
        <w:rPr>
          <w:lang w:val="en-GB"/>
        </w:rPr>
        <w:t xml:space="preserve"> </w:t>
      </w:r>
    </w:p>
    <w:p w14:paraId="5B831725" w14:textId="77777777" w:rsidR="009B55FF" w:rsidRPr="00CD31FA" w:rsidRDefault="009B55FF" w:rsidP="009B55FF">
      <w:pPr>
        <w:jc w:val="both"/>
        <w:rPr>
          <w:b/>
          <w:bCs/>
          <w:i/>
          <w:iCs/>
          <w:lang w:val="en-GB"/>
        </w:rPr>
      </w:pPr>
      <w:r w:rsidRPr="00CD31FA">
        <w:rPr>
          <w:b/>
          <w:i/>
          <w:lang w:val="en-GB"/>
        </w:rPr>
        <w:t>How is the adoption of emerging technologies regulated?</w:t>
      </w:r>
    </w:p>
    <w:p w14:paraId="4F1BD3FC" w14:textId="77777777" w:rsidR="009B55FF" w:rsidRPr="00CD31FA" w:rsidRDefault="009B55FF" w:rsidP="009B55FF">
      <w:pPr>
        <w:jc w:val="both"/>
        <w:rPr>
          <w:lang w:val="en-GB"/>
        </w:rPr>
      </w:pPr>
      <w:r w:rsidRPr="00CD31FA">
        <w:rPr>
          <w:lang w:val="en-GB"/>
        </w:rPr>
        <w:t>An important part of the innovative approach is the adoption of emerging technologies, such as artificial intelligence, blockchain, etc. The language used should not limit the possibilities of implementing these technologies.</w:t>
      </w:r>
    </w:p>
    <w:p w14:paraId="79A059D0" w14:textId="77777777" w:rsidR="009B55FF" w:rsidRPr="00CD31FA" w:rsidRDefault="009B55FF" w:rsidP="009B55FF">
      <w:pPr>
        <w:jc w:val="both"/>
        <w:rPr>
          <w:b/>
          <w:bCs/>
          <w:i/>
          <w:iCs/>
          <w:lang w:val="en-GB"/>
        </w:rPr>
      </w:pPr>
      <w:r w:rsidRPr="00CD31FA">
        <w:rPr>
          <w:b/>
          <w:i/>
          <w:lang w:val="en-GB"/>
        </w:rPr>
        <w:t xml:space="preserve">Can provisions be identified that determine the use of a </w:t>
      </w:r>
      <w:r>
        <w:rPr>
          <w:b/>
          <w:i/>
          <w:lang w:val="en-GB"/>
        </w:rPr>
        <w:t>specific</w:t>
      </w:r>
      <w:r w:rsidRPr="00CD31FA">
        <w:rPr>
          <w:b/>
          <w:i/>
          <w:lang w:val="en-GB"/>
        </w:rPr>
        <w:t xml:space="preserve"> technology for the provision of services? </w:t>
      </w:r>
    </w:p>
    <w:p w14:paraId="17A276A7" w14:textId="77777777" w:rsidR="009B55FF" w:rsidRPr="00CD31FA" w:rsidRDefault="009B55FF" w:rsidP="009B55FF">
      <w:pPr>
        <w:jc w:val="both"/>
        <w:rPr>
          <w:lang w:val="en-GB"/>
        </w:rPr>
      </w:pPr>
      <w:r w:rsidRPr="00CD31FA">
        <w:rPr>
          <w:lang w:val="en-GB"/>
        </w:rPr>
        <w:t>If the legislation promotes electronic communication, the language used should be neutral as regards the technology used. Legislation should be neutral in this regard, first to enable the application of different technologies to provide the same quality of services, but also to ensure that innovation in technology in the future does not make it necessary to change the legislation.</w:t>
      </w:r>
      <w:r w:rsidRPr="00CD31FA">
        <w:rPr>
          <w:rStyle w:val="FootnoteReference"/>
          <w:lang w:val="en-GB"/>
        </w:rPr>
        <w:footnoteReference w:id="70"/>
      </w:r>
    </w:p>
    <w:p w14:paraId="4EAEA255" w14:textId="77777777" w:rsidR="009B55FF" w:rsidRPr="00CD31FA" w:rsidRDefault="009B55FF" w:rsidP="009B55FF">
      <w:pPr>
        <w:jc w:val="both"/>
        <w:rPr>
          <w:lang w:val="en-GB"/>
        </w:rPr>
      </w:pPr>
    </w:p>
    <w:p w14:paraId="1C968387" w14:textId="77777777" w:rsidR="009B55FF" w:rsidRPr="00CD31FA" w:rsidRDefault="009B55FF" w:rsidP="009B55FF">
      <w:pPr>
        <w:pStyle w:val="ListParagraph"/>
        <w:jc w:val="both"/>
        <w:rPr>
          <w:lang w:val="en-GB"/>
        </w:rPr>
      </w:pPr>
    </w:p>
    <w:p w14:paraId="5540940E" w14:textId="77777777" w:rsidR="009B55FF" w:rsidRPr="00CD31FA" w:rsidRDefault="009B55FF" w:rsidP="009B55FF">
      <w:pPr>
        <w:jc w:val="both"/>
        <w:rPr>
          <w:lang w:val="en-GB"/>
        </w:rPr>
      </w:pPr>
    </w:p>
    <w:p w14:paraId="75F35763" w14:textId="77777777" w:rsidR="009B55FF" w:rsidRPr="00CD31FA" w:rsidRDefault="009B55FF" w:rsidP="00130706">
      <w:pPr>
        <w:jc w:val="both"/>
        <w:rPr>
          <w:lang w:val="en-GB"/>
        </w:rPr>
      </w:pPr>
    </w:p>
    <w:p w14:paraId="13258B74" w14:textId="77777777" w:rsidR="00130706" w:rsidRPr="00CD31FA" w:rsidRDefault="00130706" w:rsidP="00130706">
      <w:pPr>
        <w:jc w:val="both"/>
        <w:rPr>
          <w:lang w:val="en-GB"/>
        </w:rPr>
      </w:pPr>
    </w:p>
    <w:p w14:paraId="2263AFD1" w14:textId="77777777" w:rsidR="00130706" w:rsidRPr="00CD31FA" w:rsidRDefault="00130706" w:rsidP="00130706">
      <w:pPr>
        <w:jc w:val="both"/>
        <w:rPr>
          <w:lang w:val="en-GB"/>
        </w:rPr>
      </w:pPr>
    </w:p>
    <w:p w14:paraId="655CB41F" w14:textId="77777777" w:rsidR="00130706" w:rsidRPr="00CD31FA" w:rsidRDefault="00130706" w:rsidP="00130706">
      <w:pPr>
        <w:jc w:val="both"/>
        <w:rPr>
          <w:lang w:val="en-GB"/>
        </w:rPr>
      </w:pPr>
    </w:p>
    <w:p w14:paraId="754A86EB" w14:textId="4726E25A" w:rsidR="00AC39CB" w:rsidRDefault="00AC39CB" w:rsidP="00816867">
      <w:pPr>
        <w:rPr>
          <w:rFonts w:ascii="Arial" w:hAnsi="Arial" w:cs="Arial"/>
          <w:sz w:val="20"/>
          <w:szCs w:val="20"/>
          <w:lang w:val="en-GB"/>
        </w:rPr>
      </w:pPr>
    </w:p>
    <w:p w14:paraId="39C66FA3" w14:textId="0CB58AFF" w:rsidR="00AC39CB" w:rsidRDefault="00AC39CB" w:rsidP="00816867">
      <w:pPr>
        <w:rPr>
          <w:rFonts w:ascii="Arial" w:hAnsi="Arial" w:cs="Arial"/>
          <w:sz w:val="20"/>
          <w:szCs w:val="20"/>
          <w:lang w:val="en-GB"/>
        </w:rPr>
      </w:pPr>
    </w:p>
    <w:p w14:paraId="044FB3D9" w14:textId="69667363" w:rsidR="00AC39CB" w:rsidRPr="00AC39CB" w:rsidRDefault="00AC39CB" w:rsidP="005120A1">
      <w:pPr>
        <w:pStyle w:val="Heading1"/>
        <w:rPr>
          <w:rFonts w:ascii="Arial" w:eastAsia="Calibri" w:hAnsi="Arial" w:cs="Arial"/>
          <w:b/>
          <w:bCs/>
          <w:color w:val="auto"/>
          <w:kern w:val="2"/>
          <w:sz w:val="16"/>
          <w:szCs w:val="16"/>
          <w:lang w:val="en-GB"/>
          <w14:ligatures w14:val="standardContextual"/>
        </w:rPr>
      </w:pPr>
      <w:bookmarkStart w:id="53" w:name="_Toc203067776"/>
      <w:r w:rsidRPr="00AC39CB">
        <w:rPr>
          <w:rFonts w:asciiTheme="minorHAnsi" w:hAnsiTheme="minorHAnsi" w:cstheme="minorHAnsi"/>
          <w:b/>
          <w:color w:val="auto"/>
          <w:sz w:val="24"/>
          <w:lang w:val="en-GB"/>
        </w:rPr>
        <w:lastRenderedPageBreak/>
        <w:t>A</w:t>
      </w:r>
      <w:r w:rsidRPr="005120A1">
        <w:rPr>
          <w:rFonts w:asciiTheme="minorHAnsi" w:hAnsiTheme="minorHAnsi" w:cstheme="minorHAnsi"/>
          <w:b/>
          <w:color w:val="auto"/>
          <w:sz w:val="24"/>
          <w:lang w:val="en-GB"/>
        </w:rPr>
        <w:t xml:space="preserve">nnex </w:t>
      </w:r>
      <w:r w:rsidRPr="00AC39CB">
        <w:rPr>
          <w:rFonts w:asciiTheme="minorHAnsi" w:hAnsiTheme="minorHAnsi" w:cstheme="minorHAnsi"/>
          <w:b/>
          <w:color w:val="auto"/>
          <w:sz w:val="24"/>
          <w:lang w:val="en-GB"/>
        </w:rPr>
        <w:t>3: ABR Risk Management Matrix</w:t>
      </w:r>
      <w:bookmarkEnd w:id="53"/>
    </w:p>
    <w:tbl>
      <w:tblPr>
        <w:tblW w:w="5000" w:type="pct"/>
        <w:tblLook w:val="04A0" w:firstRow="1" w:lastRow="0" w:firstColumn="1" w:lastColumn="0" w:noHBand="0" w:noVBand="1"/>
      </w:tblPr>
      <w:tblGrid>
        <w:gridCol w:w="1555"/>
        <w:gridCol w:w="1279"/>
        <w:gridCol w:w="1279"/>
        <w:gridCol w:w="1556"/>
        <w:gridCol w:w="2323"/>
        <w:gridCol w:w="1358"/>
      </w:tblGrid>
      <w:tr w:rsidR="00AC39CB" w:rsidRPr="00AC39CB" w14:paraId="54FDE162" w14:textId="77777777" w:rsidTr="003573C2">
        <w:trPr>
          <w:trHeight w:val="520"/>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3351F"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Risk</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76099CF5"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Likelihood</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9D753C5"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Significance</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04B5A02F"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Impact</w:t>
            </w:r>
          </w:p>
        </w:tc>
        <w:tc>
          <w:tcPr>
            <w:tcW w:w="1242" w:type="pct"/>
            <w:tcBorders>
              <w:top w:val="single" w:sz="4" w:space="0" w:color="auto"/>
              <w:left w:val="nil"/>
              <w:bottom w:val="single" w:sz="4" w:space="0" w:color="auto"/>
              <w:right w:val="single" w:sz="4" w:space="0" w:color="auto"/>
            </w:tcBorders>
            <w:shd w:val="clear" w:color="auto" w:fill="auto"/>
            <w:vAlign w:val="center"/>
            <w:hideMark/>
          </w:tcPr>
          <w:p w14:paraId="46CEE8F7"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Mitigation Strategy</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ACC26EC"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Responsible Institutions</w:t>
            </w:r>
          </w:p>
        </w:tc>
      </w:tr>
      <w:tr w:rsidR="00AC39CB" w:rsidRPr="00AC39CB" w14:paraId="6C6E9D79" w14:textId="77777777" w:rsidTr="003573C2">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ABC488A"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Resistance to change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437AB1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6ABDD8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A5EA97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Delay in implementation of administrative simplification and digitalization initiatives.</w:t>
            </w:r>
          </w:p>
        </w:tc>
        <w:tc>
          <w:tcPr>
            <w:tcW w:w="1242" w:type="pct"/>
            <w:tcBorders>
              <w:top w:val="nil"/>
              <w:left w:val="nil"/>
              <w:bottom w:val="single" w:sz="4" w:space="0" w:color="auto"/>
              <w:right w:val="single" w:sz="4" w:space="0" w:color="auto"/>
            </w:tcBorders>
            <w:shd w:val="clear" w:color="auto" w:fill="auto"/>
            <w:vAlign w:val="center"/>
            <w:hideMark/>
          </w:tcPr>
          <w:p w14:paraId="1C98D64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Continue conducting targeted awareness campaigns and training sessions for public officials and users.</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E617913"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DPM, SPC, SPO, Line Ministries</w:t>
            </w:r>
          </w:p>
        </w:tc>
      </w:tr>
      <w:tr w:rsidR="00AC39CB" w:rsidRPr="00AC39CB" w14:paraId="4ECA4A6F" w14:textId="77777777" w:rsidTr="003573C2">
        <w:trPr>
          <w:trHeight w:val="520"/>
        </w:trPr>
        <w:tc>
          <w:tcPr>
            <w:tcW w:w="832" w:type="pct"/>
            <w:vMerge/>
            <w:tcBorders>
              <w:top w:val="nil"/>
              <w:left w:val="single" w:sz="4" w:space="0" w:color="auto"/>
              <w:bottom w:val="single" w:sz="4" w:space="0" w:color="auto"/>
              <w:right w:val="single" w:sz="4" w:space="0" w:color="auto"/>
            </w:tcBorders>
            <w:vAlign w:val="center"/>
            <w:hideMark/>
          </w:tcPr>
          <w:p w14:paraId="6A9C2769"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03A0DC1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4D28E66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351BDB2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08B349E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Promote change champions within institutions.</w:t>
            </w:r>
          </w:p>
        </w:tc>
        <w:tc>
          <w:tcPr>
            <w:tcW w:w="726" w:type="pct"/>
            <w:vMerge/>
            <w:tcBorders>
              <w:top w:val="nil"/>
              <w:left w:val="single" w:sz="4" w:space="0" w:color="auto"/>
              <w:bottom w:val="single" w:sz="4" w:space="0" w:color="auto"/>
              <w:right w:val="single" w:sz="4" w:space="0" w:color="auto"/>
            </w:tcBorders>
            <w:vAlign w:val="center"/>
            <w:hideMark/>
          </w:tcPr>
          <w:p w14:paraId="6127CC0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06004F3B" w14:textId="77777777" w:rsidTr="003573C2">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19658C5"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Insufficient Institutional capacity</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FD84C3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7F1B5B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3ED553D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Insufficient ability to implement the ABR Programme at both central and local levels.</w:t>
            </w:r>
          </w:p>
        </w:tc>
        <w:tc>
          <w:tcPr>
            <w:tcW w:w="1242" w:type="pct"/>
            <w:tcBorders>
              <w:top w:val="nil"/>
              <w:left w:val="nil"/>
              <w:bottom w:val="single" w:sz="4" w:space="0" w:color="auto"/>
              <w:right w:val="single" w:sz="4" w:space="0" w:color="auto"/>
            </w:tcBorders>
            <w:shd w:val="clear" w:color="auto" w:fill="auto"/>
            <w:vAlign w:val="center"/>
            <w:hideMark/>
          </w:tcPr>
          <w:p w14:paraId="18FD826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Provide continuous capacity-building initiatives (e.g., training, e-learning, Digi Camps).</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5081289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KIPA</w:t>
            </w:r>
          </w:p>
        </w:tc>
      </w:tr>
      <w:tr w:rsidR="00AC39CB" w:rsidRPr="00AC39CB" w14:paraId="14B686A2" w14:textId="77777777" w:rsidTr="003573C2">
        <w:trPr>
          <w:trHeight w:val="520"/>
        </w:trPr>
        <w:tc>
          <w:tcPr>
            <w:tcW w:w="832" w:type="pct"/>
            <w:vMerge/>
            <w:tcBorders>
              <w:top w:val="nil"/>
              <w:left w:val="single" w:sz="4" w:space="0" w:color="auto"/>
              <w:bottom w:val="single" w:sz="4" w:space="0" w:color="auto"/>
              <w:right w:val="single" w:sz="4" w:space="0" w:color="auto"/>
            </w:tcBorders>
            <w:vAlign w:val="center"/>
            <w:hideMark/>
          </w:tcPr>
          <w:p w14:paraId="54EC3A63"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0588CB6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6BEFBCF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6730BF9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54340EA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Engage with line institutions to allocate the necessary resources. </w:t>
            </w:r>
          </w:p>
        </w:tc>
        <w:tc>
          <w:tcPr>
            <w:tcW w:w="726" w:type="pct"/>
            <w:vMerge/>
            <w:tcBorders>
              <w:top w:val="nil"/>
              <w:left w:val="single" w:sz="4" w:space="0" w:color="auto"/>
              <w:bottom w:val="single" w:sz="4" w:space="0" w:color="auto"/>
              <w:right w:val="single" w:sz="4" w:space="0" w:color="auto"/>
            </w:tcBorders>
            <w:vAlign w:val="center"/>
            <w:hideMark/>
          </w:tcPr>
          <w:p w14:paraId="6C22F8FA"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03922BDF" w14:textId="77777777" w:rsidTr="003573C2">
        <w:trPr>
          <w:trHeight w:val="520"/>
        </w:trPr>
        <w:tc>
          <w:tcPr>
            <w:tcW w:w="832" w:type="pct"/>
            <w:tcBorders>
              <w:top w:val="nil"/>
              <w:left w:val="single" w:sz="4" w:space="0" w:color="auto"/>
              <w:bottom w:val="single" w:sz="4" w:space="0" w:color="auto"/>
              <w:right w:val="single" w:sz="4" w:space="0" w:color="auto"/>
            </w:tcBorders>
            <w:vAlign w:val="center"/>
          </w:tcPr>
          <w:p w14:paraId="3957B969"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Low participation of public officials to ABR training</w:t>
            </w:r>
          </w:p>
        </w:tc>
        <w:tc>
          <w:tcPr>
            <w:tcW w:w="684" w:type="pct"/>
            <w:tcBorders>
              <w:top w:val="nil"/>
              <w:left w:val="single" w:sz="4" w:space="0" w:color="auto"/>
              <w:bottom w:val="single" w:sz="4" w:space="0" w:color="auto"/>
              <w:right w:val="single" w:sz="4" w:space="0" w:color="auto"/>
            </w:tcBorders>
            <w:vAlign w:val="center"/>
          </w:tcPr>
          <w:p w14:paraId="7570D2B3"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tcBorders>
              <w:top w:val="nil"/>
              <w:left w:val="single" w:sz="4" w:space="0" w:color="auto"/>
              <w:bottom w:val="single" w:sz="4" w:space="0" w:color="auto"/>
              <w:right w:val="single" w:sz="4" w:space="0" w:color="auto"/>
            </w:tcBorders>
            <w:vAlign w:val="center"/>
          </w:tcPr>
          <w:p w14:paraId="045009E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832" w:type="pct"/>
            <w:tcBorders>
              <w:top w:val="nil"/>
              <w:left w:val="single" w:sz="4" w:space="0" w:color="auto"/>
              <w:bottom w:val="single" w:sz="4" w:space="0" w:color="auto"/>
              <w:right w:val="single" w:sz="4" w:space="0" w:color="auto"/>
            </w:tcBorders>
            <w:vAlign w:val="center"/>
          </w:tcPr>
          <w:p w14:paraId="0D98938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Lack of insufficient institutional capacity to deal with ABR</w:t>
            </w:r>
          </w:p>
        </w:tc>
        <w:tc>
          <w:tcPr>
            <w:tcW w:w="1242" w:type="pct"/>
            <w:tcBorders>
              <w:top w:val="nil"/>
              <w:left w:val="nil"/>
              <w:bottom w:val="single" w:sz="4" w:space="0" w:color="auto"/>
              <w:right w:val="single" w:sz="4" w:space="0" w:color="auto"/>
            </w:tcBorders>
            <w:shd w:val="clear" w:color="auto" w:fill="auto"/>
            <w:vAlign w:val="center"/>
          </w:tcPr>
          <w:p w14:paraId="3161374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Meetings with General Secretaries of Ministries and Mayors of Municipalities to advocate for increasing the level of participation</w:t>
            </w:r>
          </w:p>
        </w:tc>
        <w:tc>
          <w:tcPr>
            <w:tcW w:w="726" w:type="pct"/>
            <w:tcBorders>
              <w:top w:val="nil"/>
              <w:left w:val="single" w:sz="4" w:space="0" w:color="auto"/>
              <w:bottom w:val="single" w:sz="4" w:space="0" w:color="auto"/>
              <w:right w:val="single" w:sz="4" w:space="0" w:color="auto"/>
            </w:tcBorders>
            <w:vAlign w:val="center"/>
          </w:tcPr>
          <w:p w14:paraId="79927B5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KIPA</w:t>
            </w:r>
          </w:p>
        </w:tc>
      </w:tr>
      <w:tr w:rsidR="00AC39CB" w:rsidRPr="00AC39CB" w14:paraId="6A7D2356" w14:textId="77777777" w:rsidTr="003573C2">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9A9C249"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Lack of coordination between institutions</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08F2DC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FDD160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FA2A405"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Duplication of efforts, delays, and inconsistent implementation across different levels of government.</w:t>
            </w:r>
          </w:p>
        </w:tc>
        <w:tc>
          <w:tcPr>
            <w:tcW w:w="1242" w:type="pct"/>
            <w:tcBorders>
              <w:top w:val="nil"/>
              <w:left w:val="nil"/>
              <w:bottom w:val="single" w:sz="4" w:space="0" w:color="auto"/>
              <w:right w:val="single" w:sz="4" w:space="0" w:color="auto"/>
            </w:tcBorders>
            <w:shd w:val="clear" w:color="auto" w:fill="auto"/>
            <w:vAlign w:val="center"/>
            <w:hideMark/>
          </w:tcPr>
          <w:p w14:paraId="2D7B245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Continue regular coordination meetings with line ministries and municipalities.</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82EE7B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DPM, SPC, SPO</w:t>
            </w:r>
          </w:p>
        </w:tc>
      </w:tr>
      <w:tr w:rsidR="00AC39CB" w:rsidRPr="00AC39CB" w14:paraId="442054D5" w14:textId="77777777" w:rsidTr="003573C2">
        <w:trPr>
          <w:trHeight w:val="520"/>
        </w:trPr>
        <w:tc>
          <w:tcPr>
            <w:tcW w:w="832" w:type="pct"/>
            <w:vMerge/>
            <w:tcBorders>
              <w:top w:val="nil"/>
              <w:left w:val="single" w:sz="4" w:space="0" w:color="auto"/>
              <w:bottom w:val="single" w:sz="4" w:space="0" w:color="auto"/>
              <w:right w:val="single" w:sz="4" w:space="0" w:color="auto"/>
            </w:tcBorders>
            <w:vAlign w:val="center"/>
            <w:hideMark/>
          </w:tcPr>
          <w:p w14:paraId="5DC186BD"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645ADB1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0C94312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2C2DEA80"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788A01B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Further strengthen ABR coordination mechanisms. </w:t>
            </w:r>
          </w:p>
        </w:tc>
        <w:tc>
          <w:tcPr>
            <w:tcW w:w="726" w:type="pct"/>
            <w:vMerge/>
            <w:tcBorders>
              <w:top w:val="nil"/>
              <w:left w:val="single" w:sz="4" w:space="0" w:color="auto"/>
              <w:bottom w:val="single" w:sz="4" w:space="0" w:color="auto"/>
              <w:right w:val="single" w:sz="4" w:space="0" w:color="auto"/>
            </w:tcBorders>
            <w:vAlign w:val="center"/>
            <w:hideMark/>
          </w:tcPr>
          <w:p w14:paraId="6170EC2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2F3F454D"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7633FDB"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Inadequate digital infrastructure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5956B2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03DAD8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936405A"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Delay in the digitalization of public services and integration into the </w:t>
            </w:r>
            <w:proofErr w:type="spellStart"/>
            <w:r w:rsidRPr="00AC39CB">
              <w:rPr>
                <w:rFonts w:ascii="Arial" w:eastAsia="Times New Roman" w:hAnsi="Arial" w:cs="Arial"/>
                <w:color w:val="000000"/>
                <w:sz w:val="16"/>
                <w:szCs w:val="16"/>
                <w:lang w:val="en-GB"/>
              </w:rPr>
              <w:t>eKosova</w:t>
            </w:r>
            <w:proofErr w:type="spellEnd"/>
            <w:r w:rsidRPr="00AC39CB">
              <w:rPr>
                <w:rFonts w:ascii="Arial" w:eastAsia="Times New Roman" w:hAnsi="Arial" w:cs="Arial"/>
                <w:color w:val="000000"/>
                <w:sz w:val="16"/>
                <w:szCs w:val="16"/>
                <w:lang w:val="en-GB"/>
              </w:rPr>
              <w:t xml:space="preserve"> platform.</w:t>
            </w:r>
          </w:p>
        </w:tc>
        <w:tc>
          <w:tcPr>
            <w:tcW w:w="1242" w:type="pct"/>
            <w:tcBorders>
              <w:top w:val="nil"/>
              <w:left w:val="nil"/>
              <w:bottom w:val="single" w:sz="4" w:space="0" w:color="auto"/>
              <w:right w:val="single" w:sz="4" w:space="0" w:color="auto"/>
            </w:tcBorders>
            <w:shd w:val="clear" w:color="auto" w:fill="auto"/>
            <w:vAlign w:val="center"/>
            <w:hideMark/>
          </w:tcPr>
          <w:p w14:paraId="014F745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Assess and improve IT infrastructure readiness before implementation.</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030126A"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DTU, ISA, Line Ministries</w:t>
            </w:r>
          </w:p>
        </w:tc>
      </w:tr>
      <w:tr w:rsidR="00AC39CB" w:rsidRPr="00AC39CB" w14:paraId="22E1CC6B" w14:textId="77777777" w:rsidTr="003573C2">
        <w:trPr>
          <w:trHeight w:val="780"/>
        </w:trPr>
        <w:tc>
          <w:tcPr>
            <w:tcW w:w="832" w:type="pct"/>
            <w:vMerge/>
            <w:tcBorders>
              <w:top w:val="nil"/>
              <w:left w:val="single" w:sz="4" w:space="0" w:color="auto"/>
              <w:bottom w:val="single" w:sz="4" w:space="0" w:color="auto"/>
              <w:right w:val="single" w:sz="4" w:space="0" w:color="auto"/>
            </w:tcBorders>
            <w:vAlign w:val="center"/>
            <w:hideMark/>
          </w:tcPr>
          <w:p w14:paraId="29526348"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58B77F7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12A309C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13BAB43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7CA0802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Continue ensuring coordination in implementation with the eGovernment Strategy. </w:t>
            </w:r>
          </w:p>
        </w:tc>
        <w:tc>
          <w:tcPr>
            <w:tcW w:w="726" w:type="pct"/>
            <w:vMerge/>
            <w:tcBorders>
              <w:top w:val="nil"/>
              <w:left w:val="single" w:sz="4" w:space="0" w:color="auto"/>
              <w:bottom w:val="single" w:sz="4" w:space="0" w:color="auto"/>
              <w:right w:val="single" w:sz="4" w:space="0" w:color="auto"/>
            </w:tcBorders>
            <w:vAlign w:val="center"/>
            <w:hideMark/>
          </w:tcPr>
          <w:p w14:paraId="3461B17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519837AE"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B6BE276"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Low user engagement and feedback</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4DBAE8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AC3F6F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AE748B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Services may not meet user needs, reducing user satisfaction and adoption rates.</w:t>
            </w:r>
          </w:p>
        </w:tc>
        <w:tc>
          <w:tcPr>
            <w:tcW w:w="1242" w:type="pct"/>
            <w:tcBorders>
              <w:top w:val="nil"/>
              <w:left w:val="nil"/>
              <w:bottom w:val="single" w:sz="4" w:space="0" w:color="auto"/>
              <w:right w:val="single" w:sz="4" w:space="0" w:color="auto"/>
            </w:tcBorders>
            <w:shd w:val="clear" w:color="auto" w:fill="auto"/>
            <w:vAlign w:val="center"/>
            <w:hideMark/>
          </w:tcPr>
          <w:p w14:paraId="25DD5140"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Regularly conduct surveys, focus groups, and workshops with users.</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3682C3A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Line Ministries</w:t>
            </w:r>
          </w:p>
        </w:tc>
      </w:tr>
      <w:tr w:rsidR="00AC39CB" w:rsidRPr="00AC39CB" w14:paraId="08A1FA42" w14:textId="77777777" w:rsidTr="003573C2">
        <w:trPr>
          <w:trHeight w:val="780"/>
        </w:trPr>
        <w:tc>
          <w:tcPr>
            <w:tcW w:w="832" w:type="pct"/>
            <w:vMerge/>
            <w:tcBorders>
              <w:top w:val="nil"/>
              <w:left w:val="single" w:sz="4" w:space="0" w:color="auto"/>
              <w:bottom w:val="single" w:sz="4" w:space="0" w:color="auto"/>
              <w:right w:val="single" w:sz="4" w:space="0" w:color="auto"/>
            </w:tcBorders>
            <w:vAlign w:val="center"/>
            <w:hideMark/>
          </w:tcPr>
          <w:p w14:paraId="579CE487"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38F7F27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1B1DE73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653C325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516371F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Integrate feedback mechanisms into digital services.</w:t>
            </w:r>
          </w:p>
        </w:tc>
        <w:tc>
          <w:tcPr>
            <w:tcW w:w="726" w:type="pct"/>
            <w:vMerge/>
            <w:tcBorders>
              <w:top w:val="nil"/>
              <w:left w:val="single" w:sz="4" w:space="0" w:color="auto"/>
              <w:bottom w:val="single" w:sz="4" w:space="0" w:color="auto"/>
              <w:right w:val="single" w:sz="4" w:space="0" w:color="auto"/>
            </w:tcBorders>
            <w:vAlign w:val="center"/>
            <w:hideMark/>
          </w:tcPr>
          <w:p w14:paraId="6F180C6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2EF1B72C"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90A7A3C"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Inconsistent legal framework</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2003BD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E04A47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326184A"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Legal barriers to simplification and digitalization.</w:t>
            </w:r>
          </w:p>
        </w:tc>
        <w:tc>
          <w:tcPr>
            <w:tcW w:w="1242" w:type="pct"/>
            <w:tcBorders>
              <w:top w:val="nil"/>
              <w:left w:val="nil"/>
              <w:bottom w:val="single" w:sz="4" w:space="0" w:color="auto"/>
              <w:right w:val="single" w:sz="4" w:space="0" w:color="auto"/>
            </w:tcBorders>
            <w:shd w:val="clear" w:color="auto" w:fill="auto"/>
            <w:vAlign w:val="center"/>
            <w:hideMark/>
          </w:tcPr>
          <w:p w14:paraId="077E850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Regularly update and review the Digital Ready Legislation Checklist.</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1BC35071"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Legal Office</w:t>
            </w:r>
          </w:p>
        </w:tc>
      </w:tr>
      <w:tr w:rsidR="00AC39CB" w:rsidRPr="00AC39CB" w14:paraId="5A275CC9" w14:textId="77777777" w:rsidTr="003573C2">
        <w:trPr>
          <w:trHeight w:val="1040"/>
        </w:trPr>
        <w:tc>
          <w:tcPr>
            <w:tcW w:w="832" w:type="pct"/>
            <w:vMerge/>
            <w:tcBorders>
              <w:top w:val="nil"/>
              <w:left w:val="single" w:sz="4" w:space="0" w:color="auto"/>
              <w:bottom w:val="single" w:sz="4" w:space="0" w:color="auto"/>
              <w:right w:val="single" w:sz="4" w:space="0" w:color="auto"/>
            </w:tcBorders>
            <w:vAlign w:val="center"/>
            <w:hideMark/>
          </w:tcPr>
          <w:p w14:paraId="0A0CEEB3"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2D2E091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5A1F9CC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09CF88C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79BF942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Expand cooperation with multi-disciplinary teams during the drafting of new laws and policies.</w:t>
            </w:r>
          </w:p>
        </w:tc>
        <w:tc>
          <w:tcPr>
            <w:tcW w:w="726" w:type="pct"/>
            <w:vMerge/>
            <w:tcBorders>
              <w:top w:val="nil"/>
              <w:left w:val="single" w:sz="4" w:space="0" w:color="auto"/>
              <w:bottom w:val="single" w:sz="4" w:space="0" w:color="auto"/>
              <w:right w:val="single" w:sz="4" w:space="0" w:color="auto"/>
            </w:tcBorders>
            <w:vAlign w:val="center"/>
            <w:hideMark/>
          </w:tcPr>
          <w:p w14:paraId="45A4B101"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4AB90EAD"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331F7AAA"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Budget constraints</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9B197F5"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D1F87C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DA93EE8"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Delay in implementing key activities due to insufficient funding.</w:t>
            </w:r>
          </w:p>
        </w:tc>
        <w:tc>
          <w:tcPr>
            <w:tcW w:w="1242" w:type="pct"/>
            <w:tcBorders>
              <w:top w:val="nil"/>
              <w:left w:val="nil"/>
              <w:bottom w:val="single" w:sz="4" w:space="0" w:color="auto"/>
              <w:right w:val="single" w:sz="4" w:space="0" w:color="auto"/>
            </w:tcBorders>
            <w:shd w:val="clear" w:color="auto" w:fill="auto"/>
            <w:vAlign w:val="center"/>
            <w:hideMark/>
          </w:tcPr>
          <w:p w14:paraId="30DEFAB0"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Align Programme activities with the Medium-Term Expenditure Framework.</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7543F273"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Ministry of Finance</w:t>
            </w:r>
          </w:p>
        </w:tc>
      </w:tr>
      <w:tr w:rsidR="00AC39CB" w:rsidRPr="00AC39CB" w14:paraId="2351C954" w14:textId="77777777" w:rsidTr="003573C2">
        <w:trPr>
          <w:trHeight w:val="520"/>
        </w:trPr>
        <w:tc>
          <w:tcPr>
            <w:tcW w:w="832" w:type="pct"/>
            <w:vMerge/>
            <w:tcBorders>
              <w:top w:val="nil"/>
              <w:left w:val="single" w:sz="4" w:space="0" w:color="auto"/>
              <w:bottom w:val="single" w:sz="4" w:space="0" w:color="auto"/>
              <w:right w:val="single" w:sz="4" w:space="0" w:color="auto"/>
            </w:tcBorders>
            <w:vAlign w:val="center"/>
            <w:hideMark/>
          </w:tcPr>
          <w:p w14:paraId="3874E814"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77F809F3"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01A2A27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573EA9E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1A0A0A5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Ensure adequate cooperation with international development partners. Align </w:t>
            </w:r>
            <w:r w:rsidRPr="00AC39CB">
              <w:rPr>
                <w:rFonts w:ascii="Arial" w:eastAsia="Times New Roman" w:hAnsi="Arial" w:cs="Arial"/>
                <w:color w:val="000000"/>
                <w:sz w:val="16"/>
                <w:szCs w:val="16"/>
                <w:lang w:val="en-GB"/>
              </w:rPr>
              <w:lastRenderedPageBreak/>
              <w:t xml:space="preserve">with the Growth Plan implementation efforts. </w:t>
            </w:r>
          </w:p>
        </w:tc>
        <w:tc>
          <w:tcPr>
            <w:tcW w:w="726" w:type="pct"/>
            <w:vMerge/>
            <w:tcBorders>
              <w:top w:val="nil"/>
              <w:left w:val="single" w:sz="4" w:space="0" w:color="auto"/>
              <w:bottom w:val="single" w:sz="4" w:space="0" w:color="auto"/>
              <w:right w:val="single" w:sz="4" w:space="0" w:color="auto"/>
            </w:tcBorders>
            <w:vAlign w:val="center"/>
            <w:hideMark/>
          </w:tcPr>
          <w:p w14:paraId="0E3BB31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41B28BFF" w14:textId="77777777" w:rsidTr="003573C2">
        <w:trPr>
          <w:trHeight w:val="520"/>
        </w:trPr>
        <w:tc>
          <w:tcPr>
            <w:tcW w:w="832" w:type="pct"/>
            <w:tcBorders>
              <w:top w:val="nil"/>
              <w:left w:val="single" w:sz="4" w:space="0" w:color="auto"/>
              <w:bottom w:val="single" w:sz="4" w:space="0" w:color="auto"/>
              <w:right w:val="single" w:sz="4" w:space="0" w:color="auto"/>
            </w:tcBorders>
            <w:vAlign w:val="center"/>
          </w:tcPr>
          <w:p w14:paraId="13A564CC"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Insufficient donor coordination</w:t>
            </w:r>
          </w:p>
        </w:tc>
        <w:tc>
          <w:tcPr>
            <w:tcW w:w="684" w:type="pct"/>
            <w:tcBorders>
              <w:top w:val="nil"/>
              <w:left w:val="single" w:sz="4" w:space="0" w:color="auto"/>
              <w:bottom w:val="single" w:sz="4" w:space="0" w:color="auto"/>
              <w:right w:val="single" w:sz="4" w:space="0" w:color="auto"/>
            </w:tcBorders>
            <w:vAlign w:val="center"/>
          </w:tcPr>
          <w:p w14:paraId="4B18B250"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tcBorders>
              <w:top w:val="nil"/>
              <w:left w:val="single" w:sz="4" w:space="0" w:color="auto"/>
              <w:bottom w:val="single" w:sz="4" w:space="0" w:color="auto"/>
              <w:right w:val="single" w:sz="4" w:space="0" w:color="auto"/>
            </w:tcBorders>
            <w:vAlign w:val="center"/>
          </w:tcPr>
          <w:p w14:paraId="0D7D767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tcBorders>
              <w:top w:val="nil"/>
              <w:left w:val="single" w:sz="4" w:space="0" w:color="auto"/>
              <w:bottom w:val="single" w:sz="4" w:space="0" w:color="auto"/>
              <w:right w:val="single" w:sz="4" w:space="0" w:color="auto"/>
            </w:tcBorders>
            <w:vAlign w:val="center"/>
          </w:tcPr>
          <w:p w14:paraId="21376191"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Overlap in assistance provided, leading to inefficient use of already limited financial resources</w:t>
            </w:r>
          </w:p>
        </w:tc>
        <w:tc>
          <w:tcPr>
            <w:tcW w:w="1242" w:type="pct"/>
            <w:tcBorders>
              <w:top w:val="nil"/>
              <w:left w:val="nil"/>
              <w:bottom w:val="single" w:sz="4" w:space="0" w:color="auto"/>
              <w:right w:val="single" w:sz="4" w:space="0" w:color="auto"/>
            </w:tcBorders>
            <w:shd w:val="clear" w:color="auto" w:fill="auto"/>
            <w:vAlign w:val="center"/>
          </w:tcPr>
          <w:p w14:paraId="64A6CE71"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Continue involving all development partners in the process of consultation, throughout all stages of service development initiatives. </w:t>
            </w:r>
          </w:p>
        </w:tc>
        <w:tc>
          <w:tcPr>
            <w:tcW w:w="726" w:type="pct"/>
            <w:tcBorders>
              <w:top w:val="nil"/>
              <w:left w:val="single" w:sz="4" w:space="0" w:color="auto"/>
              <w:bottom w:val="single" w:sz="4" w:space="0" w:color="auto"/>
              <w:right w:val="single" w:sz="4" w:space="0" w:color="auto"/>
            </w:tcBorders>
            <w:vAlign w:val="center"/>
          </w:tcPr>
          <w:p w14:paraId="6E4AABED"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w:t>
            </w:r>
          </w:p>
        </w:tc>
      </w:tr>
      <w:tr w:rsidR="00AC39CB" w:rsidRPr="00AC39CB" w14:paraId="36B2F160"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9B19ADD"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Gender and social inclusion gaps</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D8EF95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61002531"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D9FB78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Limited participation of women and marginalized groups in ABR processes.</w:t>
            </w:r>
          </w:p>
        </w:tc>
        <w:tc>
          <w:tcPr>
            <w:tcW w:w="1242" w:type="pct"/>
            <w:tcBorders>
              <w:top w:val="nil"/>
              <w:left w:val="nil"/>
              <w:bottom w:val="single" w:sz="4" w:space="0" w:color="auto"/>
              <w:right w:val="single" w:sz="4" w:space="0" w:color="auto"/>
            </w:tcBorders>
            <w:shd w:val="clear" w:color="auto" w:fill="auto"/>
            <w:vAlign w:val="center"/>
            <w:hideMark/>
          </w:tcPr>
          <w:p w14:paraId="53513B2B"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Targeted outreach and training Programmes for underrepresented groups.</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E57BB2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 KIPA, CSOs</w:t>
            </w:r>
          </w:p>
        </w:tc>
      </w:tr>
      <w:tr w:rsidR="00AC39CB" w:rsidRPr="00AC39CB" w14:paraId="4BE96D1F" w14:textId="77777777" w:rsidTr="003573C2">
        <w:trPr>
          <w:trHeight w:val="780"/>
        </w:trPr>
        <w:tc>
          <w:tcPr>
            <w:tcW w:w="832" w:type="pct"/>
            <w:vMerge/>
            <w:tcBorders>
              <w:top w:val="nil"/>
              <w:left w:val="single" w:sz="4" w:space="0" w:color="auto"/>
              <w:bottom w:val="single" w:sz="4" w:space="0" w:color="auto"/>
              <w:right w:val="single" w:sz="4" w:space="0" w:color="auto"/>
            </w:tcBorders>
            <w:vAlign w:val="center"/>
            <w:hideMark/>
          </w:tcPr>
          <w:p w14:paraId="09E2CA9E"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5C83C199"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45A6FF3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329AE69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7B8DB68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Include gender indicators in monitoring and evaluation frameworks.</w:t>
            </w:r>
          </w:p>
        </w:tc>
        <w:tc>
          <w:tcPr>
            <w:tcW w:w="726" w:type="pct"/>
            <w:vMerge/>
            <w:tcBorders>
              <w:top w:val="nil"/>
              <w:left w:val="single" w:sz="4" w:space="0" w:color="auto"/>
              <w:bottom w:val="single" w:sz="4" w:space="0" w:color="auto"/>
              <w:right w:val="single" w:sz="4" w:space="0" w:color="auto"/>
            </w:tcBorders>
            <w:vAlign w:val="center"/>
            <w:hideMark/>
          </w:tcPr>
          <w:p w14:paraId="06A03A4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5457AC63" w14:textId="77777777" w:rsidTr="003573C2">
        <w:trPr>
          <w:trHeight w:val="52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50C0D3C"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Data privacy and security risks</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A64A1DE"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1A2B125"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High</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97296B5"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Breach of sensitive user data during digital service delivery.</w:t>
            </w:r>
          </w:p>
        </w:tc>
        <w:tc>
          <w:tcPr>
            <w:tcW w:w="1242" w:type="pct"/>
            <w:tcBorders>
              <w:top w:val="nil"/>
              <w:left w:val="nil"/>
              <w:bottom w:val="single" w:sz="4" w:space="0" w:color="auto"/>
              <w:right w:val="single" w:sz="4" w:space="0" w:color="auto"/>
            </w:tcBorders>
            <w:shd w:val="clear" w:color="auto" w:fill="auto"/>
            <w:vAlign w:val="center"/>
            <w:hideMark/>
          </w:tcPr>
          <w:p w14:paraId="2C0C756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Implement Privacy by Design principles, in line with eGovernment Strategy.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750177A3"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ISA, DTU</w:t>
            </w:r>
          </w:p>
        </w:tc>
      </w:tr>
      <w:tr w:rsidR="00AC39CB" w:rsidRPr="00AC39CB" w14:paraId="34DBB00E" w14:textId="77777777" w:rsidTr="003573C2">
        <w:trPr>
          <w:trHeight w:val="780"/>
        </w:trPr>
        <w:tc>
          <w:tcPr>
            <w:tcW w:w="832" w:type="pct"/>
            <w:vMerge/>
            <w:tcBorders>
              <w:top w:val="nil"/>
              <w:left w:val="single" w:sz="4" w:space="0" w:color="auto"/>
              <w:bottom w:val="single" w:sz="4" w:space="0" w:color="auto"/>
              <w:right w:val="single" w:sz="4" w:space="0" w:color="auto"/>
            </w:tcBorders>
            <w:vAlign w:val="center"/>
            <w:hideMark/>
          </w:tcPr>
          <w:p w14:paraId="427D3BB0"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5967B41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7A74B86F"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6AD4719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73174E1A"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 xml:space="preserve">Regularly coordinate with eGovernment Strategy measures on security protocols. </w:t>
            </w:r>
          </w:p>
        </w:tc>
        <w:tc>
          <w:tcPr>
            <w:tcW w:w="726" w:type="pct"/>
            <w:vMerge/>
            <w:tcBorders>
              <w:top w:val="nil"/>
              <w:left w:val="single" w:sz="4" w:space="0" w:color="auto"/>
              <w:bottom w:val="single" w:sz="4" w:space="0" w:color="auto"/>
              <w:right w:val="single" w:sz="4" w:space="0" w:color="auto"/>
            </w:tcBorders>
            <w:vAlign w:val="center"/>
            <w:hideMark/>
          </w:tcPr>
          <w:p w14:paraId="601C32F4"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r w:rsidR="00AC39CB" w:rsidRPr="00AC39CB" w14:paraId="50719B70" w14:textId="77777777" w:rsidTr="003573C2">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AFDD4C3"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r w:rsidRPr="00AC39CB">
              <w:rPr>
                <w:rFonts w:ascii="Arial" w:eastAsia="Times New Roman" w:hAnsi="Arial" w:cs="Arial"/>
                <w:b/>
                <w:bCs/>
                <w:color w:val="000000"/>
                <w:sz w:val="16"/>
                <w:szCs w:val="16"/>
                <w:lang w:val="en-GB"/>
              </w:rPr>
              <w:t>Slow adoption of new tools and practices</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6D8283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D8B84B2"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Medium</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7C6E7BC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Delayed adoption of ABR tools and methodologies, reducing Programme effectiveness.</w:t>
            </w:r>
          </w:p>
        </w:tc>
        <w:tc>
          <w:tcPr>
            <w:tcW w:w="1242" w:type="pct"/>
            <w:tcBorders>
              <w:top w:val="nil"/>
              <w:left w:val="nil"/>
              <w:bottom w:val="single" w:sz="4" w:space="0" w:color="auto"/>
              <w:right w:val="single" w:sz="4" w:space="0" w:color="auto"/>
            </w:tcBorders>
            <w:shd w:val="clear" w:color="auto" w:fill="auto"/>
            <w:vAlign w:val="center"/>
            <w:hideMark/>
          </w:tcPr>
          <w:p w14:paraId="358F565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Organize regular training and hands-on workshops on ABR tools (SCM, CRP).</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56F00160"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SPO</w:t>
            </w:r>
          </w:p>
        </w:tc>
      </w:tr>
      <w:tr w:rsidR="00AC39CB" w:rsidRPr="00AC39CB" w14:paraId="6A99CBA6" w14:textId="77777777" w:rsidTr="003573C2">
        <w:trPr>
          <w:trHeight w:val="820"/>
        </w:trPr>
        <w:tc>
          <w:tcPr>
            <w:tcW w:w="832" w:type="pct"/>
            <w:vMerge/>
            <w:tcBorders>
              <w:top w:val="nil"/>
              <w:left w:val="single" w:sz="4" w:space="0" w:color="auto"/>
              <w:bottom w:val="single" w:sz="4" w:space="0" w:color="auto"/>
              <w:right w:val="single" w:sz="4" w:space="0" w:color="auto"/>
            </w:tcBorders>
            <w:vAlign w:val="center"/>
            <w:hideMark/>
          </w:tcPr>
          <w:p w14:paraId="3164F02E" w14:textId="77777777" w:rsidR="00AC39CB" w:rsidRPr="00AC39CB" w:rsidRDefault="00AC39CB" w:rsidP="00AC39CB">
            <w:pPr>
              <w:spacing w:after="0" w:line="240" w:lineRule="auto"/>
              <w:jc w:val="both"/>
              <w:rPr>
                <w:rFonts w:ascii="Arial" w:eastAsia="Times New Roman" w:hAnsi="Arial" w:cs="Arial"/>
                <w:b/>
                <w:bCs/>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085EDC0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684" w:type="pct"/>
            <w:vMerge/>
            <w:tcBorders>
              <w:top w:val="nil"/>
              <w:left w:val="single" w:sz="4" w:space="0" w:color="auto"/>
              <w:bottom w:val="single" w:sz="4" w:space="0" w:color="auto"/>
              <w:right w:val="single" w:sz="4" w:space="0" w:color="auto"/>
            </w:tcBorders>
            <w:vAlign w:val="center"/>
            <w:hideMark/>
          </w:tcPr>
          <w:p w14:paraId="3A2C68D7"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832" w:type="pct"/>
            <w:vMerge/>
            <w:tcBorders>
              <w:top w:val="nil"/>
              <w:left w:val="single" w:sz="4" w:space="0" w:color="auto"/>
              <w:bottom w:val="single" w:sz="4" w:space="0" w:color="auto"/>
              <w:right w:val="single" w:sz="4" w:space="0" w:color="auto"/>
            </w:tcBorders>
            <w:vAlign w:val="center"/>
            <w:hideMark/>
          </w:tcPr>
          <w:p w14:paraId="54BEC79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c>
          <w:tcPr>
            <w:tcW w:w="1242" w:type="pct"/>
            <w:tcBorders>
              <w:top w:val="nil"/>
              <w:left w:val="nil"/>
              <w:bottom w:val="single" w:sz="4" w:space="0" w:color="auto"/>
              <w:right w:val="single" w:sz="4" w:space="0" w:color="auto"/>
            </w:tcBorders>
            <w:shd w:val="clear" w:color="auto" w:fill="auto"/>
            <w:vAlign w:val="center"/>
            <w:hideMark/>
          </w:tcPr>
          <w:p w14:paraId="35FBAA46"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r w:rsidRPr="00AC39CB">
              <w:rPr>
                <w:rFonts w:ascii="Arial" w:eastAsia="Times New Roman" w:hAnsi="Arial" w:cs="Arial"/>
                <w:color w:val="000000"/>
                <w:sz w:val="16"/>
                <w:szCs w:val="16"/>
                <w:lang w:val="en-GB"/>
              </w:rPr>
              <w:t>Provide user-friendly manuals and guidelines.</w:t>
            </w:r>
          </w:p>
        </w:tc>
        <w:tc>
          <w:tcPr>
            <w:tcW w:w="726" w:type="pct"/>
            <w:vMerge/>
            <w:tcBorders>
              <w:top w:val="nil"/>
              <w:left w:val="single" w:sz="4" w:space="0" w:color="auto"/>
              <w:bottom w:val="single" w:sz="4" w:space="0" w:color="auto"/>
              <w:right w:val="single" w:sz="4" w:space="0" w:color="auto"/>
            </w:tcBorders>
            <w:vAlign w:val="center"/>
            <w:hideMark/>
          </w:tcPr>
          <w:p w14:paraId="12BFFEAC" w14:textId="77777777" w:rsidR="00AC39CB" w:rsidRPr="00AC39CB" w:rsidRDefault="00AC39CB" w:rsidP="00AC39CB">
            <w:pPr>
              <w:spacing w:after="0" w:line="240" w:lineRule="auto"/>
              <w:jc w:val="both"/>
              <w:rPr>
                <w:rFonts w:ascii="Arial" w:eastAsia="Times New Roman" w:hAnsi="Arial" w:cs="Arial"/>
                <w:color w:val="000000"/>
                <w:sz w:val="16"/>
                <w:szCs w:val="16"/>
                <w:lang w:val="en-GB"/>
              </w:rPr>
            </w:pPr>
          </w:p>
        </w:tc>
      </w:tr>
    </w:tbl>
    <w:p w14:paraId="29267DDE" w14:textId="77777777" w:rsidR="00AC39CB" w:rsidRPr="00AC39CB" w:rsidRDefault="00AC39CB" w:rsidP="00AC39CB">
      <w:pPr>
        <w:jc w:val="both"/>
        <w:rPr>
          <w:rFonts w:ascii="Arial" w:eastAsia="Calibri" w:hAnsi="Arial" w:cs="Arial"/>
          <w:b/>
          <w:bCs/>
          <w:kern w:val="2"/>
          <w:sz w:val="16"/>
          <w:szCs w:val="16"/>
          <w:lang w:val="en-GB"/>
          <w14:ligatures w14:val="standardContextual"/>
        </w:rPr>
      </w:pPr>
    </w:p>
    <w:p w14:paraId="2BA216C1" w14:textId="6CD9276F" w:rsidR="00AC39CB" w:rsidRDefault="00AC39CB" w:rsidP="00816867">
      <w:pPr>
        <w:rPr>
          <w:rFonts w:ascii="Arial" w:hAnsi="Arial" w:cs="Arial"/>
          <w:sz w:val="20"/>
          <w:szCs w:val="20"/>
          <w:lang w:val="en-GB"/>
        </w:rPr>
      </w:pPr>
    </w:p>
    <w:p w14:paraId="61CAB0AD" w14:textId="37E8D7A8" w:rsidR="00D80CC4" w:rsidRDefault="00D80CC4" w:rsidP="00816867">
      <w:pPr>
        <w:rPr>
          <w:rFonts w:ascii="Arial" w:hAnsi="Arial" w:cs="Arial"/>
          <w:sz w:val="20"/>
          <w:szCs w:val="20"/>
          <w:lang w:val="en-GB"/>
        </w:rPr>
      </w:pPr>
    </w:p>
    <w:p w14:paraId="7AA616B4" w14:textId="50C1ECF4" w:rsidR="00D80CC4" w:rsidRDefault="00D80CC4" w:rsidP="00816867">
      <w:pPr>
        <w:rPr>
          <w:rFonts w:ascii="Arial" w:hAnsi="Arial" w:cs="Arial"/>
          <w:sz w:val="20"/>
          <w:szCs w:val="20"/>
          <w:lang w:val="en-GB"/>
        </w:rPr>
      </w:pPr>
    </w:p>
    <w:p w14:paraId="3AAC2655" w14:textId="79474E9C" w:rsidR="00D80CC4" w:rsidRDefault="00D80CC4" w:rsidP="00816867">
      <w:pPr>
        <w:rPr>
          <w:rFonts w:ascii="Arial" w:hAnsi="Arial" w:cs="Arial"/>
          <w:sz w:val="20"/>
          <w:szCs w:val="20"/>
          <w:lang w:val="en-GB"/>
        </w:rPr>
      </w:pPr>
    </w:p>
    <w:p w14:paraId="3F9FBEAB" w14:textId="6E6273AB" w:rsidR="00D80CC4" w:rsidRDefault="00D80CC4" w:rsidP="00816867">
      <w:pPr>
        <w:rPr>
          <w:rFonts w:ascii="Arial" w:hAnsi="Arial" w:cs="Arial"/>
          <w:sz w:val="20"/>
          <w:szCs w:val="20"/>
          <w:lang w:val="en-GB"/>
        </w:rPr>
      </w:pPr>
    </w:p>
    <w:p w14:paraId="51FC673F" w14:textId="5B11CD1A" w:rsidR="00D80CC4" w:rsidRDefault="00D80CC4" w:rsidP="00816867">
      <w:pPr>
        <w:rPr>
          <w:rFonts w:ascii="Arial" w:hAnsi="Arial" w:cs="Arial"/>
          <w:sz w:val="20"/>
          <w:szCs w:val="20"/>
          <w:lang w:val="en-GB"/>
        </w:rPr>
      </w:pPr>
    </w:p>
    <w:p w14:paraId="54F649E4" w14:textId="077D9BCE" w:rsidR="00D80CC4" w:rsidRDefault="00D80CC4" w:rsidP="00816867">
      <w:pPr>
        <w:rPr>
          <w:rFonts w:ascii="Arial" w:hAnsi="Arial" w:cs="Arial"/>
          <w:sz w:val="20"/>
          <w:szCs w:val="20"/>
          <w:lang w:val="en-GB"/>
        </w:rPr>
      </w:pPr>
    </w:p>
    <w:p w14:paraId="78CED77E" w14:textId="322DFCAD" w:rsidR="00D80CC4" w:rsidRDefault="00D80CC4" w:rsidP="00816867">
      <w:pPr>
        <w:rPr>
          <w:rFonts w:ascii="Arial" w:hAnsi="Arial" w:cs="Arial"/>
          <w:sz w:val="20"/>
          <w:szCs w:val="20"/>
          <w:lang w:val="en-GB"/>
        </w:rPr>
      </w:pPr>
    </w:p>
    <w:p w14:paraId="29435516" w14:textId="1723F779" w:rsidR="00D80CC4" w:rsidRDefault="00D80CC4" w:rsidP="00816867">
      <w:pPr>
        <w:rPr>
          <w:rFonts w:ascii="Arial" w:hAnsi="Arial" w:cs="Arial"/>
          <w:sz w:val="20"/>
          <w:szCs w:val="20"/>
          <w:lang w:val="en-GB"/>
        </w:rPr>
      </w:pPr>
    </w:p>
    <w:p w14:paraId="59D9A590" w14:textId="0DB15F88" w:rsidR="00D80CC4" w:rsidRDefault="00D80CC4" w:rsidP="00816867">
      <w:pPr>
        <w:rPr>
          <w:rFonts w:ascii="Arial" w:hAnsi="Arial" w:cs="Arial"/>
          <w:sz w:val="20"/>
          <w:szCs w:val="20"/>
          <w:lang w:val="en-GB"/>
        </w:rPr>
      </w:pPr>
    </w:p>
    <w:p w14:paraId="68AA8C31" w14:textId="71D11EF2" w:rsidR="00D80CC4" w:rsidRDefault="00D80CC4" w:rsidP="00816867">
      <w:pPr>
        <w:rPr>
          <w:rFonts w:ascii="Arial" w:hAnsi="Arial" w:cs="Arial"/>
          <w:sz w:val="20"/>
          <w:szCs w:val="20"/>
          <w:lang w:val="en-GB"/>
        </w:rPr>
      </w:pPr>
    </w:p>
    <w:p w14:paraId="7E9D205F" w14:textId="6CEFE375" w:rsidR="00D80CC4" w:rsidRDefault="00D80CC4" w:rsidP="00816867">
      <w:pPr>
        <w:rPr>
          <w:rFonts w:ascii="Arial" w:hAnsi="Arial" w:cs="Arial"/>
          <w:sz w:val="20"/>
          <w:szCs w:val="20"/>
          <w:lang w:val="en-GB"/>
        </w:rPr>
      </w:pPr>
    </w:p>
    <w:p w14:paraId="49F5DE96" w14:textId="78690DA9" w:rsidR="00D80CC4" w:rsidRDefault="00D80CC4" w:rsidP="00816867">
      <w:pPr>
        <w:rPr>
          <w:rFonts w:ascii="Arial" w:hAnsi="Arial" w:cs="Arial"/>
          <w:sz w:val="20"/>
          <w:szCs w:val="20"/>
          <w:lang w:val="en-GB"/>
        </w:rPr>
      </w:pPr>
    </w:p>
    <w:p w14:paraId="713DFF2F" w14:textId="72739267" w:rsidR="00D80CC4" w:rsidRDefault="00D80CC4" w:rsidP="00816867">
      <w:pPr>
        <w:rPr>
          <w:rFonts w:ascii="Arial" w:hAnsi="Arial" w:cs="Arial"/>
          <w:sz w:val="20"/>
          <w:szCs w:val="20"/>
          <w:lang w:val="en-GB"/>
        </w:rPr>
      </w:pPr>
    </w:p>
    <w:p w14:paraId="56C45BA6" w14:textId="45FCCE3D" w:rsidR="00D80CC4" w:rsidRDefault="00D80CC4" w:rsidP="00816867">
      <w:pPr>
        <w:rPr>
          <w:rFonts w:ascii="Arial" w:hAnsi="Arial" w:cs="Arial"/>
          <w:sz w:val="20"/>
          <w:szCs w:val="20"/>
          <w:lang w:val="en-GB"/>
        </w:rPr>
      </w:pPr>
    </w:p>
    <w:p w14:paraId="17065F1D" w14:textId="6A7B9DFF" w:rsidR="00D80CC4" w:rsidRDefault="00D80CC4" w:rsidP="00816867">
      <w:pPr>
        <w:rPr>
          <w:rFonts w:ascii="Arial" w:hAnsi="Arial" w:cs="Arial"/>
          <w:sz w:val="20"/>
          <w:szCs w:val="20"/>
          <w:lang w:val="en-GB"/>
        </w:rPr>
      </w:pPr>
    </w:p>
    <w:p w14:paraId="1BA2407A" w14:textId="77777777" w:rsidR="00D80CC4" w:rsidRDefault="00D80CC4" w:rsidP="00816867">
      <w:pPr>
        <w:rPr>
          <w:rFonts w:ascii="Arial" w:hAnsi="Arial" w:cs="Arial"/>
          <w:sz w:val="20"/>
          <w:szCs w:val="20"/>
          <w:lang w:val="en-GB"/>
        </w:rPr>
        <w:sectPr w:rsidR="00D80CC4" w:rsidSect="000E4922">
          <w:pgSz w:w="12240" w:h="15840"/>
          <w:pgMar w:top="1440" w:right="1440" w:bottom="1440" w:left="1440" w:header="720" w:footer="720" w:gutter="0"/>
          <w:cols w:space="720"/>
          <w:docGrid w:linePitch="360"/>
        </w:sectPr>
      </w:pPr>
    </w:p>
    <w:p w14:paraId="3A903AAC" w14:textId="24951A21" w:rsidR="00D80CC4" w:rsidRDefault="00D80CC4" w:rsidP="00D80CC4">
      <w:pPr>
        <w:pStyle w:val="Heading1"/>
        <w:rPr>
          <w:rFonts w:asciiTheme="minorHAnsi" w:hAnsiTheme="minorHAnsi" w:cstheme="minorHAnsi"/>
          <w:b/>
          <w:color w:val="auto"/>
          <w:sz w:val="24"/>
          <w:lang w:val="en-GB"/>
        </w:rPr>
      </w:pPr>
      <w:bookmarkStart w:id="54" w:name="_Toc203067777"/>
      <w:r w:rsidRPr="00D80CC4">
        <w:rPr>
          <w:rFonts w:asciiTheme="minorHAnsi" w:hAnsiTheme="minorHAnsi" w:cstheme="minorHAnsi"/>
          <w:b/>
          <w:color w:val="auto"/>
          <w:sz w:val="24"/>
          <w:lang w:val="en-GB"/>
        </w:rPr>
        <w:lastRenderedPageBreak/>
        <w:t>Annex 4: Link between ABPR Programme 2025-2028 and other strategic documents</w:t>
      </w:r>
      <w:bookmarkEnd w:id="54"/>
    </w:p>
    <w:p w14:paraId="07182F72" w14:textId="77777777" w:rsidR="00D80CC4" w:rsidRPr="00D80CC4" w:rsidRDefault="00D80CC4" w:rsidP="00D80CC4">
      <w:pPr>
        <w:rPr>
          <w:lang w:val="en-GB"/>
        </w:rPr>
      </w:pPr>
    </w:p>
    <w:tbl>
      <w:tblPr>
        <w:tblStyle w:val="TableGrid"/>
        <w:tblW w:w="0" w:type="auto"/>
        <w:tblLook w:val="04A0" w:firstRow="1" w:lastRow="0" w:firstColumn="1" w:lastColumn="0" w:noHBand="0" w:noVBand="1"/>
      </w:tblPr>
      <w:tblGrid>
        <w:gridCol w:w="2475"/>
        <w:gridCol w:w="6327"/>
        <w:gridCol w:w="1971"/>
        <w:gridCol w:w="2250"/>
        <w:gridCol w:w="2087"/>
      </w:tblGrid>
      <w:tr w:rsidR="00D80CC4" w:rsidRPr="00CD7272" w14:paraId="6D89C6BD" w14:textId="77777777" w:rsidTr="003573C2">
        <w:tc>
          <w:tcPr>
            <w:tcW w:w="0" w:type="auto"/>
          </w:tcPr>
          <w:p w14:paraId="4A27B4B9" w14:textId="77777777" w:rsidR="00D80CC4" w:rsidRPr="00CD7272" w:rsidRDefault="00D80CC4" w:rsidP="003573C2">
            <w:pPr>
              <w:jc w:val="center"/>
              <w:rPr>
                <w:rFonts w:ascii="Arial" w:hAnsi="Arial" w:cs="Arial"/>
                <w:b/>
                <w:sz w:val="18"/>
                <w:szCs w:val="18"/>
                <w:lang w:val="en-GB"/>
              </w:rPr>
            </w:pPr>
            <w:r w:rsidRPr="00CD7272">
              <w:rPr>
                <w:rFonts w:ascii="Arial" w:hAnsi="Arial" w:cs="Arial"/>
                <w:b/>
                <w:sz w:val="18"/>
                <w:szCs w:val="18"/>
                <w:lang w:val="en-GB"/>
              </w:rPr>
              <w:t>Measure</w:t>
            </w:r>
          </w:p>
        </w:tc>
        <w:tc>
          <w:tcPr>
            <w:tcW w:w="0" w:type="auto"/>
          </w:tcPr>
          <w:p w14:paraId="704CE7AF" w14:textId="77777777" w:rsidR="00D80CC4" w:rsidRPr="00CD7272" w:rsidRDefault="00D80CC4" w:rsidP="003573C2">
            <w:pPr>
              <w:jc w:val="both"/>
              <w:rPr>
                <w:rFonts w:ascii="Arial" w:hAnsi="Arial" w:cs="Arial"/>
                <w:b/>
                <w:sz w:val="18"/>
                <w:szCs w:val="18"/>
                <w:lang w:val="en-GB"/>
              </w:rPr>
            </w:pPr>
            <w:r w:rsidRPr="00CD7272">
              <w:rPr>
                <w:rFonts w:ascii="Arial" w:hAnsi="Arial" w:cs="Arial"/>
                <w:b/>
                <w:sz w:val="18"/>
                <w:szCs w:val="18"/>
                <w:lang w:val="en-GB"/>
              </w:rPr>
              <w:t>Indicator</w:t>
            </w:r>
          </w:p>
        </w:tc>
        <w:tc>
          <w:tcPr>
            <w:tcW w:w="0" w:type="auto"/>
          </w:tcPr>
          <w:p w14:paraId="5161138B" w14:textId="77777777" w:rsidR="00D80CC4" w:rsidRPr="00CD7272" w:rsidRDefault="00D80CC4" w:rsidP="003573C2">
            <w:pPr>
              <w:jc w:val="both"/>
              <w:rPr>
                <w:rFonts w:ascii="Arial" w:hAnsi="Arial" w:cs="Arial"/>
                <w:b/>
                <w:sz w:val="18"/>
                <w:szCs w:val="18"/>
                <w:lang w:val="en-GB"/>
              </w:rPr>
            </w:pPr>
            <w:r w:rsidRPr="00CD7272">
              <w:rPr>
                <w:rFonts w:ascii="Arial" w:hAnsi="Arial" w:cs="Arial"/>
                <w:b/>
                <w:sz w:val="18"/>
                <w:szCs w:val="18"/>
                <w:lang w:val="en-GB"/>
              </w:rPr>
              <w:t>E-Governance Strategy</w:t>
            </w:r>
          </w:p>
        </w:tc>
        <w:tc>
          <w:tcPr>
            <w:tcW w:w="0" w:type="auto"/>
          </w:tcPr>
          <w:p w14:paraId="143795CA" w14:textId="77777777" w:rsidR="00D80CC4" w:rsidRPr="00CD7272" w:rsidRDefault="00D80CC4" w:rsidP="003573C2">
            <w:pPr>
              <w:jc w:val="both"/>
              <w:rPr>
                <w:rFonts w:ascii="Arial" w:hAnsi="Arial" w:cs="Arial"/>
                <w:b/>
                <w:sz w:val="18"/>
                <w:szCs w:val="18"/>
                <w:lang w:val="en-GB"/>
              </w:rPr>
            </w:pPr>
            <w:r w:rsidRPr="00CD7272">
              <w:rPr>
                <w:rFonts w:ascii="Arial" w:hAnsi="Arial" w:cs="Arial"/>
                <w:b/>
                <w:sz w:val="18"/>
                <w:szCs w:val="18"/>
                <w:lang w:val="en-GB"/>
              </w:rPr>
              <w:t>Public Administration Reform Strategy</w:t>
            </w:r>
          </w:p>
        </w:tc>
        <w:tc>
          <w:tcPr>
            <w:tcW w:w="0" w:type="auto"/>
          </w:tcPr>
          <w:p w14:paraId="337A1524" w14:textId="77777777" w:rsidR="00D80CC4" w:rsidRPr="00CD7272" w:rsidRDefault="00D80CC4" w:rsidP="003573C2">
            <w:pPr>
              <w:jc w:val="both"/>
              <w:rPr>
                <w:rFonts w:ascii="Arial" w:hAnsi="Arial" w:cs="Arial"/>
                <w:b/>
                <w:sz w:val="18"/>
                <w:szCs w:val="18"/>
                <w:lang w:val="en-GB"/>
              </w:rPr>
            </w:pPr>
            <w:r w:rsidRPr="00CD7272">
              <w:rPr>
                <w:rFonts w:ascii="Arial" w:hAnsi="Arial" w:cs="Arial"/>
                <w:b/>
                <w:sz w:val="18"/>
                <w:szCs w:val="18"/>
                <w:lang w:val="en-GB"/>
              </w:rPr>
              <w:t xml:space="preserve">National Development Strategy 2030 </w:t>
            </w:r>
          </w:p>
        </w:tc>
      </w:tr>
      <w:tr w:rsidR="00D80CC4" w:rsidRPr="00CD7272" w14:paraId="7F5830E7" w14:textId="77777777" w:rsidTr="003573C2">
        <w:trPr>
          <w:trHeight w:val="132"/>
        </w:trPr>
        <w:tc>
          <w:tcPr>
            <w:tcW w:w="0" w:type="auto"/>
            <w:vMerge w:val="restart"/>
            <w:vAlign w:val="center"/>
          </w:tcPr>
          <w:p w14:paraId="599A377F" w14:textId="77777777" w:rsidR="00D80CC4" w:rsidRPr="00CD7272" w:rsidRDefault="00D80CC4" w:rsidP="003573C2">
            <w:pPr>
              <w:jc w:val="center"/>
              <w:rPr>
                <w:rFonts w:ascii="Arial" w:hAnsi="Arial" w:cs="Arial"/>
                <w:sz w:val="18"/>
                <w:szCs w:val="18"/>
                <w:lang w:val="en-GB"/>
              </w:rPr>
            </w:pPr>
            <w:r w:rsidRPr="00CD7272">
              <w:rPr>
                <w:rFonts w:ascii="Arial" w:hAnsi="Arial" w:cs="Arial"/>
                <w:sz w:val="18"/>
                <w:szCs w:val="18"/>
                <w:lang w:val="en-GB"/>
              </w:rPr>
              <w:t>General Goal</w:t>
            </w:r>
          </w:p>
        </w:tc>
        <w:tc>
          <w:tcPr>
            <w:tcW w:w="0" w:type="auto"/>
          </w:tcPr>
          <w:p w14:paraId="0C4FE047"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Time Savings</w:t>
            </w:r>
          </w:p>
        </w:tc>
        <w:tc>
          <w:tcPr>
            <w:tcW w:w="0" w:type="auto"/>
            <w:vMerge w:val="restart"/>
          </w:tcPr>
          <w:p w14:paraId="6F5BAECD" w14:textId="77777777" w:rsidR="00D80CC4" w:rsidRPr="00CD7272" w:rsidRDefault="00D80CC4" w:rsidP="003573C2">
            <w:pPr>
              <w:jc w:val="both"/>
              <w:rPr>
                <w:rFonts w:ascii="Arial" w:hAnsi="Arial" w:cs="Arial"/>
                <w:bCs/>
                <w:sz w:val="18"/>
                <w:szCs w:val="18"/>
                <w:lang w:val="en-GB"/>
              </w:rPr>
            </w:pPr>
            <w:r w:rsidRPr="00CD7272">
              <w:rPr>
                <w:rFonts w:ascii="Arial" w:hAnsi="Arial" w:cs="Arial"/>
                <w:bCs/>
                <w:sz w:val="18"/>
                <w:szCs w:val="18"/>
                <w:lang w:val="en-GB"/>
              </w:rPr>
              <w:t xml:space="preserve">Strategic Objective 4, Indicator 2. </w:t>
            </w:r>
          </w:p>
        </w:tc>
        <w:tc>
          <w:tcPr>
            <w:tcW w:w="0" w:type="auto"/>
            <w:vMerge w:val="restart"/>
          </w:tcPr>
          <w:p w14:paraId="2B4DD25B" w14:textId="77777777" w:rsidR="00D80CC4" w:rsidRPr="00CD7272" w:rsidRDefault="00D80CC4" w:rsidP="003573C2">
            <w:pPr>
              <w:jc w:val="both"/>
              <w:rPr>
                <w:rFonts w:ascii="Arial" w:hAnsi="Arial" w:cs="Arial"/>
                <w:bCs/>
                <w:sz w:val="18"/>
                <w:szCs w:val="18"/>
                <w:lang w:val="en-GB"/>
              </w:rPr>
            </w:pPr>
            <w:r w:rsidRPr="00CD7272">
              <w:rPr>
                <w:rFonts w:ascii="Arial" w:hAnsi="Arial" w:cs="Arial"/>
                <w:bCs/>
                <w:sz w:val="18"/>
                <w:szCs w:val="18"/>
                <w:lang w:val="en-GB"/>
              </w:rPr>
              <w:t xml:space="preserve">General Objective 2, Indicator 1. </w:t>
            </w:r>
          </w:p>
        </w:tc>
        <w:tc>
          <w:tcPr>
            <w:tcW w:w="0" w:type="auto"/>
            <w:vMerge w:val="restart"/>
          </w:tcPr>
          <w:p w14:paraId="638BA57A" w14:textId="77777777" w:rsidR="00D80CC4" w:rsidRPr="00CD7272" w:rsidRDefault="00D80CC4" w:rsidP="003573C2">
            <w:pPr>
              <w:jc w:val="both"/>
              <w:rPr>
                <w:rFonts w:ascii="Arial" w:hAnsi="Arial" w:cs="Arial"/>
                <w:bCs/>
                <w:sz w:val="18"/>
                <w:szCs w:val="18"/>
                <w:lang w:val="en-GB"/>
              </w:rPr>
            </w:pPr>
            <w:r w:rsidRPr="00CD7272">
              <w:rPr>
                <w:rFonts w:ascii="Arial" w:hAnsi="Arial" w:cs="Arial"/>
                <w:bCs/>
                <w:sz w:val="18"/>
                <w:szCs w:val="18"/>
                <w:lang w:val="en-GB"/>
              </w:rPr>
              <w:t>Indicator 10.1</w:t>
            </w:r>
            <w:r w:rsidRPr="00CD7272">
              <w:rPr>
                <w:rStyle w:val="FootnoteReference"/>
                <w:rFonts w:ascii="Arial" w:hAnsi="Arial" w:cs="Arial"/>
                <w:bCs/>
                <w:sz w:val="18"/>
                <w:szCs w:val="18"/>
                <w:lang w:val="en-GB"/>
              </w:rPr>
              <w:footnoteReference w:id="71"/>
            </w:r>
          </w:p>
        </w:tc>
      </w:tr>
      <w:tr w:rsidR="00D80CC4" w:rsidRPr="00CD7272" w14:paraId="22AFA5E7" w14:textId="77777777" w:rsidTr="003573C2">
        <w:trPr>
          <w:trHeight w:val="131"/>
        </w:trPr>
        <w:tc>
          <w:tcPr>
            <w:tcW w:w="0" w:type="auto"/>
            <w:vMerge/>
            <w:vAlign w:val="center"/>
          </w:tcPr>
          <w:p w14:paraId="75590A39" w14:textId="77777777" w:rsidR="00D80CC4" w:rsidRPr="00CD7272" w:rsidRDefault="00D80CC4" w:rsidP="003573C2">
            <w:pPr>
              <w:jc w:val="center"/>
              <w:rPr>
                <w:rFonts w:ascii="Arial" w:hAnsi="Arial" w:cs="Arial"/>
                <w:sz w:val="18"/>
                <w:szCs w:val="18"/>
                <w:lang w:val="en-GB"/>
              </w:rPr>
            </w:pPr>
          </w:p>
        </w:tc>
        <w:tc>
          <w:tcPr>
            <w:tcW w:w="0" w:type="auto"/>
          </w:tcPr>
          <w:p w14:paraId="73EA13BB"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Cost Saving</w:t>
            </w:r>
          </w:p>
        </w:tc>
        <w:tc>
          <w:tcPr>
            <w:tcW w:w="0" w:type="auto"/>
            <w:vMerge/>
          </w:tcPr>
          <w:p w14:paraId="7603E3D8" w14:textId="77777777" w:rsidR="00D80CC4" w:rsidRPr="00CD7272" w:rsidRDefault="00D80CC4" w:rsidP="003573C2">
            <w:pPr>
              <w:jc w:val="both"/>
              <w:rPr>
                <w:rFonts w:ascii="Arial" w:hAnsi="Arial" w:cs="Arial"/>
                <w:b/>
                <w:sz w:val="18"/>
                <w:szCs w:val="18"/>
                <w:lang w:val="en-GB"/>
              </w:rPr>
            </w:pPr>
          </w:p>
        </w:tc>
        <w:tc>
          <w:tcPr>
            <w:tcW w:w="0" w:type="auto"/>
            <w:vMerge/>
          </w:tcPr>
          <w:p w14:paraId="0E48B980" w14:textId="77777777" w:rsidR="00D80CC4" w:rsidRPr="00CD7272" w:rsidRDefault="00D80CC4" w:rsidP="003573C2">
            <w:pPr>
              <w:jc w:val="both"/>
              <w:rPr>
                <w:rFonts w:ascii="Arial" w:hAnsi="Arial" w:cs="Arial"/>
                <w:b/>
                <w:sz w:val="18"/>
                <w:szCs w:val="18"/>
                <w:lang w:val="en-GB"/>
              </w:rPr>
            </w:pPr>
          </w:p>
        </w:tc>
        <w:tc>
          <w:tcPr>
            <w:tcW w:w="0" w:type="auto"/>
            <w:vMerge/>
          </w:tcPr>
          <w:p w14:paraId="170129DC" w14:textId="77777777" w:rsidR="00D80CC4" w:rsidRPr="00CD7272" w:rsidRDefault="00D80CC4" w:rsidP="003573C2">
            <w:pPr>
              <w:jc w:val="both"/>
              <w:rPr>
                <w:rFonts w:ascii="Arial" w:hAnsi="Arial" w:cs="Arial"/>
                <w:b/>
                <w:sz w:val="18"/>
                <w:szCs w:val="18"/>
                <w:lang w:val="en-GB"/>
              </w:rPr>
            </w:pPr>
          </w:p>
        </w:tc>
      </w:tr>
      <w:tr w:rsidR="00D80CC4" w:rsidRPr="00CD7272" w14:paraId="7D8C6E88" w14:textId="77777777" w:rsidTr="003573C2">
        <w:trPr>
          <w:trHeight w:val="89"/>
        </w:trPr>
        <w:tc>
          <w:tcPr>
            <w:tcW w:w="0" w:type="auto"/>
            <w:vMerge w:val="restart"/>
            <w:vAlign w:val="center"/>
          </w:tcPr>
          <w:p w14:paraId="477C659C" w14:textId="77777777" w:rsidR="00D80CC4" w:rsidRPr="00CD7272" w:rsidRDefault="00D80CC4" w:rsidP="003573C2">
            <w:pPr>
              <w:jc w:val="center"/>
              <w:rPr>
                <w:rFonts w:ascii="Arial" w:hAnsi="Arial" w:cs="Arial"/>
                <w:sz w:val="18"/>
                <w:szCs w:val="18"/>
                <w:lang w:val="en-GB"/>
              </w:rPr>
            </w:pPr>
            <w:r w:rsidRPr="00CD7272">
              <w:rPr>
                <w:rFonts w:ascii="Arial" w:hAnsi="Arial" w:cs="Arial"/>
                <w:sz w:val="18"/>
                <w:szCs w:val="18"/>
                <w:lang w:val="en-GB"/>
              </w:rPr>
              <w:t>Capacity Building</w:t>
            </w:r>
          </w:p>
        </w:tc>
        <w:tc>
          <w:tcPr>
            <w:tcW w:w="0" w:type="auto"/>
          </w:tcPr>
          <w:p w14:paraId="0A52F195"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Number of public officials trained</w:t>
            </w:r>
          </w:p>
        </w:tc>
        <w:tc>
          <w:tcPr>
            <w:tcW w:w="0" w:type="auto"/>
            <w:vMerge w:val="restart"/>
          </w:tcPr>
          <w:p w14:paraId="2B0AA7CA"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Specific Objective 2.1, Indicator 1</w:t>
            </w:r>
          </w:p>
        </w:tc>
        <w:tc>
          <w:tcPr>
            <w:tcW w:w="0" w:type="auto"/>
            <w:vMerge w:val="restart"/>
          </w:tcPr>
          <w:p w14:paraId="52D3AEDF"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Specific Objective 2.1, Indicator 2.</w:t>
            </w:r>
          </w:p>
        </w:tc>
        <w:tc>
          <w:tcPr>
            <w:tcW w:w="0" w:type="auto"/>
            <w:vMerge/>
          </w:tcPr>
          <w:p w14:paraId="1DE88D96" w14:textId="77777777" w:rsidR="00D80CC4" w:rsidRPr="00CD7272" w:rsidRDefault="00D80CC4" w:rsidP="003573C2">
            <w:pPr>
              <w:jc w:val="both"/>
              <w:rPr>
                <w:rFonts w:ascii="Arial" w:hAnsi="Arial" w:cs="Arial"/>
                <w:sz w:val="18"/>
                <w:szCs w:val="18"/>
                <w:lang w:val="en-GB"/>
              </w:rPr>
            </w:pPr>
          </w:p>
        </w:tc>
      </w:tr>
      <w:tr w:rsidR="00D80CC4" w:rsidRPr="00CD7272" w14:paraId="36DB3D6F" w14:textId="77777777" w:rsidTr="003573C2">
        <w:trPr>
          <w:trHeight w:val="87"/>
        </w:trPr>
        <w:tc>
          <w:tcPr>
            <w:tcW w:w="0" w:type="auto"/>
            <w:vMerge/>
            <w:vAlign w:val="center"/>
          </w:tcPr>
          <w:p w14:paraId="0F795CB5" w14:textId="77777777" w:rsidR="00D80CC4" w:rsidRPr="00CD7272" w:rsidRDefault="00D80CC4" w:rsidP="003573C2">
            <w:pPr>
              <w:jc w:val="center"/>
              <w:rPr>
                <w:rFonts w:ascii="Arial" w:hAnsi="Arial" w:cs="Arial"/>
                <w:sz w:val="18"/>
                <w:szCs w:val="18"/>
                <w:lang w:val="en-GB"/>
              </w:rPr>
            </w:pPr>
          </w:p>
        </w:tc>
        <w:tc>
          <w:tcPr>
            <w:tcW w:w="0" w:type="auto"/>
          </w:tcPr>
          <w:p w14:paraId="3DE644A0"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Ratio between T1 and T2</w:t>
            </w:r>
          </w:p>
        </w:tc>
        <w:tc>
          <w:tcPr>
            <w:tcW w:w="0" w:type="auto"/>
            <w:vMerge/>
          </w:tcPr>
          <w:p w14:paraId="45E382CB" w14:textId="77777777" w:rsidR="00D80CC4" w:rsidRPr="00CD7272" w:rsidRDefault="00D80CC4" w:rsidP="003573C2">
            <w:pPr>
              <w:jc w:val="both"/>
              <w:rPr>
                <w:rFonts w:ascii="Arial" w:hAnsi="Arial" w:cs="Arial"/>
                <w:sz w:val="18"/>
                <w:szCs w:val="18"/>
                <w:lang w:val="en-GB"/>
              </w:rPr>
            </w:pPr>
          </w:p>
        </w:tc>
        <w:tc>
          <w:tcPr>
            <w:tcW w:w="0" w:type="auto"/>
            <w:vMerge/>
          </w:tcPr>
          <w:p w14:paraId="441D8953" w14:textId="77777777" w:rsidR="00D80CC4" w:rsidRPr="00CD7272" w:rsidRDefault="00D80CC4" w:rsidP="003573C2">
            <w:pPr>
              <w:jc w:val="both"/>
              <w:rPr>
                <w:rFonts w:ascii="Arial" w:hAnsi="Arial" w:cs="Arial"/>
                <w:sz w:val="18"/>
                <w:szCs w:val="18"/>
                <w:lang w:val="en-GB"/>
              </w:rPr>
            </w:pPr>
          </w:p>
        </w:tc>
        <w:tc>
          <w:tcPr>
            <w:tcW w:w="0" w:type="auto"/>
            <w:vMerge/>
          </w:tcPr>
          <w:p w14:paraId="3C2A1E5A" w14:textId="77777777" w:rsidR="00D80CC4" w:rsidRPr="00CD7272" w:rsidRDefault="00D80CC4" w:rsidP="003573C2">
            <w:pPr>
              <w:jc w:val="both"/>
              <w:rPr>
                <w:rFonts w:ascii="Arial" w:hAnsi="Arial" w:cs="Arial"/>
                <w:sz w:val="18"/>
                <w:szCs w:val="18"/>
                <w:lang w:val="en-GB"/>
              </w:rPr>
            </w:pPr>
          </w:p>
        </w:tc>
      </w:tr>
      <w:tr w:rsidR="00D80CC4" w:rsidRPr="00CD7272" w14:paraId="0C91437B" w14:textId="77777777" w:rsidTr="003573C2">
        <w:trPr>
          <w:trHeight w:val="87"/>
        </w:trPr>
        <w:tc>
          <w:tcPr>
            <w:tcW w:w="0" w:type="auto"/>
            <w:vMerge/>
            <w:vAlign w:val="center"/>
          </w:tcPr>
          <w:p w14:paraId="13D0A3E4" w14:textId="77777777" w:rsidR="00D80CC4" w:rsidRPr="00CD7272" w:rsidRDefault="00D80CC4" w:rsidP="003573C2">
            <w:pPr>
              <w:jc w:val="center"/>
              <w:rPr>
                <w:rFonts w:ascii="Arial" w:hAnsi="Arial" w:cs="Arial"/>
                <w:sz w:val="18"/>
                <w:szCs w:val="18"/>
                <w:lang w:val="en-GB"/>
              </w:rPr>
            </w:pPr>
          </w:p>
        </w:tc>
        <w:tc>
          <w:tcPr>
            <w:tcW w:w="0" w:type="auto"/>
          </w:tcPr>
          <w:p w14:paraId="462C3021"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Impact of trainings on the routine in the public officials</w:t>
            </w:r>
          </w:p>
        </w:tc>
        <w:tc>
          <w:tcPr>
            <w:tcW w:w="0" w:type="auto"/>
            <w:vMerge/>
          </w:tcPr>
          <w:p w14:paraId="283F34B6" w14:textId="77777777" w:rsidR="00D80CC4" w:rsidRPr="00CD7272" w:rsidRDefault="00D80CC4" w:rsidP="003573C2">
            <w:pPr>
              <w:jc w:val="both"/>
              <w:rPr>
                <w:rFonts w:ascii="Arial" w:hAnsi="Arial" w:cs="Arial"/>
                <w:sz w:val="18"/>
                <w:szCs w:val="18"/>
                <w:lang w:val="en-GB"/>
              </w:rPr>
            </w:pPr>
          </w:p>
        </w:tc>
        <w:tc>
          <w:tcPr>
            <w:tcW w:w="0" w:type="auto"/>
            <w:vMerge/>
          </w:tcPr>
          <w:p w14:paraId="1BD5F1FA" w14:textId="77777777" w:rsidR="00D80CC4" w:rsidRPr="00CD7272" w:rsidRDefault="00D80CC4" w:rsidP="003573C2">
            <w:pPr>
              <w:jc w:val="both"/>
              <w:rPr>
                <w:rFonts w:ascii="Arial" w:hAnsi="Arial" w:cs="Arial"/>
                <w:sz w:val="18"/>
                <w:szCs w:val="18"/>
                <w:lang w:val="en-GB"/>
              </w:rPr>
            </w:pPr>
          </w:p>
        </w:tc>
        <w:tc>
          <w:tcPr>
            <w:tcW w:w="0" w:type="auto"/>
            <w:vMerge/>
          </w:tcPr>
          <w:p w14:paraId="79B0BEB6" w14:textId="77777777" w:rsidR="00D80CC4" w:rsidRPr="00CD7272" w:rsidRDefault="00D80CC4" w:rsidP="003573C2">
            <w:pPr>
              <w:jc w:val="both"/>
              <w:rPr>
                <w:rFonts w:ascii="Arial" w:hAnsi="Arial" w:cs="Arial"/>
                <w:sz w:val="18"/>
                <w:szCs w:val="18"/>
                <w:lang w:val="en-GB"/>
              </w:rPr>
            </w:pPr>
          </w:p>
        </w:tc>
      </w:tr>
      <w:tr w:rsidR="00D80CC4" w:rsidRPr="00CD7272" w14:paraId="6543C95C" w14:textId="77777777" w:rsidTr="003573C2">
        <w:trPr>
          <w:trHeight w:val="132"/>
        </w:trPr>
        <w:tc>
          <w:tcPr>
            <w:tcW w:w="0" w:type="auto"/>
            <w:vMerge w:val="restart"/>
            <w:vAlign w:val="center"/>
          </w:tcPr>
          <w:p w14:paraId="3BD686CC" w14:textId="77777777" w:rsidR="00D80CC4" w:rsidRPr="00CD7272" w:rsidRDefault="00D80CC4" w:rsidP="003573C2">
            <w:pPr>
              <w:jc w:val="center"/>
              <w:rPr>
                <w:rFonts w:ascii="Arial" w:hAnsi="Arial" w:cs="Arial"/>
                <w:sz w:val="18"/>
                <w:szCs w:val="18"/>
                <w:lang w:val="en-GB"/>
              </w:rPr>
            </w:pPr>
            <w:r w:rsidRPr="00CD7272">
              <w:rPr>
                <w:rFonts w:ascii="Arial" w:hAnsi="Arial" w:cs="Arial"/>
                <w:sz w:val="18"/>
                <w:szCs w:val="18"/>
                <w:lang w:val="en-GB"/>
              </w:rPr>
              <w:t>Prevention</w:t>
            </w:r>
          </w:p>
        </w:tc>
        <w:tc>
          <w:tcPr>
            <w:tcW w:w="0" w:type="auto"/>
          </w:tcPr>
          <w:p w14:paraId="2FFE1408"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Concept Documents which address ABR related input by SPO and GCS</w:t>
            </w:r>
          </w:p>
        </w:tc>
        <w:tc>
          <w:tcPr>
            <w:tcW w:w="0" w:type="auto"/>
            <w:vMerge w:val="restart"/>
          </w:tcPr>
          <w:p w14:paraId="41533B2B"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N/A</w:t>
            </w:r>
          </w:p>
        </w:tc>
        <w:tc>
          <w:tcPr>
            <w:tcW w:w="0" w:type="auto"/>
            <w:vMerge w:val="restart"/>
          </w:tcPr>
          <w:p w14:paraId="3111A64E"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Specific Objective 2.1, Indicator 1, and</w:t>
            </w:r>
          </w:p>
          <w:p w14:paraId="0D25D555"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 xml:space="preserve">Specific Objective 2.2, Indicator 1. </w:t>
            </w:r>
          </w:p>
        </w:tc>
        <w:tc>
          <w:tcPr>
            <w:tcW w:w="0" w:type="auto"/>
            <w:vMerge/>
          </w:tcPr>
          <w:p w14:paraId="7F75CCEE" w14:textId="77777777" w:rsidR="00D80CC4" w:rsidRPr="00CD7272" w:rsidRDefault="00D80CC4" w:rsidP="003573C2">
            <w:pPr>
              <w:jc w:val="both"/>
              <w:rPr>
                <w:rFonts w:ascii="Arial" w:hAnsi="Arial" w:cs="Arial"/>
                <w:sz w:val="18"/>
                <w:szCs w:val="18"/>
                <w:lang w:val="en-GB"/>
              </w:rPr>
            </w:pPr>
          </w:p>
        </w:tc>
      </w:tr>
      <w:tr w:rsidR="00D80CC4" w:rsidRPr="00CD7272" w14:paraId="5B5DE19C" w14:textId="77777777" w:rsidTr="003573C2">
        <w:trPr>
          <w:trHeight w:val="131"/>
        </w:trPr>
        <w:tc>
          <w:tcPr>
            <w:tcW w:w="0" w:type="auto"/>
            <w:vMerge/>
            <w:vAlign w:val="center"/>
          </w:tcPr>
          <w:p w14:paraId="7490B4D9" w14:textId="77777777" w:rsidR="00D80CC4" w:rsidRPr="00CD7272" w:rsidRDefault="00D80CC4" w:rsidP="003573C2">
            <w:pPr>
              <w:jc w:val="center"/>
              <w:rPr>
                <w:rFonts w:ascii="Arial" w:hAnsi="Arial" w:cs="Arial"/>
                <w:sz w:val="18"/>
                <w:szCs w:val="18"/>
                <w:lang w:val="en-GB"/>
              </w:rPr>
            </w:pPr>
          </w:p>
        </w:tc>
        <w:tc>
          <w:tcPr>
            <w:tcW w:w="0" w:type="auto"/>
          </w:tcPr>
          <w:p w14:paraId="6E76CE48"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100% of the new laws imposing an administrative burden are reviewed in context of prevention of administrative burden according to Administrative Burden Reduction methodology</w:t>
            </w:r>
          </w:p>
        </w:tc>
        <w:tc>
          <w:tcPr>
            <w:tcW w:w="0" w:type="auto"/>
            <w:vMerge/>
          </w:tcPr>
          <w:p w14:paraId="5ED49E42" w14:textId="77777777" w:rsidR="00D80CC4" w:rsidRPr="00CD7272" w:rsidRDefault="00D80CC4" w:rsidP="003573C2">
            <w:pPr>
              <w:jc w:val="both"/>
              <w:rPr>
                <w:rFonts w:ascii="Arial" w:hAnsi="Arial" w:cs="Arial"/>
                <w:sz w:val="18"/>
                <w:szCs w:val="18"/>
                <w:lang w:val="en-GB"/>
              </w:rPr>
            </w:pPr>
          </w:p>
        </w:tc>
        <w:tc>
          <w:tcPr>
            <w:tcW w:w="0" w:type="auto"/>
            <w:vMerge/>
          </w:tcPr>
          <w:p w14:paraId="1DC83ECB" w14:textId="77777777" w:rsidR="00D80CC4" w:rsidRPr="00CD7272" w:rsidRDefault="00D80CC4" w:rsidP="003573C2">
            <w:pPr>
              <w:jc w:val="both"/>
              <w:rPr>
                <w:rFonts w:ascii="Arial" w:hAnsi="Arial" w:cs="Arial"/>
                <w:sz w:val="18"/>
                <w:szCs w:val="18"/>
                <w:lang w:val="en-GB"/>
              </w:rPr>
            </w:pPr>
          </w:p>
        </w:tc>
        <w:tc>
          <w:tcPr>
            <w:tcW w:w="0" w:type="auto"/>
            <w:vMerge/>
          </w:tcPr>
          <w:p w14:paraId="261DAC0B" w14:textId="77777777" w:rsidR="00D80CC4" w:rsidRPr="00CD7272" w:rsidRDefault="00D80CC4" w:rsidP="003573C2">
            <w:pPr>
              <w:jc w:val="both"/>
              <w:rPr>
                <w:rFonts w:ascii="Arial" w:hAnsi="Arial" w:cs="Arial"/>
                <w:sz w:val="18"/>
                <w:szCs w:val="18"/>
                <w:lang w:val="en-GB"/>
              </w:rPr>
            </w:pPr>
          </w:p>
        </w:tc>
      </w:tr>
      <w:tr w:rsidR="00D80CC4" w:rsidRPr="00CD7272" w14:paraId="6AEE74F2" w14:textId="77777777" w:rsidTr="003573C2">
        <w:trPr>
          <w:trHeight w:val="68"/>
        </w:trPr>
        <w:tc>
          <w:tcPr>
            <w:tcW w:w="0" w:type="auto"/>
            <w:vMerge w:val="restart"/>
            <w:vAlign w:val="center"/>
          </w:tcPr>
          <w:p w14:paraId="3BA4FFAE" w14:textId="77777777" w:rsidR="00D80CC4" w:rsidRPr="00CD7272" w:rsidRDefault="00D80CC4" w:rsidP="003573C2">
            <w:pPr>
              <w:jc w:val="center"/>
              <w:rPr>
                <w:rFonts w:ascii="Arial" w:hAnsi="Arial" w:cs="Arial"/>
                <w:sz w:val="18"/>
                <w:szCs w:val="18"/>
                <w:lang w:val="en-GB"/>
              </w:rPr>
            </w:pPr>
            <w:r w:rsidRPr="00CD7272">
              <w:rPr>
                <w:rFonts w:ascii="Arial" w:hAnsi="Arial" w:cs="Arial"/>
                <w:sz w:val="18"/>
                <w:szCs w:val="18"/>
                <w:lang w:val="en-GB"/>
              </w:rPr>
              <w:t>Reduction</w:t>
            </w:r>
          </w:p>
        </w:tc>
        <w:tc>
          <w:tcPr>
            <w:tcW w:w="0" w:type="auto"/>
          </w:tcPr>
          <w:p w14:paraId="43F1802A"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 xml:space="preserve">Number of services simplified in central level, gender and vulnerable groups disaggregated  </w:t>
            </w:r>
          </w:p>
        </w:tc>
        <w:tc>
          <w:tcPr>
            <w:tcW w:w="0" w:type="auto"/>
            <w:vMerge w:val="restart"/>
          </w:tcPr>
          <w:p w14:paraId="22CEAFD0"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Strategic Objective 4, Indicator 1 and</w:t>
            </w:r>
          </w:p>
          <w:p w14:paraId="6E3B8F42"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Specific Objective 4.2, Indicator 1</w:t>
            </w:r>
          </w:p>
        </w:tc>
        <w:tc>
          <w:tcPr>
            <w:tcW w:w="0" w:type="auto"/>
            <w:vMerge w:val="restart"/>
          </w:tcPr>
          <w:p w14:paraId="7DF3C8DD"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 xml:space="preserve">Specific Objective 2.4, Indicator 1. </w:t>
            </w:r>
          </w:p>
        </w:tc>
        <w:tc>
          <w:tcPr>
            <w:tcW w:w="0" w:type="auto"/>
            <w:vMerge/>
          </w:tcPr>
          <w:p w14:paraId="0C6DCA16" w14:textId="77777777" w:rsidR="00D80CC4" w:rsidRPr="00CD7272" w:rsidRDefault="00D80CC4" w:rsidP="003573C2">
            <w:pPr>
              <w:jc w:val="both"/>
              <w:rPr>
                <w:rFonts w:ascii="Arial" w:hAnsi="Arial" w:cs="Arial"/>
                <w:sz w:val="18"/>
                <w:szCs w:val="18"/>
                <w:lang w:val="en-GB"/>
              </w:rPr>
            </w:pPr>
          </w:p>
        </w:tc>
      </w:tr>
      <w:tr w:rsidR="00D80CC4" w:rsidRPr="00CD7272" w14:paraId="1DFBC3BC" w14:textId="77777777" w:rsidTr="003573C2">
        <w:trPr>
          <w:trHeight w:val="65"/>
        </w:trPr>
        <w:tc>
          <w:tcPr>
            <w:tcW w:w="0" w:type="auto"/>
            <w:vMerge/>
            <w:vAlign w:val="center"/>
          </w:tcPr>
          <w:p w14:paraId="590968A4" w14:textId="77777777" w:rsidR="00D80CC4" w:rsidRPr="00CD7272" w:rsidRDefault="00D80CC4" w:rsidP="003573C2">
            <w:pPr>
              <w:jc w:val="center"/>
              <w:rPr>
                <w:rFonts w:ascii="Arial" w:hAnsi="Arial" w:cs="Arial"/>
                <w:sz w:val="18"/>
                <w:szCs w:val="18"/>
                <w:lang w:val="en-GB"/>
              </w:rPr>
            </w:pPr>
          </w:p>
        </w:tc>
        <w:tc>
          <w:tcPr>
            <w:tcW w:w="0" w:type="auto"/>
          </w:tcPr>
          <w:p w14:paraId="590037D0"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Municipalities that comply with ABR Indicator in Municipal Performance Grant</w:t>
            </w:r>
          </w:p>
        </w:tc>
        <w:tc>
          <w:tcPr>
            <w:tcW w:w="0" w:type="auto"/>
            <w:vMerge/>
          </w:tcPr>
          <w:p w14:paraId="786A1767" w14:textId="77777777" w:rsidR="00D80CC4" w:rsidRPr="00CD7272" w:rsidRDefault="00D80CC4" w:rsidP="003573C2">
            <w:pPr>
              <w:jc w:val="both"/>
              <w:rPr>
                <w:rFonts w:ascii="Arial" w:hAnsi="Arial" w:cs="Arial"/>
                <w:sz w:val="18"/>
                <w:szCs w:val="18"/>
                <w:lang w:val="en-GB"/>
              </w:rPr>
            </w:pPr>
          </w:p>
        </w:tc>
        <w:tc>
          <w:tcPr>
            <w:tcW w:w="0" w:type="auto"/>
            <w:vMerge/>
          </w:tcPr>
          <w:p w14:paraId="1910B964" w14:textId="77777777" w:rsidR="00D80CC4" w:rsidRPr="00CD7272" w:rsidRDefault="00D80CC4" w:rsidP="003573C2">
            <w:pPr>
              <w:jc w:val="both"/>
              <w:rPr>
                <w:rFonts w:ascii="Arial" w:hAnsi="Arial" w:cs="Arial"/>
                <w:sz w:val="18"/>
                <w:szCs w:val="18"/>
                <w:lang w:val="en-GB"/>
              </w:rPr>
            </w:pPr>
          </w:p>
        </w:tc>
        <w:tc>
          <w:tcPr>
            <w:tcW w:w="0" w:type="auto"/>
            <w:vMerge/>
          </w:tcPr>
          <w:p w14:paraId="31A4E541" w14:textId="77777777" w:rsidR="00D80CC4" w:rsidRPr="00CD7272" w:rsidRDefault="00D80CC4" w:rsidP="003573C2">
            <w:pPr>
              <w:jc w:val="both"/>
              <w:rPr>
                <w:rFonts w:ascii="Arial" w:hAnsi="Arial" w:cs="Arial"/>
                <w:sz w:val="18"/>
                <w:szCs w:val="18"/>
                <w:lang w:val="en-GB"/>
              </w:rPr>
            </w:pPr>
          </w:p>
        </w:tc>
      </w:tr>
      <w:tr w:rsidR="00D80CC4" w:rsidRPr="00CD7272" w14:paraId="64B9DBAD" w14:textId="77777777" w:rsidTr="003573C2">
        <w:trPr>
          <w:trHeight w:val="65"/>
        </w:trPr>
        <w:tc>
          <w:tcPr>
            <w:tcW w:w="0" w:type="auto"/>
            <w:vMerge/>
            <w:vAlign w:val="center"/>
          </w:tcPr>
          <w:p w14:paraId="5E90C3F5" w14:textId="77777777" w:rsidR="00D80CC4" w:rsidRPr="00CD7272" w:rsidRDefault="00D80CC4" w:rsidP="003573C2">
            <w:pPr>
              <w:jc w:val="center"/>
              <w:rPr>
                <w:rFonts w:ascii="Arial" w:hAnsi="Arial" w:cs="Arial"/>
                <w:sz w:val="18"/>
                <w:szCs w:val="18"/>
                <w:lang w:val="en-GB"/>
              </w:rPr>
            </w:pPr>
          </w:p>
        </w:tc>
        <w:tc>
          <w:tcPr>
            <w:tcW w:w="0" w:type="auto"/>
          </w:tcPr>
          <w:p w14:paraId="72BA84D6"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Number of services simplified in local level</w:t>
            </w:r>
          </w:p>
        </w:tc>
        <w:tc>
          <w:tcPr>
            <w:tcW w:w="0" w:type="auto"/>
            <w:vMerge/>
          </w:tcPr>
          <w:p w14:paraId="78870917" w14:textId="77777777" w:rsidR="00D80CC4" w:rsidRPr="00CD7272" w:rsidRDefault="00D80CC4" w:rsidP="003573C2">
            <w:pPr>
              <w:jc w:val="both"/>
              <w:rPr>
                <w:rFonts w:ascii="Arial" w:hAnsi="Arial" w:cs="Arial"/>
                <w:sz w:val="18"/>
                <w:szCs w:val="18"/>
                <w:lang w:val="en-GB"/>
              </w:rPr>
            </w:pPr>
          </w:p>
        </w:tc>
        <w:tc>
          <w:tcPr>
            <w:tcW w:w="0" w:type="auto"/>
            <w:vMerge/>
          </w:tcPr>
          <w:p w14:paraId="6F74A13A" w14:textId="77777777" w:rsidR="00D80CC4" w:rsidRPr="00CD7272" w:rsidRDefault="00D80CC4" w:rsidP="003573C2">
            <w:pPr>
              <w:jc w:val="both"/>
              <w:rPr>
                <w:rFonts w:ascii="Arial" w:hAnsi="Arial" w:cs="Arial"/>
                <w:sz w:val="18"/>
                <w:szCs w:val="18"/>
                <w:lang w:val="en-GB"/>
              </w:rPr>
            </w:pPr>
          </w:p>
        </w:tc>
        <w:tc>
          <w:tcPr>
            <w:tcW w:w="0" w:type="auto"/>
            <w:vMerge/>
          </w:tcPr>
          <w:p w14:paraId="685A213C" w14:textId="77777777" w:rsidR="00D80CC4" w:rsidRPr="00CD7272" w:rsidRDefault="00D80CC4" w:rsidP="003573C2">
            <w:pPr>
              <w:jc w:val="both"/>
              <w:rPr>
                <w:rFonts w:ascii="Arial" w:hAnsi="Arial" w:cs="Arial"/>
                <w:sz w:val="18"/>
                <w:szCs w:val="18"/>
                <w:lang w:val="en-GB"/>
              </w:rPr>
            </w:pPr>
          </w:p>
        </w:tc>
      </w:tr>
      <w:tr w:rsidR="00D80CC4" w:rsidRPr="00CD7272" w14:paraId="69979E76" w14:textId="77777777" w:rsidTr="003573C2">
        <w:trPr>
          <w:trHeight w:val="65"/>
        </w:trPr>
        <w:tc>
          <w:tcPr>
            <w:tcW w:w="0" w:type="auto"/>
            <w:vMerge/>
            <w:vAlign w:val="center"/>
          </w:tcPr>
          <w:p w14:paraId="492D76BB" w14:textId="77777777" w:rsidR="00D80CC4" w:rsidRPr="00CD7272" w:rsidRDefault="00D80CC4" w:rsidP="003573C2">
            <w:pPr>
              <w:jc w:val="center"/>
              <w:rPr>
                <w:rFonts w:ascii="Arial" w:hAnsi="Arial" w:cs="Arial"/>
                <w:sz w:val="18"/>
                <w:szCs w:val="18"/>
                <w:lang w:val="en-GB"/>
              </w:rPr>
            </w:pPr>
          </w:p>
        </w:tc>
        <w:tc>
          <w:tcPr>
            <w:tcW w:w="0" w:type="auto"/>
          </w:tcPr>
          <w:p w14:paraId="7030B993"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Number of services digitalized using ABR methodology, gender and vulnerable groups disaggregated</w:t>
            </w:r>
          </w:p>
        </w:tc>
        <w:tc>
          <w:tcPr>
            <w:tcW w:w="0" w:type="auto"/>
            <w:vMerge/>
          </w:tcPr>
          <w:p w14:paraId="184C2DD9" w14:textId="77777777" w:rsidR="00D80CC4" w:rsidRPr="00CD7272" w:rsidRDefault="00D80CC4" w:rsidP="003573C2">
            <w:pPr>
              <w:jc w:val="both"/>
              <w:rPr>
                <w:rFonts w:ascii="Arial" w:hAnsi="Arial" w:cs="Arial"/>
                <w:sz w:val="18"/>
                <w:szCs w:val="18"/>
                <w:lang w:val="en-GB"/>
              </w:rPr>
            </w:pPr>
          </w:p>
        </w:tc>
        <w:tc>
          <w:tcPr>
            <w:tcW w:w="0" w:type="auto"/>
            <w:vMerge/>
          </w:tcPr>
          <w:p w14:paraId="3D87919C" w14:textId="77777777" w:rsidR="00D80CC4" w:rsidRPr="00CD7272" w:rsidRDefault="00D80CC4" w:rsidP="003573C2">
            <w:pPr>
              <w:jc w:val="both"/>
              <w:rPr>
                <w:rFonts w:ascii="Arial" w:hAnsi="Arial" w:cs="Arial"/>
                <w:sz w:val="18"/>
                <w:szCs w:val="18"/>
                <w:lang w:val="en-GB"/>
              </w:rPr>
            </w:pPr>
          </w:p>
        </w:tc>
        <w:tc>
          <w:tcPr>
            <w:tcW w:w="0" w:type="auto"/>
            <w:vMerge/>
          </w:tcPr>
          <w:p w14:paraId="14E9D4DB" w14:textId="77777777" w:rsidR="00D80CC4" w:rsidRPr="00CD7272" w:rsidRDefault="00D80CC4" w:rsidP="003573C2">
            <w:pPr>
              <w:jc w:val="both"/>
              <w:rPr>
                <w:rFonts w:ascii="Arial" w:hAnsi="Arial" w:cs="Arial"/>
                <w:sz w:val="18"/>
                <w:szCs w:val="18"/>
                <w:lang w:val="en-GB"/>
              </w:rPr>
            </w:pPr>
          </w:p>
        </w:tc>
      </w:tr>
      <w:tr w:rsidR="00D80CC4" w:rsidRPr="00CD7272" w14:paraId="7D1EB680" w14:textId="77777777" w:rsidTr="003573C2">
        <w:trPr>
          <w:trHeight w:val="331"/>
        </w:trPr>
        <w:tc>
          <w:tcPr>
            <w:tcW w:w="0" w:type="auto"/>
            <w:vMerge w:val="restart"/>
            <w:vAlign w:val="center"/>
          </w:tcPr>
          <w:p w14:paraId="78A70AF3" w14:textId="77777777" w:rsidR="00D80CC4" w:rsidRPr="00CD7272" w:rsidRDefault="00D80CC4" w:rsidP="003573C2">
            <w:pPr>
              <w:jc w:val="center"/>
              <w:rPr>
                <w:rFonts w:ascii="Arial" w:hAnsi="Arial" w:cs="Arial"/>
                <w:sz w:val="18"/>
                <w:szCs w:val="18"/>
                <w:lang w:val="en-GB"/>
              </w:rPr>
            </w:pPr>
            <w:r w:rsidRPr="00CD7272">
              <w:rPr>
                <w:rFonts w:ascii="Arial" w:hAnsi="Arial" w:cs="Arial"/>
                <w:sz w:val="18"/>
                <w:szCs w:val="18"/>
                <w:lang w:val="en-GB"/>
              </w:rPr>
              <w:t>User engagement, communication and awareness</w:t>
            </w:r>
          </w:p>
        </w:tc>
        <w:tc>
          <w:tcPr>
            <w:tcW w:w="0" w:type="auto"/>
          </w:tcPr>
          <w:p w14:paraId="3B5C16AC"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Implementation of user engagement methods in simplification and digitalization of services</w:t>
            </w:r>
          </w:p>
        </w:tc>
        <w:tc>
          <w:tcPr>
            <w:tcW w:w="0" w:type="auto"/>
            <w:vMerge w:val="restart"/>
          </w:tcPr>
          <w:p w14:paraId="56DE8AD7"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Specific Objective 4.2, Indicator 1</w:t>
            </w:r>
          </w:p>
        </w:tc>
        <w:tc>
          <w:tcPr>
            <w:tcW w:w="0" w:type="auto"/>
            <w:vMerge w:val="restart"/>
          </w:tcPr>
          <w:p w14:paraId="32814973"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N/A</w:t>
            </w:r>
          </w:p>
        </w:tc>
        <w:tc>
          <w:tcPr>
            <w:tcW w:w="0" w:type="auto"/>
            <w:vMerge/>
          </w:tcPr>
          <w:p w14:paraId="24EB9779" w14:textId="77777777" w:rsidR="00D80CC4" w:rsidRPr="00CD7272" w:rsidRDefault="00D80CC4" w:rsidP="003573C2">
            <w:pPr>
              <w:jc w:val="both"/>
              <w:rPr>
                <w:rFonts w:ascii="Arial" w:hAnsi="Arial" w:cs="Arial"/>
                <w:sz w:val="18"/>
                <w:szCs w:val="18"/>
                <w:lang w:val="en-GB"/>
              </w:rPr>
            </w:pPr>
          </w:p>
        </w:tc>
      </w:tr>
      <w:tr w:rsidR="00D80CC4" w:rsidRPr="00CD7272" w14:paraId="4598CA9E" w14:textId="77777777" w:rsidTr="003573C2">
        <w:trPr>
          <w:trHeight w:val="329"/>
        </w:trPr>
        <w:tc>
          <w:tcPr>
            <w:tcW w:w="0" w:type="auto"/>
            <w:vMerge/>
          </w:tcPr>
          <w:p w14:paraId="1E4C3986" w14:textId="77777777" w:rsidR="00D80CC4" w:rsidRPr="00CD7272" w:rsidRDefault="00D80CC4" w:rsidP="003573C2">
            <w:pPr>
              <w:jc w:val="both"/>
              <w:rPr>
                <w:rFonts w:ascii="Arial" w:hAnsi="Arial" w:cs="Arial"/>
                <w:sz w:val="18"/>
                <w:szCs w:val="18"/>
                <w:lang w:val="en-GB"/>
              </w:rPr>
            </w:pPr>
          </w:p>
        </w:tc>
        <w:tc>
          <w:tcPr>
            <w:tcW w:w="0" w:type="auto"/>
          </w:tcPr>
          <w:p w14:paraId="6D47883E"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Knowledge of service delivery rights and obligations by businesses and citizens</w:t>
            </w:r>
          </w:p>
        </w:tc>
        <w:tc>
          <w:tcPr>
            <w:tcW w:w="0" w:type="auto"/>
            <w:vMerge/>
          </w:tcPr>
          <w:p w14:paraId="6C42A60F" w14:textId="77777777" w:rsidR="00D80CC4" w:rsidRPr="00CD7272" w:rsidRDefault="00D80CC4" w:rsidP="003573C2">
            <w:pPr>
              <w:jc w:val="both"/>
              <w:rPr>
                <w:rFonts w:ascii="Arial" w:hAnsi="Arial" w:cs="Arial"/>
                <w:sz w:val="18"/>
                <w:szCs w:val="18"/>
                <w:lang w:val="en-GB"/>
              </w:rPr>
            </w:pPr>
          </w:p>
        </w:tc>
        <w:tc>
          <w:tcPr>
            <w:tcW w:w="0" w:type="auto"/>
            <w:vMerge/>
          </w:tcPr>
          <w:p w14:paraId="53E9913F" w14:textId="77777777" w:rsidR="00D80CC4" w:rsidRPr="00CD7272" w:rsidRDefault="00D80CC4" w:rsidP="003573C2">
            <w:pPr>
              <w:jc w:val="both"/>
              <w:rPr>
                <w:rFonts w:ascii="Arial" w:hAnsi="Arial" w:cs="Arial"/>
                <w:sz w:val="18"/>
                <w:szCs w:val="18"/>
                <w:lang w:val="en-GB"/>
              </w:rPr>
            </w:pPr>
          </w:p>
        </w:tc>
        <w:tc>
          <w:tcPr>
            <w:tcW w:w="0" w:type="auto"/>
            <w:vMerge/>
          </w:tcPr>
          <w:p w14:paraId="42760B35" w14:textId="77777777" w:rsidR="00D80CC4" w:rsidRPr="00CD7272" w:rsidRDefault="00D80CC4" w:rsidP="003573C2">
            <w:pPr>
              <w:jc w:val="both"/>
              <w:rPr>
                <w:rFonts w:ascii="Arial" w:hAnsi="Arial" w:cs="Arial"/>
                <w:sz w:val="18"/>
                <w:szCs w:val="18"/>
                <w:lang w:val="en-GB"/>
              </w:rPr>
            </w:pPr>
          </w:p>
        </w:tc>
      </w:tr>
      <w:tr w:rsidR="00D80CC4" w:rsidRPr="00CD7272" w14:paraId="17FB85AC" w14:textId="77777777" w:rsidTr="003573C2">
        <w:trPr>
          <w:trHeight w:val="329"/>
        </w:trPr>
        <w:tc>
          <w:tcPr>
            <w:tcW w:w="0" w:type="auto"/>
            <w:vMerge/>
          </w:tcPr>
          <w:p w14:paraId="11A1EB7D" w14:textId="77777777" w:rsidR="00D80CC4" w:rsidRPr="00CD7272" w:rsidRDefault="00D80CC4" w:rsidP="003573C2">
            <w:pPr>
              <w:jc w:val="both"/>
              <w:rPr>
                <w:rFonts w:ascii="Arial" w:hAnsi="Arial" w:cs="Arial"/>
                <w:sz w:val="18"/>
                <w:szCs w:val="18"/>
                <w:lang w:val="en-GB"/>
              </w:rPr>
            </w:pPr>
          </w:p>
        </w:tc>
        <w:tc>
          <w:tcPr>
            <w:tcW w:w="0" w:type="auto"/>
          </w:tcPr>
          <w:p w14:paraId="0BD3D6F5" w14:textId="77777777" w:rsidR="00D80CC4" w:rsidRPr="00CD7272" w:rsidRDefault="00D80CC4" w:rsidP="003573C2">
            <w:pPr>
              <w:jc w:val="both"/>
              <w:rPr>
                <w:rFonts w:ascii="Arial" w:hAnsi="Arial" w:cs="Arial"/>
                <w:sz w:val="18"/>
                <w:szCs w:val="18"/>
                <w:lang w:val="en-GB"/>
              </w:rPr>
            </w:pPr>
            <w:r w:rsidRPr="00CD7272">
              <w:rPr>
                <w:rFonts w:ascii="Arial" w:hAnsi="Arial" w:cs="Arial"/>
                <w:sz w:val="18"/>
                <w:szCs w:val="18"/>
                <w:lang w:val="en-GB"/>
              </w:rPr>
              <w:t>Simplification of services using findings of mystery shops</w:t>
            </w:r>
          </w:p>
        </w:tc>
        <w:tc>
          <w:tcPr>
            <w:tcW w:w="0" w:type="auto"/>
            <w:vMerge/>
          </w:tcPr>
          <w:p w14:paraId="58EA1F7D" w14:textId="77777777" w:rsidR="00D80CC4" w:rsidRPr="00CD7272" w:rsidRDefault="00D80CC4" w:rsidP="003573C2">
            <w:pPr>
              <w:jc w:val="both"/>
              <w:rPr>
                <w:rFonts w:ascii="Arial" w:hAnsi="Arial" w:cs="Arial"/>
                <w:sz w:val="18"/>
                <w:szCs w:val="18"/>
                <w:lang w:val="en-GB"/>
              </w:rPr>
            </w:pPr>
          </w:p>
        </w:tc>
        <w:tc>
          <w:tcPr>
            <w:tcW w:w="0" w:type="auto"/>
            <w:vMerge/>
          </w:tcPr>
          <w:p w14:paraId="28C6D7E0" w14:textId="77777777" w:rsidR="00D80CC4" w:rsidRPr="00CD7272" w:rsidRDefault="00D80CC4" w:rsidP="003573C2">
            <w:pPr>
              <w:jc w:val="both"/>
              <w:rPr>
                <w:rFonts w:ascii="Arial" w:hAnsi="Arial" w:cs="Arial"/>
                <w:sz w:val="18"/>
                <w:szCs w:val="18"/>
                <w:lang w:val="en-GB"/>
              </w:rPr>
            </w:pPr>
          </w:p>
        </w:tc>
        <w:tc>
          <w:tcPr>
            <w:tcW w:w="0" w:type="auto"/>
            <w:vMerge/>
          </w:tcPr>
          <w:p w14:paraId="6F548191" w14:textId="77777777" w:rsidR="00D80CC4" w:rsidRPr="00CD7272" w:rsidRDefault="00D80CC4" w:rsidP="003573C2">
            <w:pPr>
              <w:jc w:val="both"/>
              <w:rPr>
                <w:rFonts w:ascii="Arial" w:hAnsi="Arial" w:cs="Arial"/>
                <w:sz w:val="18"/>
                <w:szCs w:val="18"/>
                <w:lang w:val="en-GB"/>
              </w:rPr>
            </w:pPr>
          </w:p>
        </w:tc>
      </w:tr>
    </w:tbl>
    <w:p w14:paraId="2743E3D7" w14:textId="77777777" w:rsidR="00D80CC4" w:rsidRPr="00CD7272" w:rsidRDefault="00D80CC4" w:rsidP="00D80CC4">
      <w:pPr>
        <w:ind w:left="90"/>
        <w:jc w:val="both"/>
        <w:rPr>
          <w:rFonts w:ascii="Arial" w:hAnsi="Arial" w:cs="Arial"/>
          <w:sz w:val="18"/>
          <w:szCs w:val="18"/>
          <w:lang w:val="en-GB"/>
        </w:rPr>
      </w:pPr>
    </w:p>
    <w:p w14:paraId="23692C44" w14:textId="2C5D8ACA" w:rsidR="00D80CC4" w:rsidRPr="00306FC3" w:rsidRDefault="00D80CC4" w:rsidP="00816867">
      <w:pPr>
        <w:rPr>
          <w:rFonts w:ascii="Arial" w:hAnsi="Arial" w:cs="Arial"/>
          <w:sz w:val="20"/>
          <w:szCs w:val="20"/>
          <w:lang w:val="en-GB"/>
        </w:rPr>
      </w:pPr>
    </w:p>
    <w:sectPr w:rsidR="00D80CC4" w:rsidRPr="00306FC3" w:rsidSect="006D7117">
      <w:pgSz w:w="15840" w:h="12240" w:orient="landscape"/>
      <w:pgMar w:top="1440" w:right="36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57B4" w14:textId="77777777" w:rsidR="00B15169" w:rsidRDefault="00B15169" w:rsidP="001D4E27">
      <w:pPr>
        <w:spacing w:after="0" w:line="240" w:lineRule="auto"/>
      </w:pPr>
      <w:r>
        <w:separator/>
      </w:r>
    </w:p>
  </w:endnote>
  <w:endnote w:type="continuationSeparator" w:id="0">
    <w:p w14:paraId="427C0B4D" w14:textId="77777777" w:rsidR="00B15169" w:rsidRDefault="00B15169"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75539"/>
      <w:docPartObj>
        <w:docPartGallery w:val="Page Numbers (Bottom of Page)"/>
        <w:docPartUnique/>
      </w:docPartObj>
    </w:sdtPr>
    <w:sdtEndPr>
      <w:rPr>
        <w:noProof/>
      </w:rPr>
    </w:sdtEndPr>
    <w:sdtContent>
      <w:p w14:paraId="62D7B12D" w14:textId="441C3957" w:rsidR="00A0056E" w:rsidRDefault="00A005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A97A9" w14:textId="77777777" w:rsidR="00A0056E" w:rsidRDefault="00A0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0C59" w14:textId="77777777" w:rsidR="00B15169" w:rsidRDefault="00B15169" w:rsidP="001D4E27">
      <w:pPr>
        <w:spacing w:after="0" w:line="240" w:lineRule="auto"/>
      </w:pPr>
      <w:r>
        <w:separator/>
      </w:r>
    </w:p>
  </w:footnote>
  <w:footnote w:type="continuationSeparator" w:id="0">
    <w:p w14:paraId="031D0787" w14:textId="77777777" w:rsidR="00B15169" w:rsidRDefault="00B15169" w:rsidP="001D4E27">
      <w:pPr>
        <w:spacing w:after="0" w:line="240" w:lineRule="auto"/>
      </w:pPr>
      <w:r>
        <w:continuationSeparator/>
      </w:r>
    </w:p>
  </w:footnote>
  <w:footnote w:id="1">
    <w:p w14:paraId="11D7D469" w14:textId="77777777" w:rsidR="00A0056E" w:rsidRPr="00626787" w:rsidRDefault="00A0056E" w:rsidP="00450966">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Country Report 2024: </w:t>
      </w:r>
      <w:hyperlink r:id="rId1" w:history="1">
        <w:r w:rsidRPr="00626787">
          <w:rPr>
            <w:rStyle w:val="Hyperlink"/>
            <w:rFonts w:ascii="Arial" w:hAnsi="Arial" w:cs="Arial"/>
          </w:rPr>
          <w:t>https://neighbourhood-enlargement.ec.europa.eu/kosovo-report-2024_en</w:t>
        </w:r>
      </w:hyperlink>
      <w:r w:rsidRPr="00626787">
        <w:rPr>
          <w:rFonts w:ascii="Arial" w:hAnsi="Arial" w:cs="Arial"/>
        </w:rPr>
        <w:t xml:space="preserve">, pg. 4. </w:t>
      </w:r>
    </w:p>
  </w:footnote>
  <w:footnote w:id="2">
    <w:p w14:paraId="1FFC8A07"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OECD/SIGMA 2024: </w:t>
      </w:r>
      <w:hyperlink r:id="rId2" w:history="1">
        <w:r w:rsidRPr="00626787">
          <w:rPr>
            <w:rStyle w:val="Hyperlink"/>
            <w:rFonts w:ascii="Arial" w:hAnsi="Arial" w:cs="Arial"/>
          </w:rPr>
          <w:t>https://www.sigmaweb.org/publications/monitoring-reports.htm</w:t>
        </w:r>
      </w:hyperlink>
      <w:r w:rsidRPr="00626787">
        <w:rPr>
          <w:rFonts w:ascii="Arial" w:hAnsi="Arial" w:cs="Arial"/>
        </w:rPr>
        <w:t xml:space="preserve"> (report will be published on December 2024). </w:t>
      </w:r>
    </w:p>
  </w:footnote>
  <w:footnote w:id="3">
    <w:p w14:paraId="682F3949" w14:textId="771E288C" w:rsidR="00A0056E" w:rsidRPr="00626787" w:rsidRDefault="00A0056E" w:rsidP="00626787">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w:t>
      </w:r>
      <w:r w:rsidR="00450966" w:rsidRPr="00626787">
        <w:rPr>
          <w:rFonts w:ascii="Arial" w:hAnsi="Arial" w:cs="Arial"/>
        </w:rPr>
        <w:t xml:space="preserve">A detailed progress report for period of 2022-2023 is published at the following link: </w:t>
      </w:r>
      <w:hyperlink r:id="rId3" w:history="1">
        <w:r w:rsidR="00450966" w:rsidRPr="00626787">
          <w:rPr>
            <w:rStyle w:val="Hyperlink"/>
            <w:rFonts w:ascii="Arial" w:hAnsi="Arial" w:cs="Arial"/>
          </w:rPr>
          <w:t>https://kryeministri.rks-gov.net/en/blog/report-on-the-implementation-on-the-administrative-burden-prevention-and-reduction-programme-2022-2027-and-action-plan-2022-2024/</w:t>
        </w:r>
      </w:hyperlink>
      <w:r w:rsidR="00450966" w:rsidRPr="00626787">
        <w:rPr>
          <w:rFonts w:ascii="Arial" w:hAnsi="Arial" w:cs="Arial"/>
        </w:rPr>
        <w:t xml:space="preserve">. However, a progress report that covers all first phase 2022-2024, will be published at Q1 2025. </w:t>
      </w:r>
    </w:p>
  </w:footnote>
  <w:footnote w:id="4">
    <w:p w14:paraId="3647E5C4"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Growth Plan: </w:t>
      </w:r>
      <w:hyperlink r:id="rId4" w:history="1">
        <w:r w:rsidRPr="00626787">
          <w:rPr>
            <w:rStyle w:val="Hyperlink"/>
            <w:rFonts w:ascii="Arial" w:hAnsi="Arial" w:cs="Arial"/>
            <w:lang w:val="sq-AL"/>
          </w:rPr>
          <w:t>https://kryeministri.rks-gov.net/en/blog/reform-agenda-of-kosova-rgf/</w:t>
        </w:r>
      </w:hyperlink>
    </w:p>
  </w:footnote>
  <w:footnote w:id="5">
    <w:p w14:paraId="7F466505"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MALG, Decision Nr. 02 – 793/4, dt. 24.06.2024. </w:t>
      </w:r>
    </w:p>
  </w:footnote>
  <w:footnote w:id="6">
    <w:p w14:paraId="4A9E6255"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Prevention process includes reviewing every piece of CD or piece of legislation if it is relevant for ABR or not. If it is relevant for ABR, then each of them is commented or drafted entirely, deepening on institutional readiness, before approval in the Government. </w:t>
      </w:r>
    </w:p>
  </w:footnote>
  <w:footnote w:id="7">
    <w:p w14:paraId="392F37E9"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Input provided for those CD with AB implications measured after the approval of the same. </w:t>
      </w:r>
    </w:p>
  </w:footnote>
  <w:footnote w:id="8">
    <w:p w14:paraId="6380C819"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Input adoption measured only for 13 CD approved so far.</w:t>
      </w:r>
    </w:p>
  </w:footnote>
  <w:footnote w:id="9">
    <w:p w14:paraId="5E895AD8"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Input adoption measured only for 43 legal acts approved so far.</w:t>
      </w:r>
    </w:p>
  </w:footnote>
  <w:footnote w:id="10">
    <w:p w14:paraId="566F02A9" w14:textId="77777777" w:rsidR="001E7883" w:rsidRPr="00626787" w:rsidRDefault="001E7883">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Simplified services as part of prevention showed in Table 3, included. </w:t>
      </w:r>
    </w:p>
  </w:footnote>
  <w:footnote w:id="11">
    <w:p w14:paraId="7BC5E056"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Services are on the priority plan list in Information Society Agency, to be hosted and integrated in </w:t>
      </w:r>
      <w:proofErr w:type="spellStart"/>
      <w:r w:rsidRPr="00626787">
        <w:rPr>
          <w:rFonts w:ascii="Arial" w:hAnsi="Arial" w:cs="Arial"/>
        </w:rPr>
        <w:t>eKosova</w:t>
      </w:r>
      <w:proofErr w:type="spellEnd"/>
      <w:r w:rsidRPr="00626787">
        <w:rPr>
          <w:rFonts w:ascii="Arial" w:hAnsi="Arial" w:cs="Arial"/>
        </w:rPr>
        <w:t xml:space="preserve"> for 2024.</w:t>
      </w:r>
    </w:p>
  </w:footnote>
  <w:footnote w:id="12">
    <w:p w14:paraId="713C465D" w14:textId="2E230A31"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Services are on the development phase and will be ready by April 2025.</w:t>
      </w:r>
      <w:r w:rsidR="00D1748C" w:rsidRPr="00626787">
        <w:rPr>
          <w:rFonts w:ascii="Arial" w:hAnsi="Arial" w:cs="Arial"/>
        </w:rPr>
        <w:t xml:space="preserve">These data covers state of play, and not the vision, which is set on Action Plan, and below in sections. </w:t>
      </w:r>
    </w:p>
  </w:footnote>
  <w:footnote w:id="13">
    <w:p w14:paraId="4A115BC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See Annex 1. </w:t>
      </w:r>
    </w:p>
  </w:footnote>
  <w:footnote w:id="14">
    <w:p w14:paraId="16FA1398"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See Annex 2. </w:t>
      </w:r>
    </w:p>
  </w:footnote>
  <w:footnote w:id="15">
    <w:p w14:paraId="12CE7A3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For further details please refer to </w:t>
      </w:r>
      <w:hyperlink r:id="rId5" w:history="1">
        <w:r w:rsidRPr="00626787">
          <w:rPr>
            <w:rStyle w:val="Hyperlink"/>
            <w:rFonts w:ascii="Arial" w:hAnsi="Arial" w:cs="Arial"/>
            <w:lang w:val="en-GB"/>
          </w:rPr>
          <w:t>https://kryeministri.rks-gov.net/blog/modeli-standard-i-kostos-doracak-per-matjen-e-barres-administrative/</w:t>
        </w:r>
      </w:hyperlink>
      <w:r w:rsidRPr="00626787">
        <w:rPr>
          <w:rFonts w:ascii="Arial" w:hAnsi="Arial" w:cs="Arial"/>
          <w:lang w:val="en-GB"/>
        </w:rPr>
        <w:t xml:space="preserve">.  </w:t>
      </w:r>
    </w:p>
  </w:footnote>
  <w:footnote w:id="16">
    <w:p w14:paraId="1632B10D" w14:textId="66EB211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SCM Digital App is internal system that works only internally in Gov Domain. </w:t>
      </w:r>
    </w:p>
  </w:footnote>
  <w:footnote w:id="17">
    <w:p w14:paraId="31BEEDE1"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For further details please refer to </w:t>
      </w:r>
      <w:hyperlink r:id="rId6" w:history="1">
        <w:r w:rsidRPr="00626787">
          <w:rPr>
            <w:rStyle w:val="Hyperlink"/>
            <w:rFonts w:ascii="Arial" w:hAnsi="Arial" w:cs="Arial"/>
            <w:lang w:val="en-GB"/>
          </w:rPr>
          <w:t>https://kryeministri.rks-gov.net/blog/doracaku-per-llogaritjen-e-tarifave-taksave-per-procedurat-administrative-bazuar-ne-parimin-e-mbulimit-te-kostos/</w:t>
        </w:r>
      </w:hyperlink>
      <w:r w:rsidRPr="00626787">
        <w:rPr>
          <w:rFonts w:ascii="Arial" w:hAnsi="Arial" w:cs="Arial"/>
          <w:lang w:val="en-GB"/>
        </w:rPr>
        <w:t xml:space="preserve">. </w:t>
      </w:r>
    </w:p>
  </w:footnote>
  <w:footnote w:id="18">
    <w:p w14:paraId="04B8A66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CRP Digital App is internal system that works only internally in Gov Domain.</w:t>
      </w:r>
    </w:p>
  </w:footnote>
  <w:footnote w:id="19">
    <w:p w14:paraId="3AD3C8AE"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 started in June 2023. </w:t>
      </w:r>
    </w:p>
  </w:footnote>
  <w:footnote w:id="20">
    <w:p w14:paraId="69C6953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Reviews started in June 2023. </w:t>
      </w:r>
    </w:p>
  </w:footnote>
  <w:footnote w:id="21">
    <w:p w14:paraId="0256A524" w14:textId="07710E82"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 is being conducted at various stages of the legislative development process – including drafting, preliminary, and public consultation phases. This does not imply that every law approved by the Government and sent to the Assembly has been scrutinised for ABR, as much of the legislation was drafted prior to ABR review commencement. Additionally, numerous legislative items have experienced delays in approval, notwithstanding their completion of preliminary and public consultations – for instance, a law or bylaw may have been drafted and consulted upon in 2021, 2022 or early 2023, yet still awaits approval of Government. On time, this is going to change. </w:t>
      </w:r>
    </w:p>
  </w:footnote>
  <w:footnote w:id="22">
    <w:p w14:paraId="67B5D5B6" w14:textId="77777777" w:rsidR="00B954B0" w:rsidRPr="00F861FF" w:rsidRDefault="00B954B0" w:rsidP="00B954B0">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is linked to SIGMA Principle 19 on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sub-indicators 19.3 and 19.4.</w:t>
      </w:r>
    </w:p>
  </w:footnote>
  <w:footnote w:id="23">
    <w:p w14:paraId="45D4A512" w14:textId="77777777" w:rsidR="00B954B0" w:rsidRPr="00F861FF" w:rsidRDefault="00B954B0" w:rsidP="00B954B0">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Approved concept documents relevant for ABR for 2024 that address ABR inputs. </w:t>
      </w:r>
    </w:p>
  </w:footnote>
  <w:footnote w:id="24">
    <w:p w14:paraId="09CD8A58" w14:textId="77777777" w:rsidR="00B954B0" w:rsidRPr="00302852" w:rsidRDefault="00B954B0" w:rsidP="00B954B0">
      <w:pPr>
        <w:pStyle w:val="FootnoteText"/>
        <w:jc w:val="both"/>
        <w:rPr>
          <w:rFonts w:ascii="Arial" w:hAnsi="Arial" w:cs="Arial"/>
          <w:lang w:val="en-GB"/>
        </w:rPr>
      </w:pPr>
      <w:r w:rsidRPr="00302852">
        <w:rPr>
          <w:rStyle w:val="FootnoteReference"/>
          <w:rFonts w:ascii="Arial" w:hAnsi="Arial" w:cs="Arial"/>
          <w:lang w:val="en-GB"/>
        </w:rPr>
        <w:footnoteRef/>
      </w:r>
      <w:r w:rsidRPr="00302852">
        <w:rPr>
          <w:rFonts w:ascii="Arial" w:hAnsi="Arial" w:cs="Arial"/>
          <w:lang w:val="en-GB"/>
        </w:rPr>
        <w:t xml:space="preserve"> Indicator is part of Reform Agenda (Growth Plan), respectively of Reform Measure 2.1.1.1. </w:t>
      </w:r>
    </w:p>
  </w:footnote>
  <w:footnote w:id="25">
    <w:p w14:paraId="2D410D8A" w14:textId="01C4F926" w:rsidR="00B954B0" w:rsidRPr="00F861FF" w:rsidRDefault="00B954B0" w:rsidP="00B954B0">
      <w:pPr>
        <w:pStyle w:val="FootnoteText"/>
        <w:jc w:val="both"/>
        <w:rPr>
          <w:rFonts w:ascii="Arial" w:hAnsi="Arial" w:cs="Arial"/>
        </w:rPr>
      </w:pPr>
      <w:r w:rsidRPr="00302852">
        <w:rPr>
          <w:rStyle w:val="FootnoteReference"/>
          <w:rFonts w:ascii="Arial" w:hAnsi="Arial" w:cs="Arial"/>
        </w:rPr>
        <w:footnoteRef/>
      </w:r>
      <w:r w:rsidRPr="00302852">
        <w:rPr>
          <w:rFonts w:ascii="Arial" w:hAnsi="Arial" w:cs="Arial"/>
        </w:rPr>
        <w:t xml:space="preserve"> </w:t>
      </w:r>
      <w:r w:rsidR="00302852" w:rsidRPr="00302852">
        <w:rPr>
          <w:rFonts w:ascii="Arial" w:hAnsi="Arial" w:cs="Arial"/>
        </w:rPr>
        <w:t>Approved laws from 1 October 2024 reviewed in context of ABR. 15 laws were approved, and 14 of them were not</w:t>
      </w:r>
      <w:r w:rsidR="00302852" w:rsidRPr="00056C53">
        <w:rPr>
          <w:rFonts w:ascii="Arial" w:hAnsi="Arial" w:cs="Arial"/>
        </w:rPr>
        <w:t xml:space="preserve"> relevant for ABR, and 1 was relevant for ABR. There were also 5 other laws that ratified international </w:t>
      </w:r>
      <w:proofErr w:type="gramStart"/>
      <w:r w:rsidR="00302852" w:rsidRPr="00056C53">
        <w:rPr>
          <w:rFonts w:ascii="Arial" w:hAnsi="Arial" w:cs="Arial"/>
        </w:rPr>
        <w:t>agreements,</w:t>
      </w:r>
      <w:proofErr w:type="gramEnd"/>
      <w:r w:rsidR="00302852" w:rsidRPr="00056C53">
        <w:rPr>
          <w:rFonts w:ascii="Arial" w:hAnsi="Arial" w:cs="Arial"/>
        </w:rPr>
        <w:t xml:space="preserve"> however these were not calculated and if they were, they do not impose ABR</w:t>
      </w:r>
      <w:r w:rsidR="00C02045">
        <w:rPr>
          <w:rFonts w:ascii="Arial" w:hAnsi="Arial" w:cs="Arial"/>
        </w:rPr>
        <w:t xml:space="preserve">, therefore are not relevant for ABR. </w:t>
      </w:r>
    </w:p>
  </w:footnote>
  <w:footnote w:id="26">
    <w:p w14:paraId="1DE89411" w14:textId="08DC1FE4"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All services have been sent to ISA, with AS IS and TO BE analyses and APIs finalized. And, legal acts that cover these services are completed, approved and published. </w:t>
      </w:r>
    </w:p>
  </w:footnote>
  <w:footnote w:id="27">
    <w:p w14:paraId="68A75B1D" w14:textId="44B66E23"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Different systems have been developed that affect service delivery, such as Call Management Application in Tax Administration, that offers features like caller identification, call registration, case editing, call history display, report generation, configurable fields, that results in increase of transparency, speed and efficiency, quality of reporting, ease of management and reduce of staff burden. Other systems like this, are AIP Case Management System, Transparency Portal and Vendor Registration in Public Finance, etc.  </w:t>
      </w:r>
    </w:p>
  </w:footnote>
  <w:footnote w:id="28">
    <w:p w14:paraId="3CBFD555" w14:textId="6B4AD15D"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Find the digitalized services in </w:t>
      </w:r>
      <w:proofErr w:type="spellStart"/>
      <w:r w:rsidRPr="00626787">
        <w:rPr>
          <w:rFonts w:ascii="Arial" w:hAnsi="Arial" w:cs="Arial"/>
          <w:lang w:val="en-GB"/>
        </w:rPr>
        <w:t>eKosova</w:t>
      </w:r>
      <w:proofErr w:type="spellEnd"/>
      <w:r w:rsidRPr="00626787">
        <w:rPr>
          <w:rFonts w:ascii="Arial" w:hAnsi="Arial" w:cs="Arial"/>
          <w:lang w:val="en-GB"/>
        </w:rPr>
        <w:t xml:space="preserve">, in the following link: </w:t>
      </w:r>
      <w:hyperlink r:id="rId7" w:history="1">
        <w:r w:rsidRPr="00626787">
          <w:rPr>
            <w:rStyle w:val="Hyperlink"/>
            <w:rFonts w:ascii="Arial" w:hAnsi="Arial" w:cs="Arial"/>
            <w:lang w:val="en-GB"/>
          </w:rPr>
          <w:t>https://ekosova.rks-gov.net/Service/49</w:t>
        </w:r>
      </w:hyperlink>
      <w:r w:rsidRPr="00626787">
        <w:rPr>
          <w:rFonts w:ascii="Arial" w:hAnsi="Arial" w:cs="Arial"/>
          <w:lang w:val="en-GB"/>
        </w:rPr>
        <w:t xml:space="preserve">. Other examples, are Surveyor Services, Driving Schools Services, grant and subsidies in culture, and many other as emphasized in Implementation Report for first Action Plan 2022-2024. </w:t>
      </w:r>
    </w:p>
  </w:footnote>
  <w:footnote w:id="29">
    <w:p w14:paraId="510A00DD"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E-Government Strategy 2023-27, p. 5. </w:t>
      </w:r>
    </w:p>
  </w:footnote>
  <w:footnote w:id="30">
    <w:p w14:paraId="07CFED44"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Progression of digital service maturity, begins with a basic informative level where only essential information is available online for users. Moving to the next stage, one-way communication allows users to access more detailed information, though there is no interaction or with service providers at this point. As digital maturity advances, services reach a transactional level, enabling users to complete actions or transactions digitally, thus providing a more interactive experience. At the highest level, personalized services are developed, where services are fully tailored to meet individual user needs, creating a user-centred digital experience.</w:t>
      </w:r>
    </w:p>
  </w:footnote>
  <w:footnote w:id="31">
    <w:p w14:paraId="035A6B2C" w14:textId="77777777" w:rsidR="001F73AF" w:rsidRPr="00F861FF" w:rsidRDefault="001F73AF" w:rsidP="001F73AF">
      <w:pPr>
        <w:pStyle w:val="FootnoteText"/>
        <w:jc w:val="both"/>
        <w:rPr>
          <w:rFonts w:ascii="Arial" w:hAnsi="Arial" w:cs="Arial"/>
        </w:rPr>
      </w:pPr>
      <w:r w:rsidRPr="007768BF">
        <w:rPr>
          <w:rStyle w:val="FootnoteReference"/>
          <w:rFonts w:ascii="Arial" w:hAnsi="Arial" w:cs="Arial"/>
        </w:rPr>
        <w:footnoteRef/>
      </w:r>
      <w:r w:rsidRPr="007768BF">
        <w:rPr>
          <w:rFonts w:ascii="Arial" w:hAnsi="Arial" w:cs="Arial"/>
        </w:rPr>
        <w:t xml:space="preserve"> Simplification of services in local level in many cases are the same, regulated by the same Administrative Instruction. However, we considered 1 service per municipality, since there is not unification of service delivery in local level, meaning that municipalities deliver services differently in terms of document requirements, fees, staff and so on. After unification of services in local level, we will start to consider them as one. </w:t>
      </w:r>
    </w:p>
  </w:footnote>
  <w:footnote w:id="32">
    <w:p w14:paraId="3ECE3AB8" w14:textId="77777777" w:rsidR="001F73AF" w:rsidRPr="00F861FF" w:rsidRDefault="001F73AF" w:rsidP="001F73AF">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ABR methodology means digitalization of service following these steps: analysing the service, measuring the baseline costs, amending the legislation, developing </w:t>
      </w:r>
      <w:proofErr w:type="gramStart"/>
      <w:r w:rsidRPr="00F861FF">
        <w:rPr>
          <w:rFonts w:ascii="Arial" w:hAnsi="Arial" w:cs="Arial"/>
          <w:lang w:val="en-GB"/>
        </w:rPr>
        <w:t>back end</w:t>
      </w:r>
      <w:proofErr w:type="gramEnd"/>
      <w:r w:rsidRPr="00F861FF">
        <w:rPr>
          <w:rFonts w:ascii="Arial" w:hAnsi="Arial" w:cs="Arial"/>
          <w:lang w:val="en-GB"/>
        </w:rPr>
        <w:t xml:space="preserve"> systems, exposing in </w:t>
      </w:r>
      <w:proofErr w:type="spellStart"/>
      <w:r w:rsidRPr="00F861FF">
        <w:rPr>
          <w:rFonts w:ascii="Arial" w:hAnsi="Arial" w:cs="Arial"/>
          <w:lang w:val="en-GB"/>
        </w:rPr>
        <w:t>eKosova</w:t>
      </w:r>
      <w:proofErr w:type="spellEnd"/>
      <w:r w:rsidRPr="00F861FF">
        <w:rPr>
          <w:rFonts w:ascii="Arial" w:hAnsi="Arial" w:cs="Arial"/>
          <w:lang w:val="en-GB"/>
        </w:rPr>
        <w:t xml:space="preserve"> and measuring the cost savings. Moreover, the indicator is linked to SIGMA Principle 19 indicator 19: </w:t>
      </w:r>
      <w:r w:rsidRPr="00F861FF">
        <w:rPr>
          <w:rFonts w:ascii="Arial" w:hAnsi="Arial" w:cs="Arial"/>
          <w:i/>
          <w:iCs/>
          <w:lang w:val="en-GB"/>
        </w:rPr>
        <w:t>Enablers for user-centric services</w:t>
      </w:r>
      <w:r w:rsidRPr="00F861FF">
        <w:rPr>
          <w:rFonts w:ascii="Arial" w:hAnsi="Arial" w:cs="Arial"/>
          <w:lang w:val="en-GB"/>
        </w:rPr>
        <w:t xml:space="preserve"> and indicator 20: </w:t>
      </w:r>
      <w:r w:rsidRPr="00F861FF">
        <w:rPr>
          <w:rFonts w:ascii="Arial" w:hAnsi="Arial" w:cs="Arial"/>
          <w:i/>
          <w:iCs/>
          <w:lang w:val="en-GB"/>
        </w:rPr>
        <w:t xml:space="preserve">Delivering high-quality services. </w:t>
      </w:r>
      <w:r w:rsidRPr="00F861FF">
        <w:rPr>
          <w:rFonts w:ascii="Arial" w:hAnsi="Arial" w:cs="Arial"/>
          <w:lang w:val="en-GB"/>
        </w:rPr>
        <w:t xml:space="preserve">Additionally, the indicator and measures supporting them feed the </w:t>
      </w:r>
      <w:proofErr w:type="spellStart"/>
      <w:r w:rsidRPr="00F861FF">
        <w:rPr>
          <w:rFonts w:ascii="Arial" w:hAnsi="Arial" w:cs="Arial"/>
          <w:lang w:val="en-GB"/>
        </w:rPr>
        <w:t>eGov</w:t>
      </w:r>
      <w:proofErr w:type="spellEnd"/>
      <w:r w:rsidRPr="00F861FF">
        <w:rPr>
          <w:rFonts w:ascii="Arial" w:hAnsi="Arial" w:cs="Arial"/>
          <w:lang w:val="en-GB"/>
        </w:rPr>
        <w:t xml:space="preserve"> Strategy Objective 4, indicators 1 and 2.</w:t>
      </w:r>
    </w:p>
  </w:footnote>
  <w:footnote w:id="33">
    <w:p w14:paraId="08AF867B" w14:textId="77777777" w:rsidR="001F73AF" w:rsidRPr="00F861FF" w:rsidRDefault="001F73AF" w:rsidP="001F73AF">
      <w:pPr>
        <w:pStyle w:val="FootnoteText"/>
        <w:jc w:val="both"/>
        <w:rPr>
          <w:rFonts w:ascii="Arial" w:hAnsi="Arial" w:cs="Arial"/>
          <w:highlight w:val="yellow"/>
          <w:lang w:val="en-GB"/>
        </w:rPr>
      </w:pPr>
      <w:r w:rsidRPr="00F861FF">
        <w:rPr>
          <w:rStyle w:val="FootnoteReference"/>
          <w:rFonts w:ascii="Arial" w:hAnsi="Arial" w:cs="Arial"/>
          <w:lang w:val="en-GB"/>
        </w:rPr>
        <w:footnoteRef/>
      </w:r>
      <w:r w:rsidRPr="00F861FF">
        <w:rPr>
          <w:rFonts w:ascii="Arial" w:hAnsi="Arial" w:cs="Arial"/>
          <w:lang w:val="en-GB"/>
        </w:rPr>
        <w:t xml:space="preserve"> The baseline 65 shows the number of services that followed the ABR methodology and delivered to ISA for integration in </w:t>
      </w:r>
      <w:proofErr w:type="spellStart"/>
      <w:r w:rsidRPr="00F861FF">
        <w:rPr>
          <w:rFonts w:ascii="Arial" w:hAnsi="Arial" w:cs="Arial"/>
          <w:lang w:val="en-GB"/>
        </w:rPr>
        <w:t>eKosova</w:t>
      </w:r>
      <w:proofErr w:type="spellEnd"/>
      <w:r w:rsidRPr="00F861FF">
        <w:rPr>
          <w:rFonts w:ascii="Arial" w:hAnsi="Arial" w:cs="Arial"/>
          <w:lang w:val="en-GB"/>
        </w:rPr>
        <w:t>. The same services might be exposed on the first quarter of 2025, however the ABR Team work has been finished and that’s why it is considered to be finished in 2024. Indicator will feed Reform Agenda (Growth Plan) indicators, respectively indicator of Reform Measure 2.1.1.</w:t>
      </w:r>
      <w:r w:rsidRPr="007768BF">
        <w:rPr>
          <w:rFonts w:ascii="Arial" w:hAnsi="Arial" w:cs="Arial"/>
          <w:lang w:val="en-GB"/>
        </w:rPr>
        <w:t>5 – “</w:t>
      </w:r>
      <w:r w:rsidRPr="00F861FF">
        <w:rPr>
          <w:rFonts w:ascii="Arial" w:hAnsi="Arial" w:cs="Arial"/>
          <w:lang w:val="en-GB"/>
        </w:rPr>
        <w:t>50% of public services for citizens and businesses are offered online through an on-line e-</w:t>
      </w:r>
      <w:proofErr w:type="spellStart"/>
      <w:r w:rsidRPr="00F861FF">
        <w:rPr>
          <w:rFonts w:ascii="Arial" w:hAnsi="Arial" w:cs="Arial"/>
          <w:lang w:val="en-GB"/>
        </w:rPr>
        <w:t>Kosova</w:t>
      </w:r>
      <w:proofErr w:type="spellEnd"/>
      <w:r w:rsidRPr="00F861FF">
        <w:rPr>
          <w:rFonts w:ascii="Arial" w:hAnsi="Arial" w:cs="Arial"/>
          <w:lang w:val="en-GB"/>
        </w:rPr>
        <w:t xml:space="preserve"> portal”</w:t>
      </w:r>
    </w:p>
    <w:p w14:paraId="50C6C3CC" w14:textId="77777777" w:rsidR="001F73AF" w:rsidRPr="00F861FF" w:rsidRDefault="001F73AF" w:rsidP="001F73AF">
      <w:pPr>
        <w:pStyle w:val="FootnoteText"/>
        <w:jc w:val="both"/>
        <w:rPr>
          <w:rFonts w:ascii="Arial" w:hAnsi="Arial" w:cs="Arial"/>
          <w:lang w:val="en-GB"/>
        </w:rPr>
      </w:pPr>
    </w:p>
  </w:footnote>
  <w:footnote w:id="34">
    <w:p w14:paraId="4F83F34D" w14:textId="0E716A30"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As good examples of user involvement were while developing of free legal professions system, where ABR Team meet and consulted students and lawyers for their insights on how to regulate the process better. The same was applied to Call Management Application for Tax Administration, surveyors’ services, etc. </w:t>
      </w:r>
    </w:p>
  </w:footnote>
  <w:footnote w:id="35">
    <w:p w14:paraId="4ACDC12F" w14:textId="77777777" w:rsidR="0098667D" w:rsidRPr="00F861FF" w:rsidRDefault="0098667D" w:rsidP="0098667D">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This indicator links to SIGMA Principle 19 </w:t>
      </w:r>
      <w:r w:rsidRPr="00F861FF">
        <w:rPr>
          <w:rFonts w:ascii="Arial" w:hAnsi="Arial" w:cs="Arial"/>
          <w:i/>
          <w:iCs/>
          <w:lang w:val="en-GB"/>
        </w:rPr>
        <w:t xml:space="preserve">Users </w:t>
      </w:r>
      <w:proofErr w:type="gramStart"/>
      <w:r w:rsidRPr="00F861FF">
        <w:rPr>
          <w:rFonts w:ascii="Arial" w:hAnsi="Arial" w:cs="Arial"/>
          <w:i/>
          <w:iCs/>
          <w:lang w:val="en-GB"/>
        </w:rPr>
        <w:t>are</w:t>
      </w:r>
      <w:proofErr w:type="gramEnd"/>
      <w:r w:rsidRPr="00F861FF">
        <w:rPr>
          <w:rFonts w:ascii="Arial" w:hAnsi="Arial" w:cs="Arial"/>
          <w:i/>
          <w:iCs/>
          <w:lang w:val="en-GB"/>
        </w:rPr>
        <w:t xml:space="preserve"> at the centre in design and delivery of administrative services, </w:t>
      </w:r>
      <w:r w:rsidRPr="00F861FF">
        <w:rPr>
          <w:rFonts w:ascii="Arial" w:hAnsi="Arial" w:cs="Arial"/>
          <w:lang w:val="en-GB"/>
        </w:rPr>
        <w:t>respectively sub-indicator 19.2 on User Engagement.</w:t>
      </w:r>
    </w:p>
  </w:footnote>
  <w:footnote w:id="36">
    <w:p w14:paraId="4DA5B028" w14:textId="77777777" w:rsidR="000E4922" w:rsidRPr="00714D92" w:rsidRDefault="000E4922" w:rsidP="000E4922">
      <w:pPr>
        <w:pStyle w:val="FootnoteText"/>
        <w:jc w:val="both"/>
        <w:rPr>
          <w:rFonts w:ascii="Arial" w:hAnsi="Arial" w:cs="Arial"/>
        </w:rPr>
      </w:pPr>
      <w:r w:rsidRPr="00714D92">
        <w:rPr>
          <w:rStyle w:val="FootnoteReference"/>
          <w:rFonts w:ascii="Arial" w:hAnsi="Arial" w:cs="Arial"/>
        </w:rPr>
        <w:footnoteRef/>
      </w:r>
      <w:r w:rsidRPr="00714D92">
        <w:rPr>
          <w:rFonts w:ascii="Arial" w:hAnsi="Arial" w:cs="Arial"/>
        </w:rPr>
        <w:t xml:space="preserve"> Baseline will be measured during first half of 2025. </w:t>
      </w:r>
    </w:p>
  </w:footnote>
  <w:footnote w:id="37">
    <w:p w14:paraId="6863CCA4" w14:textId="77777777" w:rsidR="000E4922" w:rsidRPr="00F861FF" w:rsidRDefault="000E4922" w:rsidP="000E4922">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Indicator is part of Strategic Objective 4 of </w:t>
      </w:r>
      <w:proofErr w:type="spellStart"/>
      <w:r w:rsidRPr="00F861FF">
        <w:rPr>
          <w:rFonts w:ascii="Arial" w:hAnsi="Arial" w:cs="Arial"/>
          <w:lang w:val="en-GB"/>
        </w:rPr>
        <w:t>eGov</w:t>
      </w:r>
      <w:proofErr w:type="spellEnd"/>
      <w:r w:rsidRPr="00F861FF">
        <w:rPr>
          <w:rFonts w:ascii="Arial" w:hAnsi="Arial" w:cs="Arial"/>
          <w:lang w:val="en-GB"/>
        </w:rPr>
        <w:t xml:space="preserve"> Strategy. This indicator will feed the </w:t>
      </w:r>
      <w:proofErr w:type="spellStart"/>
      <w:r w:rsidRPr="00F861FF">
        <w:rPr>
          <w:rFonts w:ascii="Arial" w:hAnsi="Arial" w:cs="Arial"/>
          <w:lang w:val="en-GB"/>
        </w:rPr>
        <w:t>eGov</w:t>
      </w:r>
      <w:proofErr w:type="spellEnd"/>
      <w:r w:rsidRPr="00F861FF">
        <w:rPr>
          <w:rFonts w:ascii="Arial" w:hAnsi="Arial" w:cs="Arial"/>
          <w:lang w:val="en-GB"/>
        </w:rPr>
        <w:t xml:space="preserve"> indicator on cost saving, by measuring only those services simplified or digitalized in compliance with ABR methodology. </w:t>
      </w:r>
    </w:p>
  </w:footnote>
  <w:footnote w:id="38">
    <w:p w14:paraId="57AE8ED0" w14:textId="77777777" w:rsidR="000E4922" w:rsidRPr="00F861FF" w:rsidRDefault="000E4922" w:rsidP="000E4922">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The indicator will also be reported in terms of gender-based disaggregation.  </w:t>
      </w:r>
    </w:p>
  </w:footnote>
  <w:footnote w:id="39">
    <w:p w14:paraId="5EA9963B" w14:textId="77777777" w:rsidR="000E4922" w:rsidRPr="00F861FF" w:rsidRDefault="000E4922" w:rsidP="000E4922">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will also be reported in terms of gender-based disaggregation. Explanation for the indicator is in Capacity Building narrative part.  </w:t>
      </w:r>
    </w:p>
  </w:footnote>
  <w:footnote w:id="40">
    <w:p w14:paraId="2AF53904" w14:textId="77777777" w:rsidR="000E4922" w:rsidRPr="00F861FF" w:rsidRDefault="000E4922" w:rsidP="000E4922">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is linked to SIGMA Principle 19 on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sub-indicators 19.3 and 19.4.</w:t>
      </w:r>
    </w:p>
  </w:footnote>
  <w:footnote w:id="41">
    <w:p w14:paraId="1C99114B" w14:textId="77777777" w:rsidR="000E4922" w:rsidRPr="00F861FF" w:rsidRDefault="000E4922" w:rsidP="000E4922">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Approved concept documents relevant for ABR for 2024 that address ABR inputs. </w:t>
      </w:r>
    </w:p>
  </w:footnote>
  <w:footnote w:id="42">
    <w:p w14:paraId="37391E9F" w14:textId="77777777" w:rsidR="000E4922" w:rsidRPr="00F861FF" w:rsidRDefault="000E4922" w:rsidP="000E4922">
      <w:pPr>
        <w:pStyle w:val="FootnoteText"/>
        <w:jc w:val="both"/>
        <w:rPr>
          <w:rFonts w:ascii="Arial" w:hAnsi="Arial" w:cs="Arial"/>
          <w:highlight w:val="yellow"/>
          <w:lang w:val="en-GB"/>
        </w:rPr>
      </w:pPr>
      <w:r w:rsidRPr="00714D92">
        <w:rPr>
          <w:rStyle w:val="FootnoteReference"/>
          <w:rFonts w:ascii="Arial" w:hAnsi="Arial" w:cs="Arial"/>
          <w:lang w:val="en-GB"/>
        </w:rPr>
        <w:footnoteRef/>
      </w:r>
      <w:r w:rsidRPr="00714D92">
        <w:rPr>
          <w:rFonts w:ascii="Arial" w:hAnsi="Arial" w:cs="Arial"/>
          <w:lang w:val="en-GB"/>
        </w:rPr>
        <w:t xml:space="preserve"> Indicator is part of Reform Agenda (Growth Plan), respectively of Reform Measure 2.1.1.1. </w:t>
      </w:r>
    </w:p>
  </w:footnote>
  <w:footnote w:id="43">
    <w:p w14:paraId="25589254" w14:textId="77777777" w:rsidR="000E4922" w:rsidRPr="00F861FF" w:rsidRDefault="000E4922" w:rsidP="000E4922">
      <w:pPr>
        <w:pStyle w:val="FootnoteText"/>
        <w:jc w:val="both"/>
        <w:rPr>
          <w:rFonts w:ascii="Arial" w:hAnsi="Arial" w:cs="Arial"/>
        </w:rPr>
      </w:pPr>
      <w:r w:rsidRPr="00056C53">
        <w:rPr>
          <w:rStyle w:val="FootnoteReference"/>
          <w:rFonts w:ascii="Arial" w:hAnsi="Arial" w:cs="Arial"/>
        </w:rPr>
        <w:footnoteRef/>
      </w:r>
      <w:r w:rsidRPr="00056C53">
        <w:rPr>
          <w:rFonts w:ascii="Arial" w:hAnsi="Arial" w:cs="Arial"/>
        </w:rPr>
        <w:t xml:space="preserve"> Approved laws from 1 October 2024 reviewed in context of ABR. 15 laws were approved, and 14 of them were not relevant for ABR, and 1 was relevant for ABR. There were also 5 other laws that ratified international </w:t>
      </w:r>
      <w:proofErr w:type="gramStart"/>
      <w:r w:rsidRPr="00056C53">
        <w:rPr>
          <w:rFonts w:ascii="Arial" w:hAnsi="Arial" w:cs="Arial"/>
        </w:rPr>
        <w:t>agreements,</w:t>
      </w:r>
      <w:proofErr w:type="gramEnd"/>
      <w:r w:rsidRPr="00056C53">
        <w:rPr>
          <w:rFonts w:ascii="Arial" w:hAnsi="Arial" w:cs="Arial"/>
        </w:rPr>
        <w:t xml:space="preserve"> however these were not calculated and if they were, they do not impose ABR</w:t>
      </w:r>
      <w:r>
        <w:rPr>
          <w:rFonts w:ascii="Arial" w:hAnsi="Arial" w:cs="Arial"/>
        </w:rPr>
        <w:t xml:space="preserve">, therefore are not relevant for ABR. </w:t>
      </w:r>
    </w:p>
  </w:footnote>
  <w:footnote w:id="44">
    <w:p w14:paraId="51F26ED1" w14:textId="77777777" w:rsidR="000E4922" w:rsidRPr="00F861FF" w:rsidRDefault="000E4922" w:rsidP="000E4922">
      <w:pPr>
        <w:pStyle w:val="FootnoteText"/>
        <w:jc w:val="both"/>
        <w:rPr>
          <w:rFonts w:ascii="Arial" w:hAnsi="Arial" w:cs="Arial"/>
        </w:rPr>
      </w:pPr>
      <w:r w:rsidRPr="00714D92">
        <w:rPr>
          <w:rStyle w:val="FootnoteReference"/>
          <w:rFonts w:ascii="Arial" w:hAnsi="Arial" w:cs="Arial"/>
        </w:rPr>
        <w:footnoteRef/>
      </w:r>
      <w:r w:rsidRPr="00714D92">
        <w:rPr>
          <w:rFonts w:ascii="Arial" w:hAnsi="Arial" w:cs="Arial"/>
        </w:rPr>
        <w:t xml:space="preserve"> Simplification of services in local level in many cases are the same, regulated by the same Administrative Instruction. However, we considered 1 service per municipality, since there is not unification of service delivery in local level, meaning that municipalities deliver services differently in terms of document requirements, fees, staff and so on. After unification of services in local level, we will start to consider them as one. </w:t>
      </w:r>
    </w:p>
  </w:footnote>
  <w:footnote w:id="45">
    <w:p w14:paraId="5C921AA5" w14:textId="77777777" w:rsidR="000E4922" w:rsidRPr="00F861FF" w:rsidRDefault="000E4922" w:rsidP="000E4922">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ABR methodology means digitalization of service following these steps: analysing the service, measuring the baseline costs, amending the legislation, developing </w:t>
      </w:r>
      <w:proofErr w:type="gramStart"/>
      <w:r w:rsidRPr="00F861FF">
        <w:rPr>
          <w:rFonts w:ascii="Arial" w:hAnsi="Arial" w:cs="Arial"/>
          <w:lang w:val="en-GB"/>
        </w:rPr>
        <w:t>back end</w:t>
      </w:r>
      <w:proofErr w:type="gramEnd"/>
      <w:r w:rsidRPr="00F861FF">
        <w:rPr>
          <w:rFonts w:ascii="Arial" w:hAnsi="Arial" w:cs="Arial"/>
          <w:lang w:val="en-GB"/>
        </w:rPr>
        <w:t xml:space="preserve"> systems, exposing in </w:t>
      </w:r>
      <w:proofErr w:type="spellStart"/>
      <w:r w:rsidRPr="00F861FF">
        <w:rPr>
          <w:rFonts w:ascii="Arial" w:hAnsi="Arial" w:cs="Arial"/>
          <w:lang w:val="en-GB"/>
        </w:rPr>
        <w:t>eKosova</w:t>
      </w:r>
      <w:proofErr w:type="spellEnd"/>
      <w:r w:rsidRPr="00F861FF">
        <w:rPr>
          <w:rFonts w:ascii="Arial" w:hAnsi="Arial" w:cs="Arial"/>
          <w:lang w:val="en-GB"/>
        </w:rPr>
        <w:t xml:space="preserve"> and measuring the cost savings. Moreover, the indicator is linked to SIGMA Principle 19 indicator 19: </w:t>
      </w:r>
      <w:r w:rsidRPr="00F861FF">
        <w:rPr>
          <w:rFonts w:ascii="Arial" w:hAnsi="Arial" w:cs="Arial"/>
          <w:i/>
          <w:iCs/>
          <w:lang w:val="en-GB"/>
        </w:rPr>
        <w:t>Enablers for user-centric services</w:t>
      </w:r>
      <w:r w:rsidRPr="00F861FF">
        <w:rPr>
          <w:rFonts w:ascii="Arial" w:hAnsi="Arial" w:cs="Arial"/>
          <w:lang w:val="en-GB"/>
        </w:rPr>
        <w:t xml:space="preserve"> and indicator 20: </w:t>
      </w:r>
      <w:r w:rsidRPr="00F861FF">
        <w:rPr>
          <w:rFonts w:ascii="Arial" w:hAnsi="Arial" w:cs="Arial"/>
          <w:i/>
          <w:iCs/>
          <w:lang w:val="en-GB"/>
        </w:rPr>
        <w:t xml:space="preserve">Delivering high-quality services. </w:t>
      </w:r>
      <w:r w:rsidRPr="00F861FF">
        <w:rPr>
          <w:rFonts w:ascii="Arial" w:hAnsi="Arial" w:cs="Arial"/>
          <w:lang w:val="en-GB"/>
        </w:rPr>
        <w:t xml:space="preserve">Additionally, the indicator and measures supporting them feed the </w:t>
      </w:r>
      <w:proofErr w:type="spellStart"/>
      <w:r w:rsidRPr="00F861FF">
        <w:rPr>
          <w:rFonts w:ascii="Arial" w:hAnsi="Arial" w:cs="Arial"/>
          <w:lang w:val="en-GB"/>
        </w:rPr>
        <w:t>eGov</w:t>
      </w:r>
      <w:proofErr w:type="spellEnd"/>
      <w:r w:rsidRPr="00F861FF">
        <w:rPr>
          <w:rFonts w:ascii="Arial" w:hAnsi="Arial" w:cs="Arial"/>
          <w:lang w:val="en-GB"/>
        </w:rPr>
        <w:t xml:space="preserve"> Strategy Objective 4, indicators 1 and 2.</w:t>
      </w:r>
    </w:p>
  </w:footnote>
  <w:footnote w:id="46">
    <w:p w14:paraId="6C151A29" w14:textId="77777777" w:rsidR="000E4922" w:rsidRPr="00F861FF" w:rsidRDefault="000E4922" w:rsidP="000E4922">
      <w:pPr>
        <w:pStyle w:val="FootnoteText"/>
        <w:jc w:val="both"/>
        <w:rPr>
          <w:rFonts w:ascii="Arial" w:hAnsi="Arial" w:cs="Arial"/>
          <w:highlight w:val="yellow"/>
          <w:lang w:val="en-GB"/>
        </w:rPr>
      </w:pPr>
      <w:r w:rsidRPr="00F861FF">
        <w:rPr>
          <w:rStyle w:val="FootnoteReference"/>
          <w:rFonts w:ascii="Arial" w:hAnsi="Arial" w:cs="Arial"/>
          <w:lang w:val="en-GB"/>
        </w:rPr>
        <w:footnoteRef/>
      </w:r>
      <w:r w:rsidRPr="00F861FF">
        <w:rPr>
          <w:rFonts w:ascii="Arial" w:hAnsi="Arial" w:cs="Arial"/>
          <w:lang w:val="en-GB"/>
        </w:rPr>
        <w:t xml:space="preserve"> The baseline 65 shows the number of services that followed the ABR methodology and delivered to ISA for integration in </w:t>
      </w:r>
      <w:proofErr w:type="spellStart"/>
      <w:r w:rsidRPr="00F861FF">
        <w:rPr>
          <w:rFonts w:ascii="Arial" w:hAnsi="Arial" w:cs="Arial"/>
          <w:lang w:val="en-GB"/>
        </w:rPr>
        <w:t>eKosova</w:t>
      </w:r>
      <w:proofErr w:type="spellEnd"/>
      <w:r w:rsidRPr="00F861FF">
        <w:rPr>
          <w:rFonts w:ascii="Arial" w:hAnsi="Arial" w:cs="Arial"/>
          <w:lang w:val="en-GB"/>
        </w:rPr>
        <w:t>. The same services might be exposed on the first quarter of 2025, however the ABR Team work has been finished and that’s why it is considered to be finished in 2024. Indicator will feed Reform Agenda (Growth Plan) indicators, respectively indicator of Reform Measure 2.1.1.</w:t>
      </w:r>
      <w:r w:rsidRPr="00714D92">
        <w:rPr>
          <w:rFonts w:ascii="Arial" w:hAnsi="Arial" w:cs="Arial"/>
          <w:lang w:val="en-GB"/>
        </w:rPr>
        <w:t>5 – “</w:t>
      </w:r>
      <w:r w:rsidRPr="00F861FF">
        <w:rPr>
          <w:rFonts w:ascii="Arial" w:hAnsi="Arial" w:cs="Arial"/>
          <w:lang w:val="en-GB"/>
        </w:rPr>
        <w:t>50% of public services for citizens and businesses are offered online through an on-line e-</w:t>
      </w:r>
      <w:proofErr w:type="spellStart"/>
      <w:r w:rsidRPr="00F861FF">
        <w:rPr>
          <w:rFonts w:ascii="Arial" w:hAnsi="Arial" w:cs="Arial"/>
          <w:lang w:val="en-GB"/>
        </w:rPr>
        <w:t>Kosova</w:t>
      </w:r>
      <w:proofErr w:type="spellEnd"/>
      <w:r w:rsidRPr="00F861FF">
        <w:rPr>
          <w:rFonts w:ascii="Arial" w:hAnsi="Arial" w:cs="Arial"/>
          <w:lang w:val="en-GB"/>
        </w:rPr>
        <w:t xml:space="preserve"> portal”</w:t>
      </w:r>
    </w:p>
    <w:p w14:paraId="00997828" w14:textId="77777777" w:rsidR="000E4922" w:rsidRPr="00F861FF" w:rsidRDefault="000E4922" w:rsidP="000E4922">
      <w:pPr>
        <w:pStyle w:val="FootnoteText"/>
        <w:jc w:val="both"/>
        <w:rPr>
          <w:rFonts w:ascii="Arial" w:hAnsi="Arial" w:cs="Arial"/>
          <w:lang w:val="en-GB"/>
        </w:rPr>
      </w:pPr>
    </w:p>
  </w:footnote>
  <w:footnote w:id="47">
    <w:p w14:paraId="1AA34151" w14:textId="77777777" w:rsidR="000E4922" w:rsidRPr="00714D92" w:rsidRDefault="000E4922" w:rsidP="000E4922">
      <w:pPr>
        <w:pStyle w:val="FootnoteText"/>
        <w:jc w:val="both"/>
        <w:rPr>
          <w:rFonts w:ascii="Arial" w:hAnsi="Arial" w:cs="Arial"/>
        </w:rPr>
      </w:pPr>
      <w:r w:rsidRPr="00714D92">
        <w:rPr>
          <w:rStyle w:val="FootnoteReference"/>
          <w:rFonts w:ascii="Arial" w:hAnsi="Arial" w:cs="Arial"/>
        </w:rPr>
        <w:footnoteRef/>
      </w:r>
      <w:r w:rsidRPr="00714D92">
        <w:rPr>
          <w:rFonts w:ascii="Arial" w:hAnsi="Arial" w:cs="Arial"/>
        </w:rPr>
        <w:t xml:space="preserve"> Through influence of ABR Process, certain municipalities removed fees for property registration when owner or co-owner is woman. This will be not only burden reduction but also incentivizing other reforms and aspirations like increase of property ownership by woman. </w:t>
      </w:r>
    </w:p>
  </w:footnote>
  <w:footnote w:id="48">
    <w:p w14:paraId="040D8F68" w14:textId="77777777" w:rsidR="000E4922" w:rsidRPr="00F861FF" w:rsidRDefault="000E4922" w:rsidP="000E4922">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This indicator links to SIGMA Principle 19 </w:t>
      </w:r>
      <w:r w:rsidRPr="00F861FF">
        <w:rPr>
          <w:rFonts w:ascii="Arial" w:hAnsi="Arial" w:cs="Arial"/>
          <w:i/>
          <w:iCs/>
          <w:lang w:val="en-GB"/>
        </w:rPr>
        <w:t xml:space="preserve">Users </w:t>
      </w:r>
      <w:proofErr w:type="gramStart"/>
      <w:r w:rsidRPr="00F861FF">
        <w:rPr>
          <w:rFonts w:ascii="Arial" w:hAnsi="Arial" w:cs="Arial"/>
          <w:i/>
          <w:iCs/>
          <w:lang w:val="en-GB"/>
        </w:rPr>
        <w:t>are</w:t>
      </w:r>
      <w:proofErr w:type="gramEnd"/>
      <w:r w:rsidRPr="00F861FF">
        <w:rPr>
          <w:rFonts w:ascii="Arial" w:hAnsi="Arial" w:cs="Arial"/>
          <w:i/>
          <w:iCs/>
          <w:lang w:val="en-GB"/>
        </w:rPr>
        <w:t xml:space="preserve"> at the centre in design and delivery of administrative services, </w:t>
      </w:r>
      <w:r w:rsidRPr="00F861FF">
        <w:rPr>
          <w:rFonts w:ascii="Arial" w:hAnsi="Arial" w:cs="Arial"/>
          <w:lang w:val="en-GB"/>
        </w:rPr>
        <w:t>respectively sub-indicator 19.2 on User Engagement.</w:t>
      </w:r>
    </w:p>
  </w:footnote>
  <w:footnote w:id="49">
    <w:p w14:paraId="565CAD0E" w14:textId="77777777" w:rsidR="009B55FF" w:rsidRPr="00FA2CE4" w:rsidRDefault="009B55FF" w:rsidP="009B55FF">
      <w:pPr>
        <w:pStyle w:val="Footnote"/>
        <w:rPr>
          <w:rFonts w:asciiTheme="majorHAnsi" w:hAnsiTheme="majorHAnsi" w:cstheme="majorHAnsi"/>
          <w:lang w:val="en-GB"/>
        </w:rPr>
      </w:pPr>
      <w:r w:rsidRPr="00FA2CE4">
        <w:rPr>
          <w:rStyle w:val="FootnoteReference"/>
          <w:rFonts w:asciiTheme="majorHAnsi" w:hAnsiTheme="majorHAnsi" w:cstheme="majorHAnsi"/>
          <w:lang w:val="en-GB"/>
        </w:rPr>
        <w:footnoteRef/>
      </w:r>
      <w:r w:rsidRPr="00FA2CE4">
        <w:rPr>
          <w:rFonts w:asciiTheme="majorHAnsi" w:hAnsiTheme="majorHAnsi" w:cstheme="majorHAnsi"/>
          <w:lang w:val="en-GB"/>
        </w:rPr>
        <w:t xml:space="preserve"> These indicators should focus on issues such as: reducing service delivery time, user involvement, cost reduction, waiting time in line (if applicable), user support mechanisms, indicators of electronic platform usage for the service, level of technical interoperability, etc. </w:t>
      </w:r>
    </w:p>
  </w:footnote>
  <w:footnote w:id="50">
    <w:p w14:paraId="3C67D6F1" w14:textId="77777777" w:rsidR="009B55FF" w:rsidRPr="00FA2CE4" w:rsidRDefault="009B55FF" w:rsidP="009B55FF">
      <w:pPr>
        <w:pStyle w:val="FootnoteText"/>
        <w:rPr>
          <w:rFonts w:asciiTheme="majorHAnsi" w:hAnsiTheme="majorHAnsi" w:cstheme="majorHAnsi"/>
          <w:lang w:val="en-GB"/>
        </w:rPr>
      </w:pPr>
      <w:r w:rsidRPr="00FA2CE4">
        <w:rPr>
          <w:rStyle w:val="FootnoteReference"/>
          <w:rFonts w:asciiTheme="majorHAnsi" w:hAnsiTheme="majorHAnsi" w:cstheme="majorHAnsi"/>
          <w:lang w:val="en-GB"/>
        </w:rPr>
        <w:footnoteRef/>
      </w:r>
      <w:r w:rsidRPr="00FA2CE4">
        <w:rPr>
          <w:rFonts w:asciiTheme="majorHAnsi" w:hAnsiTheme="majorHAnsi" w:cstheme="majorHAnsi"/>
          <w:lang w:val="en-GB"/>
        </w:rPr>
        <w:t xml:space="preserve"> Please refer to Programme’s section on methodology. </w:t>
      </w:r>
    </w:p>
  </w:footnote>
  <w:footnote w:id="51">
    <w:p w14:paraId="76ADA1C1" w14:textId="77777777" w:rsidR="009B55FF" w:rsidRPr="00FA2CE4" w:rsidRDefault="009B55FF" w:rsidP="009B55FF">
      <w:pPr>
        <w:pStyle w:val="Footnote"/>
        <w:rPr>
          <w:rFonts w:asciiTheme="majorHAnsi" w:hAnsiTheme="majorHAnsi" w:cstheme="majorHAnsi"/>
          <w:lang w:val="en-GB"/>
        </w:rPr>
      </w:pPr>
      <w:r w:rsidRPr="00FA2CE4">
        <w:rPr>
          <w:rStyle w:val="FootnoteReference"/>
          <w:rFonts w:asciiTheme="majorHAnsi" w:hAnsiTheme="majorHAnsi" w:cstheme="majorHAnsi"/>
          <w:lang w:val="en-GB"/>
        </w:rPr>
        <w:footnoteRef/>
      </w:r>
      <w:r w:rsidRPr="00FA2CE4">
        <w:rPr>
          <w:rStyle w:val="FootnoteReference"/>
          <w:rFonts w:asciiTheme="majorHAnsi" w:hAnsiTheme="majorHAnsi" w:cstheme="majorHAnsi"/>
          <w:lang w:val="en-GB"/>
        </w:rPr>
        <w:t xml:space="preserve"> </w:t>
      </w:r>
      <w:r w:rsidRPr="00FA2CE4">
        <w:rPr>
          <w:rFonts w:asciiTheme="majorHAnsi" w:hAnsiTheme="majorHAnsi" w:cstheme="majorHAnsi"/>
          <w:lang w:val="en-GB"/>
        </w:rPr>
        <w:t xml:space="preserve"> SCM Manual. </w:t>
      </w:r>
    </w:p>
  </w:footnote>
  <w:footnote w:id="52">
    <w:p w14:paraId="7E2370E1" w14:textId="77777777" w:rsidR="009B55FF" w:rsidRPr="00FA2CE4" w:rsidRDefault="009B55FF" w:rsidP="009B55FF">
      <w:pPr>
        <w:pStyle w:val="Footnote"/>
        <w:rPr>
          <w:rFonts w:asciiTheme="majorHAnsi" w:hAnsiTheme="majorHAnsi" w:cstheme="majorHAnsi"/>
          <w:lang w:val="en-GB"/>
        </w:rPr>
      </w:pPr>
      <w:r w:rsidRPr="00FA2CE4">
        <w:rPr>
          <w:rStyle w:val="FootnoteReference"/>
          <w:rFonts w:asciiTheme="majorHAnsi" w:hAnsiTheme="majorHAnsi" w:cstheme="majorHAnsi"/>
          <w:lang w:val="en-GB"/>
        </w:rPr>
        <w:footnoteRef/>
      </w:r>
      <w:r w:rsidRPr="00FA2CE4">
        <w:rPr>
          <w:rFonts w:asciiTheme="majorHAnsi" w:hAnsiTheme="majorHAnsi" w:cstheme="majorHAnsi"/>
          <w:lang w:val="en-GB"/>
        </w:rPr>
        <w:t xml:space="preserve"> High level of digitalization is considered when the entire service can be provided electronically, including: delivery, payment, review, document printing, and notification. Furthermore, a system that provides such a level of digitalization is hosted at the State Data Centre, as well as integrated into the EG. </w:t>
      </w:r>
    </w:p>
  </w:footnote>
  <w:footnote w:id="53">
    <w:p w14:paraId="1BAA1C48" w14:textId="77777777" w:rsidR="00130706" w:rsidRPr="0049569C" w:rsidRDefault="00130706" w:rsidP="00130706">
      <w:pPr>
        <w:pStyle w:val="FootnoteText"/>
        <w:jc w:val="both"/>
      </w:pPr>
      <w:r>
        <w:rPr>
          <w:rStyle w:val="FootnoteReference"/>
        </w:rPr>
        <w:footnoteRef/>
      </w:r>
      <w:r>
        <w:t xml:space="preserve"> The term 'digitalization-ready legislation' throughout the text is used in the sense of drafting legislation that at least does not hinder the digitalization of public services, and at best, legislation that promotes this process. </w:t>
      </w:r>
    </w:p>
  </w:footnote>
  <w:footnote w:id="54">
    <w:p w14:paraId="297CB7E7" w14:textId="77777777" w:rsidR="009B55FF" w:rsidRPr="0049569C" w:rsidRDefault="009B55FF" w:rsidP="009B55FF">
      <w:pPr>
        <w:pStyle w:val="FootnoteText"/>
        <w:jc w:val="both"/>
      </w:pPr>
      <w:r>
        <w:rPr>
          <w:rStyle w:val="FootnoteReference"/>
        </w:rPr>
        <w:footnoteRef/>
      </w:r>
      <w:r>
        <w:t xml:space="preserve"> It should be noted that in addition to the mentioned Law, the digitalization of services is also helped by the legislation on permits and licenses, that on electronic identification and trusted services, as well as the legislation on inspections.</w:t>
      </w:r>
    </w:p>
  </w:footnote>
  <w:footnote w:id="55">
    <w:p w14:paraId="30A7D217" w14:textId="77777777" w:rsidR="009B55FF" w:rsidRPr="0049569C" w:rsidRDefault="009B55FF" w:rsidP="009B55FF">
      <w:pPr>
        <w:pStyle w:val="FootnoteText"/>
        <w:jc w:val="both"/>
      </w:pPr>
      <w:r>
        <w:rPr>
          <w:rStyle w:val="FootnoteReference"/>
        </w:rPr>
        <w:footnoteRef/>
      </w:r>
      <w:r>
        <w:t xml:space="preserve"> The guiding questions included in this list are based on the Danish Government's 2018 Guide to Drafting Digitalization-Friendly Legislation: </w:t>
      </w:r>
      <w:r>
        <w:rPr>
          <w:rStyle w:val="Hyperlink"/>
        </w:rPr>
        <w:t>https://en.digst.dk/digital-governance/digital-ready-legislation/what-is-digital-ready-legislation/.</w:t>
      </w:r>
      <w:r>
        <w:t xml:space="preserve"> Moreover, they have been adapted based on the Tools for Better Regulation, prepared by the European Commission: </w:t>
      </w:r>
      <w:r>
        <w:rPr>
          <w:rStyle w:val="Hyperlink"/>
        </w:rPr>
        <w:t>https://commission.europa.eu/law/law-making-process/planning-and-proposing-law/better-regulation/ better-regulation-guidelines-and-</w:t>
      </w:r>
      <w:proofErr w:type="spellStart"/>
      <w:r>
        <w:rPr>
          <w:rStyle w:val="Hyperlink"/>
        </w:rPr>
        <w:t>toolbox_en</w:t>
      </w:r>
      <w:proofErr w:type="spellEnd"/>
      <w:r>
        <w:rPr>
          <w:rStyle w:val="Hyperlink"/>
        </w:rPr>
        <w:t>.</w:t>
      </w:r>
    </w:p>
  </w:footnote>
  <w:footnote w:id="56">
    <w:p w14:paraId="31338689" w14:textId="77777777" w:rsidR="009B55FF" w:rsidRPr="0049569C" w:rsidRDefault="009B55FF" w:rsidP="009B55FF">
      <w:pPr>
        <w:pStyle w:val="FootnoteText"/>
        <w:jc w:val="both"/>
      </w:pPr>
      <w:r>
        <w:rPr>
          <w:rStyle w:val="FootnoteReference"/>
        </w:rPr>
        <w:footnoteRef/>
      </w:r>
      <w:r>
        <w:t xml:space="preserve"> At the very least, legislation should not prevent the provision of this information online. For the provision of information to users, the use of service information cards (service charters) is recommended. When preparing the provisions that deal with informing users about the service, the provisions of the LGAP about notification (Part VI), as well as the Law on the System of Permits and Licenses (Article 14), should also be taken into account. Moreover, it is recommended that online information about services be provided based on the requirements of Regulation (EU) 2018/1724 of the European Parliament and of the Council of 2 October 2018 for the creation of a single digital portal to provide access to information, in procedure and in assistance and services for solving problems and amending Regulation (EU) No. 1024/2012: </w:t>
      </w:r>
      <w:hyperlink r:id="rId8" w:history="1">
        <w:r>
          <w:rPr>
            <w:rStyle w:val="Hyperlink"/>
          </w:rPr>
          <w:t>https://eur-lex.europa.eu/legal-content/EN/TXT/?uri=celex%3A32018R1724</w:t>
        </w:r>
      </w:hyperlink>
      <w:r>
        <w:t xml:space="preserve">. </w:t>
      </w:r>
    </w:p>
  </w:footnote>
  <w:footnote w:id="57">
    <w:p w14:paraId="20BD08DE" w14:textId="77777777" w:rsidR="009B55FF" w:rsidRPr="0049569C" w:rsidRDefault="009B55FF" w:rsidP="009B55FF">
      <w:pPr>
        <w:pStyle w:val="FootnoteText"/>
        <w:jc w:val="both"/>
      </w:pPr>
      <w:r>
        <w:rPr>
          <w:rStyle w:val="FootnoteReference"/>
        </w:rPr>
        <w:footnoteRef/>
      </w:r>
      <w:r>
        <w:t xml:space="preserve"> In the case of Kosovo, it is planned to issue physical identification cards containing electronic certificates of identification and digital signature, as well as applications for smart devices, which will be able to be used as digital ID. Currently, Law 08/L - 022 on Electronic Identification and Trusted Services in Electronic Transactions is in force, which, among other things, provides the conditions for authentication (Article 6) and electronic signature (Chapter IV).</w:t>
      </w:r>
    </w:p>
  </w:footnote>
  <w:footnote w:id="58">
    <w:p w14:paraId="0F09F0FD" w14:textId="77777777" w:rsidR="009B55FF" w:rsidRDefault="009B55FF" w:rsidP="009B55FF">
      <w:pPr>
        <w:pStyle w:val="FootnoteText"/>
        <w:jc w:val="both"/>
      </w:pPr>
      <w:r>
        <w:rPr>
          <w:rStyle w:val="FootnoteReference"/>
        </w:rPr>
        <w:footnoteRef/>
      </w:r>
      <w:r>
        <w:t xml:space="preserve"> Article 73 of the LGAP provides for the possibility of submitting requests electronically. </w:t>
      </w:r>
    </w:p>
  </w:footnote>
  <w:footnote w:id="59">
    <w:p w14:paraId="0B6EC034" w14:textId="77777777" w:rsidR="009B55FF" w:rsidRPr="0049569C" w:rsidRDefault="009B55FF" w:rsidP="009B55FF">
      <w:pPr>
        <w:pStyle w:val="FootnoteText"/>
        <w:jc w:val="both"/>
      </w:pPr>
      <w:r>
        <w:rPr>
          <w:rStyle w:val="FootnoteReference"/>
        </w:rPr>
        <w:footnoteRef/>
      </w:r>
      <w:r>
        <w:t xml:space="preserve"> In the public sector, automation should be undertaken with increased caution, bearing in mind that a large part of the legal norms is directly related to human rights and freedoms. </w:t>
      </w:r>
    </w:p>
  </w:footnote>
  <w:footnote w:id="60">
    <w:p w14:paraId="32D03766" w14:textId="77777777" w:rsidR="009B55FF" w:rsidRPr="0049569C" w:rsidRDefault="009B55FF" w:rsidP="009B55FF">
      <w:pPr>
        <w:pStyle w:val="FootnoteText"/>
        <w:jc w:val="both"/>
      </w:pPr>
      <w:r>
        <w:rPr>
          <w:rStyle w:val="FootnoteReference"/>
        </w:rPr>
        <w:footnoteRef/>
      </w:r>
      <w:r>
        <w:t xml:space="preserve"> During the time of developing this checklist, the Government of Kosovo is developing a system of providing electronic ID cards to citizens, which can be used by them for authentication and digital signature. Currently, Law 08/L - 022 on Electronic Identification and Trusted Services in Electronic Transactions is in force, which, among other things, provides the conditions for authentication and electronic signature. The use of electronic signature by administrative bodies is also regulated by LGAP, Article 47. </w:t>
      </w:r>
    </w:p>
  </w:footnote>
  <w:footnote w:id="61">
    <w:p w14:paraId="78EA19D8" w14:textId="77777777" w:rsidR="009B55FF" w:rsidRPr="0049569C" w:rsidRDefault="009B55FF" w:rsidP="009B55FF">
      <w:pPr>
        <w:pStyle w:val="FootnoteText"/>
        <w:jc w:val="both"/>
      </w:pPr>
      <w:r>
        <w:rPr>
          <w:rStyle w:val="FootnoteReference"/>
        </w:rPr>
        <w:footnoteRef/>
      </w:r>
      <w:r>
        <w:t xml:space="preserve"> As noted, the LGAP regulates notice to parties in detail in Part VI, including electronic notice. </w:t>
      </w:r>
    </w:p>
  </w:footnote>
  <w:footnote w:id="62">
    <w:p w14:paraId="47EE72D9" w14:textId="77777777" w:rsidR="009B55FF" w:rsidRDefault="009B55FF" w:rsidP="009B55FF">
      <w:pPr>
        <w:pStyle w:val="FootnoteText"/>
        <w:jc w:val="both"/>
      </w:pPr>
      <w:r>
        <w:rPr>
          <w:rStyle w:val="FootnoteReference"/>
        </w:rPr>
        <w:footnoteRef/>
      </w:r>
      <w:r>
        <w:t xml:space="preserve"> Ibid. </w:t>
      </w:r>
    </w:p>
  </w:footnote>
  <w:footnote w:id="63">
    <w:p w14:paraId="21B8C095" w14:textId="77777777" w:rsidR="009B55FF" w:rsidRPr="0049569C" w:rsidRDefault="009B55FF" w:rsidP="009B55FF">
      <w:pPr>
        <w:pStyle w:val="FootnoteText"/>
        <w:jc w:val="both"/>
      </w:pPr>
      <w:r>
        <w:rPr>
          <w:rStyle w:val="FootnoteReference"/>
        </w:rPr>
        <w:footnoteRef/>
      </w:r>
      <w:r>
        <w:t xml:space="preserve"> Here we are talking about the conditions and criteria during the provision of services, </w:t>
      </w:r>
      <w:proofErr w:type="gramStart"/>
      <w:r>
        <w:t>e.g.</w:t>
      </w:r>
      <w:proofErr w:type="gramEnd"/>
      <w:r>
        <w:t xml:space="preserve"> regarding the conditions for application, the conditions for benefiting from subsidies, permits, or obtaining various documents. </w:t>
      </w:r>
    </w:p>
  </w:footnote>
  <w:footnote w:id="64">
    <w:p w14:paraId="47C0CE20" w14:textId="77777777" w:rsidR="009B55FF" w:rsidRPr="0049569C" w:rsidRDefault="009B55FF" w:rsidP="009B55FF">
      <w:pPr>
        <w:pStyle w:val="FootnoteText"/>
        <w:jc w:val="both"/>
      </w:pPr>
      <w:r>
        <w:rPr>
          <w:rStyle w:val="FootnoteReference"/>
        </w:rPr>
        <w:footnoteRef/>
      </w:r>
      <w:r>
        <w:t xml:space="preserve"> As a good service design practice, before developing the conditions, it is advisable to develop the proportionality test. If these conditions are necessary under the test, then they should be formulated as criteria (</w:t>
      </w:r>
      <w:proofErr w:type="gramStart"/>
      <w:r>
        <w:t>e.g.</w:t>
      </w:r>
      <w:proofErr w:type="gramEnd"/>
      <w:r>
        <w:t xml:space="preserve"> being registered as a business, not requiring a business certificate). </w:t>
      </w:r>
    </w:p>
  </w:footnote>
  <w:footnote w:id="65">
    <w:p w14:paraId="4AB06BBB" w14:textId="77777777" w:rsidR="009B55FF" w:rsidRPr="00C32D98" w:rsidRDefault="009B55FF" w:rsidP="009B55FF">
      <w:pPr>
        <w:pStyle w:val="FootnoteText"/>
        <w:jc w:val="both"/>
      </w:pPr>
      <w:r>
        <w:rPr>
          <w:rStyle w:val="FootnoteReference"/>
        </w:rPr>
        <w:footnoteRef/>
      </w:r>
      <w:r>
        <w:t xml:space="preserve"> As long as the conditions and criteria are clear and objective, an ICT solution can, in an automated way, help the decision-making process of who can pass the selection stage for further consideration in an administrative procedure. For example, also using automatic interoperability, an ICT solution can indicate that the applicant meets the prerequisites (such as citizenship, age, professional qualification, business registration, etc.). However, such automated processing becomes difficult if the conditions and criteria contain numerous exceptions or are very complex. </w:t>
      </w:r>
    </w:p>
  </w:footnote>
  <w:footnote w:id="66">
    <w:p w14:paraId="6D21B10F" w14:textId="77777777" w:rsidR="009B55FF" w:rsidRPr="0049569C" w:rsidRDefault="009B55FF" w:rsidP="009B55FF">
      <w:pPr>
        <w:pStyle w:val="FootnoteText"/>
        <w:jc w:val="both"/>
      </w:pPr>
      <w:r>
        <w:rPr>
          <w:rStyle w:val="FootnoteReference"/>
        </w:rPr>
        <w:footnoteRef/>
      </w:r>
      <w:r>
        <w:t xml:space="preserve"> During the drafting of the legislation, care should be taken in using an approach based on a clear flow of processes, where the service is divided into concrete and easily recognizable steps. Provisions covering these steps should be developed after analyzing the provision of services, based on methodologies such as BPMN (Business Process Model and Notation), which provides a clear overview of all steps from the user's point of view. service, as well as from the provider's side. If legislation (especially secondary legislation) is developed following such methodologies, it facilitates the development or updating of ICT solutions for the service.</w:t>
      </w:r>
    </w:p>
  </w:footnote>
  <w:footnote w:id="67">
    <w:p w14:paraId="40927B45" w14:textId="77777777" w:rsidR="009B55FF" w:rsidRPr="0049569C" w:rsidRDefault="009B55FF" w:rsidP="009B55FF">
      <w:pPr>
        <w:pStyle w:val="FootnoteText"/>
        <w:jc w:val="both"/>
      </w:pPr>
      <w:r>
        <w:rPr>
          <w:rStyle w:val="FootnoteReference"/>
        </w:rPr>
        <w:footnoteRef/>
      </w:r>
      <w:r>
        <w:t xml:space="preserve"> Article 86.3 of the LGAP, requires that '[Unless otherwise provided by law, the documents proving acts, facts, qualities or subjective conditions, necessary for the administrative review, are administered, ex-officio, by the public body that conducts the administrative procedure, if they are under its administration or those of other public bodies. A public body may ask the party to present only the necessary information for their identification. </w:t>
      </w:r>
    </w:p>
  </w:footnote>
  <w:footnote w:id="68">
    <w:p w14:paraId="4E8FD26B" w14:textId="77777777" w:rsidR="009B55FF" w:rsidRPr="0049569C" w:rsidRDefault="009B55FF" w:rsidP="009B55FF">
      <w:pPr>
        <w:pStyle w:val="FootnoteText"/>
        <w:jc w:val="both"/>
      </w:pPr>
      <w:r>
        <w:rPr>
          <w:rStyle w:val="FootnoteReference"/>
        </w:rPr>
        <w:footnoteRef/>
      </w:r>
      <w:r>
        <w:t xml:space="preserve"> When drafting the legislation that supports the digitalization of services, it is recommended to take into account compliance, especially with the requirements of the legislation for the protection of personal data and their security.  </w:t>
      </w:r>
    </w:p>
    <w:p w14:paraId="7E88303A" w14:textId="77777777" w:rsidR="009B55FF" w:rsidRPr="0049569C" w:rsidRDefault="009B55FF" w:rsidP="009B55FF">
      <w:pPr>
        <w:pStyle w:val="FootnoteText"/>
        <w:jc w:val="both"/>
      </w:pPr>
    </w:p>
  </w:footnote>
  <w:footnote w:id="69">
    <w:p w14:paraId="49AF2DB6" w14:textId="77777777" w:rsidR="009B55FF" w:rsidRDefault="009B55FF" w:rsidP="009B55FF">
      <w:pPr>
        <w:pStyle w:val="FootnoteText"/>
      </w:pPr>
      <w:r>
        <w:rPr>
          <w:rStyle w:val="FootnoteReference"/>
        </w:rPr>
        <w:footnoteRef/>
      </w:r>
      <w:r>
        <w:t xml:space="preserve"> During the evaluation of legal acts, the following aspects can be evaluated: </w:t>
      </w:r>
    </w:p>
    <w:p w14:paraId="607976B5" w14:textId="77777777" w:rsidR="009B55FF" w:rsidRDefault="009B55FF" w:rsidP="009B55FF">
      <w:pPr>
        <w:pStyle w:val="FootnoteText"/>
        <w:numPr>
          <w:ilvl w:val="0"/>
          <w:numId w:val="33"/>
        </w:numPr>
      </w:pPr>
      <w:r>
        <w:t>Check that the legal act uses language and terminology that reflect innovative and digital approaches.</w:t>
      </w:r>
    </w:p>
    <w:p w14:paraId="2ECBE48F" w14:textId="77777777" w:rsidR="009B55FF" w:rsidRDefault="009B55FF" w:rsidP="009B55FF">
      <w:pPr>
        <w:pStyle w:val="FootnoteText"/>
        <w:numPr>
          <w:ilvl w:val="0"/>
          <w:numId w:val="33"/>
        </w:numPr>
      </w:pPr>
      <w:r>
        <w:t>Make sure that the text of the act does not restrict the use of new technologies or innovative methods.</w:t>
      </w:r>
    </w:p>
    <w:p w14:paraId="5F0BFD84" w14:textId="77777777" w:rsidR="009B55FF" w:rsidRDefault="009B55FF" w:rsidP="009B55FF">
      <w:pPr>
        <w:pStyle w:val="FootnoteText"/>
        <w:numPr>
          <w:ilvl w:val="0"/>
          <w:numId w:val="33"/>
        </w:numPr>
      </w:pPr>
      <w:r>
        <w:t>Check whether the legal act allows organizations and institutions to test and develop new technologies without unnecessary restrictions.</w:t>
      </w:r>
    </w:p>
    <w:p w14:paraId="6A099A4D" w14:textId="77777777" w:rsidR="009B55FF" w:rsidRDefault="009B55FF" w:rsidP="009B55FF">
      <w:pPr>
        <w:pStyle w:val="FootnoteText"/>
        <w:numPr>
          <w:ilvl w:val="0"/>
          <w:numId w:val="33"/>
        </w:numPr>
      </w:pPr>
      <w:r>
        <w:t>Ensure that there are mechanisms in place for security assessment during the testing phase.</w:t>
      </w:r>
    </w:p>
  </w:footnote>
  <w:footnote w:id="70">
    <w:p w14:paraId="0D7164A7" w14:textId="77777777" w:rsidR="009B55FF" w:rsidRDefault="009B55FF" w:rsidP="009B55FF">
      <w:pPr>
        <w:pStyle w:val="FootnoteText"/>
        <w:jc w:val="both"/>
      </w:pPr>
      <w:r>
        <w:rPr>
          <w:rStyle w:val="FootnoteReference"/>
        </w:rPr>
        <w:footnoteRef/>
      </w:r>
      <w:r>
        <w:t xml:space="preserve"> Neutrality in terms of technology also helps in ensuring that digitalization is 'future-proof', or secure in terms of changes in technology. </w:t>
      </w:r>
    </w:p>
  </w:footnote>
  <w:footnote w:id="71">
    <w:p w14:paraId="7288661A" w14:textId="77777777" w:rsidR="00D80CC4" w:rsidRPr="00CD7272" w:rsidRDefault="00D80CC4" w:rsidP="00D80CC4">
      <w:pPr>
        <w:pStyle w:val="FootnoteText"/>
        <w:jc w:val="both"/>
        <w:rPr>
          <w:rFonts w:ascii="Arial" w:hAnsi="Arial" w:cs="Arial"/>
          <w:sz w:val="18"/>
          <w:lang w:val="sq-AL"/>
        </w:rPr>
      </w:pPr>
      <w:r w:rsidRPr="00CD7272">
        <w:rPr>
          <w:rStyle w:val="FootnoteReference"/>
          <w:rFonts w:ascii="Arial" w:hAnsi="Arial" w:cs="Arial"/>
          <w:sz w:val="18"/>
          <w:lang w:val="sq-AL"/>
        </w:rPr>
        <w:footnoteRef/>
      </w:r>
      <w:r w:rsidRPr="00CD7272">
        <w:rPr>
          <w:rFonts w:ascii="Arial" w:hAnsi="Arial" w:cs="Arial"/>
          <w:sz w:val="18"/>
          <w:lang w:val="sq-AL"/>
        </w:rPr>
        <w:t xml:space="preserve"> </w:t>
      </w:r>
      <w:r w:rsidRPr="00CD7272">
        <w:rPr>
          <w:rFonts w:ascii="Arial" w:hAnsi="Arial" w:cs="Arial"/>
          <w:sz w:val="18"/>
          <w:lang w:val="en-GB"/>
        </w:rPr>
        <w:t>Based on the cascading objectives approach, all targets of programmes, sectoral, and horizontal strategies must contribute towards achieving the higher national targets outlined in the National Development Strategy. The same applies in this case, where the targets of the Administrative Burden Prevention and Reduction Programme, the e-Governance Strategy, and the Public Administration Reform Strategy, complementing each other, lead to the achievement of the mentioned NDS target.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6A6"/>
    <w:multiLevelType w:val="hybridMultilevel"/>
    <w:tmpl w:val="8104F7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642707"/>
    <w:multiLevelType w:val="multilevel"/>
    <w:tmpl w:val="F4449B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E883C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9" w15:restartNumberingAfterBreak="0">
    <w:nsid w:val="27202469"/>
    <w:multiLevelType w:val="multilevel"/>
    <w:tmpl w:val="C506EB5A"/>
    <w:lvl w:ilvl="0">
      <w:start w:val="1"/>
      <w:numFmt w:val="decimal"/>
      <w:lvlText w:val="%1."/>
      <w:lvlJc w:val="left"/>
      <w:pPr>
        <w:ind w:left="720" w:hanging="360"/>
      </w:pPr>
      <w:rPr>
        <w:rFonts w:hint="default"/>
      </w:rPr>
    </w:lvl>
    <w:lvl w:ilvl="1">
      <w:start w:val="1"/>
      <w:numFmt w:val="decimal"/>
      <w:lvlText w:val="%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A15FED"/>
    <w:multiLevelType w:val="hybridMultilevel"/>
    <w:tmpl w:val="2B0E1E30"/>
    <w:lvl w:ilvl="0" w:tplc="CFEE80DE">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D6053"/>
    <w:multiLevelType w:val="hybridMultilevel"/>
    <w:tmpl w:val="5720DB32"/>
    <w:lvl w:ilvl="0" w:tplc="92C629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1408B"/>
    <w:multiLevelType w:val="hybridMultilevel"/>
    <w:tmpl w:val="A030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92780"/>
    <w:multiLevelType w:val="multilevel"/>
    <w:tmpl w:val="13A86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315653"/>
    <w:multiLevelType w:val="hybridMultilevel"/>
    <w:tmpl w:val="CE4CB5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1449D"/>
    <w:multiLevelType w:val="hybridMultilevel"/>
    <w:tmpl w:val="60CC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617DD"/>
    <w:multiLevelType w:val="multilevel"/>
    <w:tmpl w:val="57EA10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B885EB2"/>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4F5B21"/>
    <w:multiLevelType w:val="multilevel"/>
    <w:tmpl w:val="2D5A539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27" w15:restartNumberingAfterBreak="0">
    <w:nsid w:val="57435AA2"/>
    <w:multiLevelType w:val="hybridMultilevel"/>
    <w:tmpl w:val="D17E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E05F4A"/>
    <w:multiLevelType w:val="hybridMultilevel"/>
    <w:tmpl w:val="0F72FB36"/>
    <w:lvl w:ilvl="0" w:tplc="E68E7580">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F6C55"/>
    <w:multiLevelType w:val="multilevel"/>
    <w:tmpl w:val="6922A9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004E6"/>
    <w:multiLevelType w:val="hybridMultilevel"/>
    <w:tmpl w:val="B7D2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5"/>
  </w:num>
  <w:num w:numId="4">
    <w:abstractNumId w:val="6"/>
  </w:num>
  <w:num w:numId="5">
    <w:abstractNumId w:val="17"/>
  </w:num>
  <w:num w:numId="6">
    <w:abstractNumId w:val="28"/>
  </w:num>
  <w:num w:numId="7">
    <w:abstractNumId w:val="29"/>
  </w:num>
  <w:num w:numId="8">
    <w:abstractNumId w:val="13"/>
  </w:num>
  <w:num w:numId="9">
    <w:abstractNumId w:val="20"/>
  </w:num>
  <w:num w:numId="10">
    <w:abstractNumId w:val="26"/>
  </w:num>
  <w:num w:numId="11">
    <w:abstractNumId w:val="8"/>
  </w:num>
  <w:num w:numId="12">
    <w:abstractNumId w:val="1"/>
  </w:num>
  <w:num w:numId="13">
    <w:abstractNumId w:val="14"/>
  </w:num>
  <w:num w:numId="14">
    <w:abstractNumId w:val="5"/>
  </w:num>
  <w:num w:numId="15">
    <w:abstractNumId w:val="3"/>
  </w:num>
  <w:num w:numId="16">
    <w:abstractNumId w:val="18"/>
  </w:num>
  <w:num w:numId="17">
    <w:abstractNumId w:val="24"/>
  </w:num>
  <w:num w:numId="18">
    <w:abstractNumId w:val="2"/>
  </w:num>
  <w:num w:numId="19">
    <w:abstractNumId w:val="31"/>
  </w:num>
  <w:num w:numId="20">
    <w:abstractNumId w:val="22"/>
  </w:num>
  <w:num w:numId="21">
    <w:abstractNumId w:val="4"/>
  </w:num>
  <w:num w:numId="22">
    <w:abstractNumId w:val="10"/>
  </w:num>
  <w:num w:numId="23">
    <w:abstractNumId w:val="30"/>
  </w:num>
  <w:num w:numId="24">
    <w:abstractNumId w:val="32"/>
  </w:num>
  <w:num w:numId="25">
    <w:abstractNumId w:val="11"/>
  </w:num>
  <w:num w:numId="26">
    <w:abstractNumId w:val="0"/>
  </w:num>
  <w:num w:numId="27">
    <w:abstractNumId w:val="9"/>
  </w:num>
  <w:num w:numId="28">
    <w:abstractNumId w:val="27"/>
  </w:num>
  <w:num w:numId="29">
    <w:abstractNumId w:val="21"/>
  </w:num>
  <w:num w:numId="30">
    <w:abstractNumId w:val="19"/>
  </w:num>
  <w:num w:numId="31">
    <w:abstractNumId w:val="25"/>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2055"/>
    <w:rsid w:val="00003E98"/>
    <w:rsid w:val="000306CC"/>
    <w:rsid w:val="00035812"/>
    <w:rsid w:val="00040AE8"/>
    <w:rsid w:val="000532F8"/>
    <w:rsid w:val="000611A6"/>
    <w:rsid w:val="00070B9A"/>
    <w:rsid w:val="00082FE4"/>
    <w:rsid w:val="000A37B1"/>
    <w:rsid w:val="000A79D0"/>
    <w:rsid w:val="000C2DAC"/>
    <w:rsid w:val="000C564B"/>
    <w:rsid w:val="000D6990"/>
    <w:rsid w:val="000E1857"/>
    <w:rsid w:val="000E4922"/>
    <w:rsid w:val="000F62C8"/>
    <w:rsid w:val="001035CE"/>
    <w:rsid w:val="00111AD6"/>
    <w:rsid w:val="00114A98"/>
    <w:rsid w:val="00115C5A"/>
    <w:rsid w:val="00130706"/>
    <w:rsid w:val="0013679D"/>
    <w:rsid w:val="00145E7B"/>
    <w:rsid w:val="00182DBC"/>
    <w:rsid w:val="00184F0A"/>
    <w:rsid w:val="00191282"/>
    <w:rsid w:val="00194C39"/>
    <w:rsid w:val="001B7A93"/>
    <w:rsid w:val="001C26A3"/>
    <w:rsid w:val="001D4E27"/>
    <w:rsid w:val="001E7883"/>
    <w:rsid w:val="001F371E"/>
    <w:rsid w:val="001F73AF"/>
    <w:rsid w:val="001F786B"/>
    <w:rsid w:val="00202658"/>
    <w:rsid w:val="00202AD1"/>
    <w:rsid w:val="002074F9"/>
    <w:rsid w:val="0022304A"/>
    <w:rsid w:val="0023221C"/>
    <w:rsid w:val="0025700B"/>
    <w:rsid w:val="00265600"/>
    <w:rsid w:val="002705E1"/>
    <w:rsid w:val="002719D6"/>
    <w:rsid w:val="002B210C"/>
    <w:rsid w:val="002B6AF7"/>
    <w:rsid w:val="002C2D3C"/>
    <w:rsid w:val="002D4E1B"/>
    <w:rsid w:val="002E73F3"/>
    <w:rsid w:val="002F3D9E"/>
    <w:rsid w:val="003015B9"/>
    <w:rsid w:val="00302852"/>
    <w:rsid w:val="0030568E"/>
    <w:rsid w:val="00306FC3"/>
    <w:rsid w:val="003118E5"/>
    <w:rsid w:val="0031375C"/>
    <w:rsid w:val="00323F49"/>
    <w:rsid w:val="003378E9"/>
    <w:rsid w:val="00346862"/>
    <w:rsid w:val="0034693A"/>
    <w:rsid w:val="00363306"/>
    <w:rsid w:val="003738BF"/>
    <w:rsid w:val="00397022"/>
    <w:rsid w:val="003B615C"/>
    <w:rsid w:val="003C5F88"/>
    <w:rsid w:val="003D5FCA"/>
    <w:rsid w:val="003D67DB"/>
    <w:rsid w:val="003E3C82"/>
    <w:rsid w:val="003E6456"/>
    <w:rsid w:val="003E7414"/>
    <w:rsid w:val="004018DF"/>
    <w:rsid w:val="00425316"/>
    <w:rsid w:val="004270C4"/>
    <w:rsid w:val="00432E65"/>
    <w:rsid w:val="00432FBD"/>
    <w:rsid w:val="0043493E"/>
    <w:rsid w:val="00436636"/>
    <w:rsid w:val="00442090"/>
    <w:rsid w:val="00450583"/>
    <w:rsid w:val="00450966"/>
    <w:rsid w:val="004748E8"/>
    <w:rsid w:val="004812A2"/>
    <w:rsid w:val="00485C1D"/>
    <w:rsid w:val="00494FF9"/>
    <w:rsid w:val="004956E8"/>
    <w:rsid w:val="004A402C"/>
    <w:rsid w:val="004B2BB6"/>
    <w:rsid w:val="004F332A"/>
    <w:rsid w:val="00501A7D"/>
    <w:rsid w:val="005120A1"/>
    <w:rsid w:val="00524EFC"/>
    <w:rsid w:val="00552164"/>
    <w:rsid w:val="00554B12"/>
    <w:rsid w:val="00555CB4"/>
    <w:rsid w:val="0059724E"/>
    <w:rsid w:val="005A7C31"/>
    <w:rsid w:val="005A7F42"/>
    <w:rsid w:val="005C4962"/>
    <w:rsid w:val="005D3937"/>
    <w:rsid w:val="005E2C64"/>
    <w:rsid w:val="005F7084"/>
    <w:rsid w:val="006265AB"/>
    <w:rsid w:val="00626787"/>
    <w:rsid w:val="00643E8B"/>
    <w:rsid w:val="00652B2E"/>
    <w:rsid w:val="00654367"/>
    <w:rsid w:val="00657927"/>
    <w:rsid w:val="00661E3F"/>
    <w:rsid w:val="00680E15"/>
    <w:rsid w:val="006A5B4D"/>
    <w:rsid w:val="006D75DD"/>
    <w:rsid w:val="006E2A92"/>
    <w:rsid w:val="00703C1F"/>
    <w:rsid w:val="0070572C"/>
    <w:rsid w:val="00707117"/>
    <w:rsid w:val="007209EF"/>
    <w:rsid w:val="00720EDA"/>
    <w:rsid w:val="007330B7"/>
    <w:rsid w:val="007475A7"/>
    <w:rsid w:val="007743F9"/>
    <w:rsid w:val="007A6493"/>
    <w:rsid w:val="007C0B79"/>
    <w:rsid w:val="007D33B8"/>
    <w:rsid w:val="007D60F1"/>
    <w:rsid w:val="007E0B85"/>
    <w:rsid w:val="007E579B"/>
    <w:rsid w:val="007E59DB"/>
    <w:rsid w:val="007F4F8D"/>
    <w:rsid w:val="00816867"/>
    <w:rsid w:val="00824ED6"/>
    <w:rsid w:val="00830311"/>
    <w:rsid w:val="00831E8D"/>
    <w:rsid w:val="008427FB"/>
    <w:rsid w:val="00846A62"/>
    <w:rsid w:val="008540B2"/>
    <w:rsid w:val="00860DF3"/>
    <w:rsid w:val="00880F7D"/>
    <w:rsid w:val="00893EBA"/>
    <w:rsid w:val="008A5E94"/>
    <w:rsid w:val="008C2A14"/>
    <w:rsid w:val="008C4C0A"/>
    <w:rsid w:val="008F07C0"/>
    <w:rsid w:val="008F46BA"/>
    <w:rsid w:val="009405BD"/>
    <w:rsid w:val="0094272F"/>
    <w:rsid w:val="00942C35"/>
    <w:rsid w:val="00952101"/>
    <w:rsid w:val="0097646B"/>
    <w:rsid w:val="00983976"/>
    <w:rsid w:val="0098435B"/>
    <w:rsid w:val="0098667D"/>
    <w:rsid w:val="00993BD9"/>
    <w:rsid w:val="009B24E1"/>
    <w:rsid w:val="009B55FF"/>
    <w:rsid w:val="009B6E3E"/>
    <w:rsid w:val="009D66BC"/>
    <w:rsid w:val="009E1370"/>
    <w:rsid w:val="009E53EE"/>
    <w:rsid w:val="00A0056E"/>
    <w:rsid w:val="00A1400B"/>
    <w:rsid w:val="00A16C69"/>
    <w:rsid w:val="00A33211"/>
    <w:rsid w:val="00A4380C"/>
    <w:rsid w:val="00A631FF"/>
    <w:rsid w:val="00AA5935"/>
    <w:rsid w:val="00AB2A1B"/>
    <w:rsid w:val="00AC39CB"/>
    <w:rsid w:val="00AD7934"/>
    <w:rsid w:val="00B02BFF"/>
    <w:rsid w:val="00B15169"/>
    <w:rsid w:val="00B20592"/>
    <w:rsid w:val="00B30C9B"/>
    <w:rsid w:val="00B40C37"/>
    <w:rsid w:val="00B76CA6"/>
    <w:rsid w:val="00B775A8"/>
    <w:rsid w:val="00B828C5"/>
    <w:rsid w:val="00B94791"/>
    <w:rsid w:val="00B954B0"/>
    <w:rsid w:val="00BB1BF1"/>
    <w:rsid w:val="00BC46DB"/>
    <w:rsid w:val="00BC7F19"/>
    <w:rsid w:val="00BD2928"/>
    <w:rsid w:val="00BF15F4"/>
    <w:rsid w:val="00C02045"/>
    <w:rsid w:val="00C143C3"/>
    <w:rsid w:val="00C31E7A"/>
    <w:rsid w:val="00C47878"/>
    <w:rsid w:val="00C55B65"/>
    <w:rsid w:val="00C74262"/>
    <w:rsid w:val="00C83B20"/>
    <w:rsid w:val="00C84325"/>
    <w:rsid w:val="00C85F45"/>
    <w:rsid w:val="00C91BE8"/>
    <w:rsid w:val="00CB08B7"/>
    <w:rsid w:val="00CB5B7F"/>
    <w:rsid w:val="00CC5ED3"/>
    <w:rsid w:val="00CD1C25"/>
    <w:rsid w:val="00CF0517"/>
    <w:rsid w:val="00D00CAD"/>
    <w:rsid w:val="00D10FCF"/>
    <w:rsid w:val="00D1748C"/>
    <w:rsid w:val="00D22952"/>
    <w:rsid w:val="00D26FDE"/>
    <w:rsid w:val="00D3272D"/>
    <w:rsid w:val="00D34AF5"/>
    <w:rsid w:val="00D74905"/>
    <w:rsid w:val="00D80C51"/>
    <w:rsid w:val="00D80CC4"/>
    <w:rsid w:val="00D9601C"/>
    <w:rsid w:val="00DA14B6"/>
    <w:rsid w:val="00DC4852"/>
    <w:rsid w:val="00DD4EB4"/>
    <w:rsid w:val="00DE7D88"/>
    <w:rsid w:val="00E06B7F"/>
    <w:rsid w:val="00E0721B"/>
    <w:rsid w:val="00E23D0D"/>
    <w:rsid w:val="00E266C6"/>
    <w:rsid w:val="00E57BC1"/>
    <w:rsid w:val="00E71CB2"/>
    <w:rsid w:val="00E87D8D"/>
    <w:rsid w:val="00EA155E"/>
    <w:rsid w:val="00EA16E5"/>
    <w:rsid w:val="00EC2CE3"/>
    <w:rsid w:val="00ED5857"/>
    <w:rsid w:val="00EE50A7"/>
    <w:rsid w:val="00EF788D"/>
    <w:rsid w:val="00F1739D"/>
    <w:rsid w:val="00F26DFD"/>
    <w:rsid w:val="00F47AC1"/>
    <w:rsid w:val="00F51C81"/>
    <w:rsid w:val="00F56951"/>
    <w:rsid w:val="00F66DF5"/>
    <w:rsid w:val="00F70DA6"/>
    <w:rsid w:val="00F72E74"/>
    <w:rsid w:val="00F733E0"/>
    <w:rsid w:val="00F949FE"/>
    <w:rsid w:val="00F96C26"/>
    <w:rsid w:val="00FA0D68"/>
    <w:rsid w:val="00FB2EF8"/>
    <w:rsid w:val="00FB67CD"/>
    <w:rsid w:val="00FD37DC"/>
    <w:rsid w:val="00FE7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4922"/>
    <w:pPr>
      <w:keepNext/>
      <w:keepLines/>
      <w:spacing w:before="40" w:after="0" w:line="240" w:lineRule="auto"/>
      <w:ind w:left="720" w:hanging="720"/>
      <w:outlineLvl w:val="2"/>
    </w:pPr>
    <w:rPr>
      <w:rFonts w:ascii="Calibri Light" w:eastAsia="Times New Roman" w:hAnsi="Calibri Light" w:cs="Times New Roman"/>
      <w:color w:val="1F3763"/>
      <w:sz w:val="24"/>
      <w:szCs w:val="24"/>
      <w:lang w:val="sq-AL" w:eastAsia="sq-AL"/>
    </w:rPr>
  </w:style>
  <w:style w:type="paragraph" w:styleId="Heading4">
    <w:name w:val="heading 4"/>
    <w:basedOn w:val="Normal"/>
    <w:next w:val="Normal"/>
    <w:link w:val="Heading4Char"/>
    <w:uiPriority w:val="9"/>
    <w:unhideWhenUsed/>
    <w:qFormat/>
    <w:rsid w:val="000E4922"/>
    <w:pPr>
      <w:keepNext/>
      <w:keepLines/>
      <w:spacing w:before="40" w:after="0" w:line="240" w:lineRule="auto"/>
      <w:ind w:left="864" w:hanging="864"/>
      <w:outlineLvl w:val="3"/>
    </w:pPr>
    <w:rPr>
      <w:rFonts w:ascii="Calibri Light" w:eastAsia="Times New Roman" w:hAnsi="Calibri Light" w:cs="Times New Roman"/>
      <w:i/>
      <w:iCs/>
      <w:color w:val="2F5496"/>
      <w:sz w:val="24"/>
      <w:szCs w:val="24"/>
      <w:lang w:val="sq-AL" w:eastAsia="sq-AL"/>
    </w:rPr>
  </w:style>
  <w:style w:type="paragraph" w:styleId="Heading5">
    <w:name w:val="heading 5"/>
    <w:basedOn w:val="Normal"/>
    <w:next w:val="Normal"/>
    <w:link w:val="Heading5Char"/>
    <w:uiPriority w:val="9"/>
    <w:unhideWhenUsed/>
    <w:qFormat/>
    <w:rsid w:val="000E4922"/>
    <w:pPr>
      <w:keepNext/>
      <w:keepLines/>
      <w:spacing w:before="40" w:after="0" w:line="240" w:lineRule="auto"/>
      <w:ind w:left="1008" w:hanging="1008"/>
      <w:outlineLvl w:val="4"/>
    </w:pPr>
    <w:rPr>
      <w:rFonts w:ascii="Calibri Light" w:eastAsia="Times New Roman" w:hAnsi="Calibri Light" w:cs="Times New Roman"/>
      <w:color w:val="2F5496"/>
      <w:sz w:val="24"/>
      <w:szCs w:val="24"/>
      <w:lang w:val="sq-AL" w:eastAsia="sq-AL"/>
    </w:rPr>
  </w:style>
  <w:style w:type="paragraph" w:styleId="Heading6">
    <w:name w:val="heading 6"/>
    <w:basedOn w:val="Normal"/>
    <w:next w:val="Normal"/>
    <w:link w:val="Heading6Char"/>
    <w:uiPriority w:val="9"/>
    <w:semiHidden/>
    <w:unhideWhenUsed/>
    <w:qFormat/>
    <w:rsid w:val="000E4922"/>
    <w:pPr>
      <w:keepNext/>
      <w:keepLines/>
      <w:spacing w:before="40" w:after="0" w:line="240" w:lineRule="auto"/>
      <w:ind w:left="1152" w:hanging="1152"/>
      <w:outlineLvl w:val="5"/>
    </w:pPr>
    <w:rPr>
      <w:rFonts w:ascii="Calibri Light" w:eastAsia="Times New Roman" w:hAnsi="Calibri Light" w:cs="Times New Roman"/>
      <w:color w:val="1F3763"/>
      <w:sz w:val="24"/>
      <w:szCs w:val="24"/>
      <w:lang w:val="sq-AL" w:eastAsia="sq-AL"/>
    </w:rPr>
  </w:style>
  <w:style w:type="paragraph" w:styleId="Heading7">
    <w:name w:val="heading 7"/>
    <w:basedOn w:val="Normal"/>
    <w:next w:val="Normal"/>
    <w:link w:val="Heading7Char"/>
    <w:uiPriority w:val="9"/>
    <w:semiHidden/>
    <w:unhideWhenUsed/>
    <w:qFormat/>
    <w:rsid w:val="000E4922"/>
    <w:pPr>
      <w:keepNext/>
      <w:keepLines/>
      <w:spacing w:before="40" w:after="0" w:line="240" w:lineRule="auto"/>
      <w:ind w:left="1296" w:hanging="1296"/>
      <w:outlineLvl w:val="6"/>
    </w:pPr>
    <w:rPr>
      <w:rFonts w:ascii="Calibri Light" w:eastAsia="Times New Roman" w:hAnsi="Calibri Light" w:cs="Times New Roman"/>
      <w:i/>
      <w:iCs/>
      <w:color w:val="1F3763"/>
      <w:sz w:val="24"/>
      <w:szCs w:val="24"/>
      <w:lang w:val="sq-AL" w:eastAsia="sq-AL"/>
    </w:rPr>
  </w:style>
  <w:style w:type="paragraph" w:styleId="Heading8">
    <w:name w:val="heading 8"/>
    <w:basedOn w:val="Normal"/>
    <w:next w:val="Normal"/>
    <w:link w:val="Heading8Char"/>
    <w:uiPriority w:val="9"/>
    <w:semiHidden/>
    <w:unhideWhenUsed/>
    <w:qFormat/>
    <w:rsid w:val="000E4922"/>
    <w:pPr>
      <w:keepNext/>
      <w:keepLines/>
      <w:spacing w:before="40" w:after="0" w:line="240" w:lineRule="auto"/>
      <w:ind w:left="1440" w:hanging="1440"/>
      <w:outlineLvl w:val="7"/>
    </w:pPr>
    <w:rPr>
      <w:rFonts w:ascii="Calibri Light" w:eastAsia="Times New Roman" w:hAnsi="Calibri Light" w:cs="Times New Roman"/>
      <w:color w:val="272727"/>
      <w:sz w:val="21"/>
      <w:szCs w:val="21"/>
      <w:lang w:val="sq-AL" w:eastAsia="sq-AL"/>
    </w:rPr>
  </w:style>
  <w:style w:type="paragraph" w:styleId="Heading9">
    <w:name w:val="heading 9"/>
    <w:basedOn w:val="Normal"/>
    <w:next w:val="Normal"/>
    <w:link w:val="Heading9Char"/>
    <w:uiPriority w:val="9"/>
    <w:semiHidden/>
    <w:unhideWhenUsed/>
    <w:qFormat/>
    <w:rsid w:val="000E4922"/>
    <w:pPr>
      <w:keepNext/>
      <w:keepLines/>
      <w:spacing w:before="40" w:after="0" w:line="240" w:lineRule="auto"/>
      <w:ind w:left="1584" w:hanging="1584"/>
      <w:outlineLvl w:val="8"/>
    </w:pPr>
    <w:rPr>
      <w:rFonts w:ascii="Calibri Light" w:eastAsia="Times New Roman" w:hAnsi="Calibri Light" w:cs="Times New Roman"/>
      <w:i/>
      <w:iCs/>
      <w:color w:val="272727"/>
      <w:sz w:val="21"/>
      <w:szCs w:val="21"/>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lang w:val="en-GB"/>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34"/>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lang w:val="sq-AL"/>
    </w:rPr>
  </w:style>
  <w:style w:type="table" w:styleId="TableGrid">
    <w:name w:val="Table Grid"/>
    <w:basedOn w:val="TableNormal"/>
    <w:uiPriority w:val="39"/>
    <w:rsid w:val="007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E4922"/>
    <w:rPr>
      <w:rFonts w:ascii="Calibri Light" w:eastAsia="Times New Roman" w:hAnsi="Calibri Light" w:cs="Times New Roman"/>
      <w:color w:val="1F3763"/>
      <w:sz w:val="24"/>
      <w:szCs w:val="24"/>
      <w:lang w:val="sq-AL" w:eastAsia="sq-AL"/>
    </w:rPr>
  </w:style>
  <w:style w:type="character" w:customStyle="1" w:styleId="Heading4Char">
    <w:name w:val="Heading 4 Char"/>
    <w:basedOn w:val="DefaultParagraphFont"/>
    <w:link w:val="Heading4"/>
    <w:uiPriority w:val="9"/>
    <w:rsid w:val="000E4922"/>
    <w:rPr>
      <w:rFonts w:ascii="Calibri Light" w:eastAsia="Times New Roman" w:hAnsi="Calibri Light" w:cs="Times New Roman"/>
      <w:i/>
      <w:iCs/>
      <w:color w:val="2F5496"/>
      <w:sz w:val="24"/>
      <w:szCs w:val="24"/>
      <w:lang w:val="sq-AL" w:eastAsia="sq-AL"/>
    </w:rPr>
  </w:style>
  <w:style w:type="character" w:customStyle="1" w:styleId="Heading5Char">
    <w:name w:val="Heading 5 Char"/>
    <w:basedOn w:val="DefaultParagraphFont"/>
    <w:link w:val="Heading5"/>
    <w:uiPriority w:val="9"/>
    <w:rsid w:val="000E4922"/>
    <w:rPr>
      <w:rFonts w:ascii="Calibri Light" w:eastAsia="Times New Roman" w:hAnsi="Calibri Light" w:cs="Times New Roman"/>
      <w:color w:val="2F5496"/>
      <w:sz w:val="24"/>
      <w:szCs w:val="24"/>
      <w:lang w:val="sq-AL" w:eastAsia="sq-AL"/>
    </w:rPr>
  </w:style>
  <w:style w:type="character" w:customStyle="1" w:styleId="Heading6Char">
    <w:name w:val="Heading 6 Char"/>
    <w:basedOn w:val="DefaultParagraphFont"/>
    <w:link w:val="Heading6"/>
    <w:uiPriority w:val="9"/>
    <w:semiHidden/>
    <w:rsid w:val="000E4922"/>
    <w:rPr>
      <w:rFonts w:ascii="Calibri Light" w:eastAsia="Times New Roman" w:hAnsi="Calibri Light" w:cs="Times New Roman"/>
      <w:color w:val="1F3763"/>
      <w:sz w:val="24"/>
      <w:szCs w:val="24"/>
      <w:lang w:val="sq-AL" w:eastAsia="sq-AL"/>
    </w:rPr>
  </w:style>
  <w:style w:type="character" w:customStyle="1" w:styleId="Heading7Char">
    <w:name w:val="Heading 7 Char"/>
    <w:basedOn w:val="DefaultParagraphFont"/>
    <w:link w:val="Heading7"/>
    <w:uiPriority w:val="9"/>
    <w:semiHidden/>
    <w:rsid w:val="000E4922"/>
    <w:rPr>
      <w:rFonts w:ascii="Calibri Light" w:eastAsia="Times New Roman" w:hAnsi="Calibri Light" w:cs="Times New Roman"/>
      <w:i/>
      <w:iCs/>
      <w:color w:val="1F3763"/>
      <w:sz w:val="24"/>
      <w:szCs w:val="24"/>
      <w:lang w:val="sq-AL" w:eastAsia="sq-AL"/>
    </w:rPr>
  </w:style>
  <w:style w:type="character" w:customStyle="1" w:styleId="Heading8Char">
    <w:name w:val="Heading 8 Char"/>
    <w:basedOn w:val="DefaultParagraphFont"/>
    <w:link w:val="Heading8"/>
    <w:uiPriority w:val="9"/>
    <w:semiHidden/>
    <w:rsid w:val="000E4922"/>
    <w:rPr>
      <w:rFonts w:ascii="Calibri Light" w:eastAsia="Times New Roman" w:hAnsi="Calibri Light" w:cs="Times New Roman"/>
      <w:color w:val="272727"/>
      <w:sz w:val="21"/>
      <w:szCs w:val="21"/>
      <w:lang w:val="sq-AL" w:eastAsia="sq-AL"/>
    </w:rPr>
  </w:style>
  <w:style w:type="character" w:customStyle="1" w:styleId="Heading9Char">
    <w:name w:val="Heading 9 Char"/>
    <w:basedOn w:val="DefaultParagraphFont"/>
    <w:link w:val="Heading9"/>
    <w:uiPriority w:val="9"/>
    <w:semiHidden/>
    <w:rsid w:val="000E4922"/>
    <w:rPr>
      <w:rFonts w:ascii="Calibri Light" w:eastAsia="Times New Roman" w:hAnsi="Calibri Light" w:cs="Times New Roman"/>
      <w:i/>
      <w:iCs/>
      <w:color w:val="272727"/>
      <w:sz w:val="21"/>
      <w:szCs w:val="21"/>
      <w:lang w:val="sq-AL" w:eastAsia="sq-AL"/>
    </w:rPr>
  </w:style>
  <w:style w:type="paragraph" w:styleId="Revision">
    <w:name w:val="Revision"/>
    <w:hidden/>
    <w:uiPriority w:val="99"/>
    <w:semiHidden/>
    <w:rsid w:val="000E4922"/>
    <w:pPr>
      <w:spacing w:after="0" w:line="240" w:lineRule="auto"/>
    </w:pPr>
    <w:rPr>
      <w:rFonts w:ascii="Calibri" w:eastAsia="Calibri" w:hAnsi="Calibri" w:cs="Times New Roman"/>
      <w:sz w:val="24"/>
      <w:szCs w:val="24"/>
      <w:lang w:val="sq-AL" w:eastAsia="sq-AL"/>
    </w:rPr>
  </w:style>
  <w:style w:type="paragraph" w:customStyle="1" w:styleId="Footnote">
    <w:name w:val="Footnote"/>
    <w:basedOn w:val="FootnoteText"/>
    <w:link w:val="FootnoteChar"/>
    <w:qFormat/>
    <w:rsid w:val="000E4922"/>
    <w:rPr>
      <w:rFonts w:ascii="Calibri Light" w:hAnsi="Calibri Light"/>
      <w:kern w:val="2"/>
      <w14:ligatures w14:val="standardContextual"/>
    </w:rPr>
  </w:style>
  <w:style w:type="character" w:customStyle="1" w:styleId="FootnoteChar">
    <w:name w:val="Footnote Char"/>
    <w:basedOn w:val="FootnoteTextChar"/>
    <w:link w:val="Footnote"/>
    <w:rsid w:val="000E4922"/>
    <w:rPr>
      <w:rFonts w:ascii="Calibri Light" w:hAnsi="Calibri Light"/>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48320">
      <w:bodyDiv w:val="1"/>
      <w:marLeft w:val="0"/>
      <w:marRight w:val="0"/>
      <w:marTop w:val="0"/>
      <w:marBottom w:val="0"/>
      <w:divBdr>
        <w:top w:val="none" w:sz="0" w:space="0" w:color="auto"/>
        <w:left w:val="none" w:sz="0" w:space="0" w:color="auto"/>
        <w:bottom w:val="none" w:sz="0" w:space="0" w:color="auto"/>
        <w:right w:val="none" w:sz="0" w:space="0" w:color="auto"/>
      </w:divBdr>
    </w:div>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feed/hashtag/?keywords=programme&amp;highlightedUpdateUrns=urn%3Ali%3Aactivity%3A7257413749089718272" TargetMode="External"/><Relationship Id="rId4" Type="http://schemas.openxmlformats.org/officeDocument/2006/relationships/settings" Target="settings.xml"/><Relationship Id="rId9" Type="http://schemas.openxmlformats.org/officeDocument/2006/relationships/hyperlink" Target="https://www.linkedin.com/feed/hashtag/?keywords=advanced&amp;highlightedUpdateUrns=urn%3Ali%3Aactivity%3A72574137490897182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18R1724" TargetMode="External"/><Relationship Id="rId3" Type="http://schemas.openxmlformats.org/officeDocument/2006/relationships/hyperlink" Target="https://kryeministri.rks-gov.net/en/blog/report-on-the-implementation-on-the-administrative-burden-prevention-and-reduction-programme-2022-2027-and-action-plan-2022-2024/" TargetMode="External"/><Relationship Id="rId7" Type="http://schemas.openxmlformats.org/officeDocument/2006/relationships/hyperlink" Target="https://ekosova.rks-gov.net/Service/49"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ADA4-3275-401C-AB00-3E41E559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59</Pages>
  <Words>17675</Words>
  <Characters>100751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fjolla zejnullahu</cp:lastModifiedBy>
  <cp:revision>208</cp:revision>
  <dcterms:created xsi:type="dcterms:W3CDTF">2024-11-09T14:12:00Z</dcterms:created>
  <dcterms:modified xsi:type="dcterms:W3CDTF">2025-07-11T08:32:00Z</dcterms:modified>
</cp:coreProperties>
</file>