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8655288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="00A15C8B">
        <w:rPr>
          <w:rFonts w:ascii="Book Antiqua" w:hAnsi="Book Antiqua"/>
          <w:sz w:val="22"/>
          <w:szCs w:val="22"/>
        </w:rPr>
        <w:t>Kancelarije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A15C8B">
        <w:rPr>
          <w:rFonts w:ascii="Book Antiqua" w:hAnsi="Book Antiqua"/>
          <w:sz w:val="22"/>
          <w:szCs w:val="22"/>
        </w:rPr>
        <w:t>premijera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15C8B" w:rsidRPr="00A15C8B">
        <w:rPr>
          <w:rFonts w:ascii="Book Antiqua" w:hAnsi="Book Antiqua"/>
          <w:sz w:val="22"/>
          <w:szCs w:val="22"/>
        </w:rPr>
        <w:t>objavljuje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76E00B3B" w14:textId="77492BE9" w:rsidR="00B62FE9" w:rsidRPr="006B20B1" w:rsidRDefault="00B02C5F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467080" w:rsidRPr="006B20B1">
        <w:rPr>
          <w:rFonts w:ascii="Book Antiqua" w:hAnsi="Book Antiqua"/>
          <w:sz w:val="22"/>
          <w:szCs w:val="22"/>
        </w:rPr>
        <w:t>Za</w:t>
      </w:r>
      <w:proofErr w:type="spellEnd"/>
      <w:r w:rsidR="00467080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67080" w:rsidRPr="006B20B1">
        <w:rPr>
          <w:rFonts w:ascii="Book Antiqua" w:hAnsi="Book Antiqua"/>
          <w:sz w:val="22"/>
          <w:szCs w:val="22"/>
        </w:rPr>
        <w:t>odbornike</w:t>
      </w:r>
      <w:proofErr w:type="spellEnd"/>
      <w:r w:rsidR="00467080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67080" w:rsidRPr="006B20B1">
        <w:rPr>
          <w:rFonts w:ascii="Book Antiqua" w:hAnsi="Book Antiqua"/>
          <w:sz w:val="22"/>
          <w:szCs w:val="22"/>
        </w:rPr>
        <w:t>centralnih</w:t>
      </w:r>
      <w:proofErr w:type="spellEnd"/>
      <w:r w:rsidR="00467080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67080" w:rsidRPr="006B20B1">
        <w:rPr>
          <w:rFonts w:ascii="Book Antiqua" w:hAnsi="Book Antiqua"/>
          <w:sz w:val="22"/>
          <w:szCs w:val="22"/>
        </w:rPr>
        <w:t>javnih</w:t>
      </w:r>
      <w:proofErr w:type="spellEnd"/>
      <w:r w:rsidR="00467080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67080" w:rsidRPr="006B20B1">
        <w:rPr>
          <w:rFonts w:ascii="Book Antiqua" w:hAnsi="Book Antiqua"/>
          <w:sz w:val="22"/>
          <w:szCs w:val="22"/>
        </w:rPr>
        <w:t>preduzeća</w:t>
      </w:r>
      <w:proofErr w:type="spellEnd"/>
      <w:r w:rsidR="00BF4622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4622" w:rsidRPr="006B20B1">
        <w:rPr>
          <w:rFonts w:ascii="Book Antiqua" w:hAnsi="Book Antiqua"/>
          <w:sz w:val="22"/>
          <w:szCs w:val="22"/>
        </w:rPr>
        <w:t>za</w:t>
      </w:r>
      <w:proofErr w:type="spellEnd"/>
      <w:r w:rsidR="00467080" w:rsidRPr="006B20B1">
        <w:rPr>
          <w:rFonts w:ascii="Book Antiqua" w:hAnsi="Book Antiqua"/>
          <w:sz w:val="22"/>
          <w:szCs w:val="22"/>
        </w:rPr>
        <w:t>:</w:t>
      </w:r>
    </w:p>
    <w:p w14:paraId="28C704C5" w14:textId="70653FB0" w:rsidR="006B20B1" w:rsidRPr="006B20B1" w:rsidRDefault="00B62FE9" w:rsidP="006B20B1">
      <w:pPr>
        <w:pStyle w:val="HTMLPreformatted"/>
        <w:shd w:val="clear" w:color="auto" w:fill="F8F9FA"/>
        <w:spacing w:line="360" w:lineRule="atLeast"/>
        <w:rPr>
          <w:rFonts w:ascii="Book Antiqua" w:hAnsi="Book Antiqua"/>
          <w:sz w:val="22"/>
          <w:szCs w:val="22"/>
        </w:rPr>
      </w:pPr>
      <w:r w:rsidRPr="006B20B1">
        <w:rPr>
          <w:rFonts w:ascii="Book Antiqua" w:hAnsi="Book Antiqua"/>
          <w:sz w:val="22"/>
          <w:szCs w:val="22"/>
        </w:rPr>
        <w:t xml:space="preserve">         </w:t>
      </w:r>
      <w:r w:rsidR="006B20B1" w:rsidRPr="006B20B1">
        <w:rPr>
          <w:rFonts w:ascii="Book Antiqua" w:hAnsi="Book Antiqua"/>
          <w:sz w:val="22"/>
          <w:szCs w:val="22"/>
        </w:rPr>
        <w:t xml:space="preserve">1. </w:t>
      </w:r>
      <w:r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B20B1" w:rsidRPr="006B20B1">
        <w:rPr>
          <w:rFonts w:ascii="Book Antiqua" w:hAnsi="Book Antiqua"/>
          <w:sz w:val="22"/>
          <w:szCs w:val="22"/>
        </w:rPr>
        <w:t>Regionalno</w:t>
      </w:r>
      <w:proofErr w:type="spellEnd"/>
      <w:r w:rsidR="006B20B1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B20B1" w:rsidRPr="006B20B1">
        <w:rPr>
          <w:rFonts w:ascii="Book Antiqua" w:hAnsi="Book Antiqua"/>
          <w:sz w:val="22"/>
          <w:szCs w:val="22"/>
        </w:rPr>
        <w:t>preduzeće</w:t>
      </w:r>
      <w:proofErr w:type="spellEnd"/>
      <w:r w:rsidR="006B20B1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B20B1" w:rsidRPr="006B20B1">
        <w:rPr>
          <w:rFonts w:ascii="Book Antiqua" w:hAnsi="Book Antiqua"/>
          <w:sz w:val="22"/>
          <w:szCs w:val="22"/>
        </w:rPr>
        <w:t>za</w:t>
      </w:r>
      <w:proofErr w:type="spellEnd"/>
      <w:r w:rsidR="006B20B1" w:rsidRPr="006B20B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B20B1" w:rsidRPr="006B20B1">
        <w:rPr>
          <w:rFonts w:ascii="Book Antiqua" w:hAnsi="Book Antiqua"/>
          <w:sz w:val="22"/>
          <w:szCs w:val="22"/>
        </w:rPr>
        <w:t>vodosnabdevanje</w:t>
      </w:r>
      <w:proofErr w:type="spellEnd"/>
      <w:r w:rsidR="006B20B1" w:rsidRPr="006B20B1">
        <w:rPr>
          <w:rFonts w:ascii="Book Antiqua" w:hAnsi="Book Antiqua"/>
          <w:sz w:val="22"/>
          <w:szCs w:val="22"/>
        </w:rPr>
        <w:t xml:space="preserve"> "</w:t>
      </w:r>
      <w:proofErr w:type="spellStart"/>
      <w:r w:rsidR="006B20B1" w:rsidRPr="006B20B1">
        <w:rPr>
          <w:rFonts w:ascii="Book Antiqua" w:hAnsi="Book Antiqua"/>
          <w:sz w:val="22"/>
          <w:szCs w:val="22"/>
        </w:rPr>
        <w:t>Đakovica</w:t>
      </w:r>
      <w:proofErr w:type="spellEnd"/>
      <w:r w:rsidR="006B20B1" w:rsidRPr="006B20B1">
        <w:rPr>
          <w:rFonts w:ascii="Book Antiqua" w:hAnsi="Book Antiqua"/>
          <w:sz w:val="22"/>
          <w:szCs w:val="22"/>
        </w:rPr>
        <w:t xml:space="preserve">" </w:t>
      </w:r>
      <w:proofErr w:type="spellStart"/>
      <w:proofErr w:type="gramStart"/>
      <w:r w:rsidR="006B20B1" w:rsidRPr="006B20B1">
        <w:rPr>
          <w:rFonts w:ascii="Book Antiqua" w:hAnsi="Book Antiqua"/>
          <w:sz w:val="22"/>
          <w:szCs w:val="22"/>
        </w:rPr>
        <w:t>Sh.A</w:t>
      </w:r>
      <w:proofErr w:type="spellEnd"/>
      <w:proofErr w:type="gramEnd"/>
      <w:r w:rsidR="006B20B1" w:rsidRPr="006B20B1">
        <w:rPr>
          <w:rFonts w:ascii="Book Antiqua" w:hAnsi="Book Antiqua"/>
          <w:sz w:val="22"/>
          <w:szCs w:val="22"/>
        </w:rPr>
        <w:t>,</w:t>
      </w:r>
    </w:p>
    <w:p w14:paraId="760EBCB3" w14:textId="77777777" w:rsidR="006B20B1" w:rsidRPr="006B20B1" w:rsidRDefault="006B20B1" w:rsidP="006B2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 w:cs="Courier New"/>
          <w:sz w:val="22"/>
          <w:szCs w:val="22"/>
          <w:lang w:val="en-US"/>
        </w:rPr>
      </w:pPr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         2.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Regionalno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Vodovodno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Preduzeće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"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Bifurkacioni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" </w:t>
      </w:r>
      <w:proofErr w:type="spellStart"/>
      <w:proofErr w:type="gramStart"/>
      <w:r w:rsidRPr="006B20B1">
        <w:rPr>
          <w:rFonts w:ascii="Book Antiqua" w:hAnsi="Book Antiqua" w:cs="Courier New"/>
          <w:sz w:val="22"/>
          <w:szCs w:val="22"/>
          <w:lang w:val="en-US"/>
        </w:rPr>
        <w:t>Sh.A</w:t>
      </w:r>
      <w:proofErr w:type="spellEnd"/>
      <w:proofErr w:type="gram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Uroševac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i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</w:p>
    <w:p w14:paraId="2E6A15A4" w14:textId="4909FD71" w:rsidR="006B20B1" w:rsidRPr="006B20B1" w:rsidRDefault="006B20B1" w:rsidP="006B20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 w:cs="Courier New"/>
          <w:sz w:val="22"/>
          <w:szCs w:val="22"/>
          <w:lang w:val="en-US"/>
        </w:rPr>
      </w:pPr>
      <w:r>
        <w:rPr>
          <w:rFonts w:ascii="Book Antiqua" w:hAnsi="Book Antiqua" w:cs="Courier New"/>
          <w:sz w:val="22"/>
          <w:szCs w:val="22"/>
          <w:lang w:val="en-US"/>
        </w:rPr>
        <w:t xml:space="preserve">          3. </w:t>
      </w:r>
      <w:proofErr w:type="spellStart"/>
      <w:r>
        <w:rPr>
          <w:rFonts w:ascii="Book Antiqua" w:hAnsi="Book Antiqua" w:cs="Courier New"/>
          <w:sz w:val="22"/>
          <w:szCs w:val="22"/>
          <w:lang w:val="en-US"/>
        </w:rPr>
        <w:t>Regionalna</w:t>
      </w:r>
      <w:proofErr w:type="spellEnd"/>
      <w:r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 w:cs="Courier New"/>
          <w:sz w:val="22"/>
          <w:szCs w:val="22"/>
          <w:lang w:val="en-US"/>
        </w:rPr>
        <w:t>K</w:t>
      </w:r>
      <w:r w:rsidRPr="006B20B1">
        <w:rPr>
          <w:rFonts w:ascii="Book Antiqua" w:hAnsi="Book Antiqua" w:cs="Courier New"/>
          <w:sz w:val="22"/>
          <w:szCs w:val="22"/>
          <w:lang w:val="en-US"/>
        </w:rPr>
        <w:t>ompanija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Uitje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"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Radoni</w:t>
      </w:r>
      <w:proofErr w:type="spellEnd"/>
      <w:r w:rsidRPr="00E51CF0">
        <w:rPr>
          <w:rFonts w:ascii="Book Antiqua" w:hAnsi="Book Antiqua"/>
          <w:sz w:val="22"/>
          <w:szCs w:val="22"/>
          <w:lang w:val="sr-Latn-CS"/>
        </w:rPr>
        <w:t>č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i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-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Dukagjini</w:t>
      </w:r>
      <w:proofErr w:type="spell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" </w:t>
      </w:r>
      <w:proofErr w:type="spellStart"/>
      <w:proofErr w:type="gramStart"/>
      <w:r w:rsidRPr="006B20B1">
        <w:rPr>
          <w:rFonts w:ascii="Book Antiqua" w:hAnsi="Book Antiqua" w:cs="Courier New"/>
          <w:sz w:val="22"/>
          <w:szCs w:val="22"/>
          <w:lang w:val="en-US"/>
        </w:rPr>
        <w:t>Sh.A</w:t>
      </w:r>
      <w:proofErr w:type="spellEnd"/>
      <w:proofErr w:type="gramEnd"/>
      <w:r w:rsidRPr="006B20B1">
        <w:rPr>
          <w:rFonts w:ascii="Book Antiqua" w:hAnsi="Book Antiqua" w:cs="Courier New"/>
          <w:sz w:val="22"/>
          <w:szCs w:val="22"/>
          <w:lang w:val="en-US"/>
        </w:rPr>
        <w:t xml:space="preserve"> </w:t>
      </w:r>
      <w:proofErr w:type="spellStart"/>
      <w:r w:rsidRPr="006B20B1">
        <w:rPr>
          <w:rFonts w:ascii="Book Antiqua" w:hAnsi="Book Antiqua" w:cs="Courier New"/>
          <w:sz w:val="22"/>
          <w:szCs w:val="22"/>
          <w:lang w:val="en-US"/>
        </w:rPr>
        <w:t>Đakovic</w:t>
      </w:r>
      <w:proofErr w:type="spellEnd"/>
    </w:p>
    <w:p w14:paraId="34EE2B07" w14:textId="199FF6AD" w:rsidR="00B62FE9" w:rsidRPr="00A72760" w:rsidRDefault="00B62FE9" w:rsidP="006B20B1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lastRenderedPageBreak/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4A8C12C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77777777" w:rsidR="005727E5" w:rsidRPr="00F723C4" w:rsidRDefault="005727E5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6930FD68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5E17">
        <w:rPr>
          <w:rFonts w:ascii="Book Antiqua" w:hAnsi="Book Antiqua"/>
          <w:b/>
          <w:sz w:val="22"/>
          <w:szCs w:val="22"/>
        </w:rPr>
        <w:t>od</w:t>
      </w:r>
      <w:proofErr w:type="spellEnd"/>
      <w:r w:rsidR="00385E17">
        <w:rPr>
          <w:rFonts w:ascii="Book Antiqua" w:hAnsi="Book Antiqua"/>
          <w:b/>
          <w:sz w:val="22"/>
          <w:szCs w:val="22"/>
        </w:rPr>
        <w:t xml:space="preserve"> </w:t>
      </w:r>
      <w:r w:rsidR="00714A1C">
        <w:rPr>
          <w:rFonts w:ascii="Book Antiqua" w:hAnsi="Book Antiqua"/>
          <w:b/>
          <w:sz w:val="22"/>
          <w:szCs w:val="22"/>
        </w:rPr>
        <w:t>21</w:t>
      </w:r>
      <w:r w:rsidR="00B62FE9">
        <w:rPr>
          <w:rFonts w:ascii="Book Antiqua" w:hAnsi="Book Antiqua"/>
          <w:b/>
          <w:sz w:val="22"/>
          <w:szCs w:val="22"/>
        </w:rPr>
        <w:t>.03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do </w:t>
      </w:r>
      <w:r w:rsidR="00714A1C">
        <w:rPr>
          <w:rFonts w:ascii="Book Antiqua" w:hAnsi="Book Antiqua"/>
          <w:b/>
          <w:sz w:val="22"/>
          <w:szCs w:val="22"/>
        </w:rPr>
        <w:t>21</w:t>
      </w:r>
      <w:bookmarkStart w:id="0" w:name="_GoBack"/>
      <w:bookmarkEnd w:id="0"/>
      <w:r w:rsidR="00B62FE9">
        <w:rPr>
          <w:rFonts w:ascii="Book Antiqua" w:hAnsi="Book Antiqua"/>
          <w:b/>
          <w:sz w:val="22"/>
          <w:szCs w:val="22"/>
        </w:rPr>
        <w:t>.04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>1sprat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0FC6DA50" w:rsidR="009D1C84" w:rsidRPr="00155E4A" w:rsidRDefault="004C1A58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može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obaviti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mail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adrese</w:t>
      </w:r>
      <w:r w:rsidR="009D1C84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9D1C84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9D1C84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>
        <w:rPr>
          <w:rFonts w:ascii="Book Antiqua" w:hAnsi="Book Antiqua"/>
          <w:sz w:val="22"/>
          <w:szCs w:val="22"/>
        </w:rPr>
        <w:t>takođe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155E4A">
        <w:rPr>
          <w:rFonts w:ascii="Book Antiqua" w:hAnsi="Book Antiqua"/>
          <w:sz w:val="22"/>
          <w:szCs w:val="22"/>
        </w:rPr>
        <w:t xml:space="preserve"> </w:t>
      </w:r>
      <w:r w:rsidR="009D1C84">
        <w:rPr>
          <w:rFonts w:ascii="Book Antiqua" w:hAnsi="Book Antiqua"/>
          <w:sz w:val="22"/>
          <w:szCs w:val="22"/>
        </w:rPr>
        <w:t xml:space="preserve">i  </w:t>
      </w:r>
      <w:proofErr w:type="spellStart"/>
      <w:r w:rsidR="009D1C84">
        <w:rPr>
          <w:rFonts w:ascii="Book Antiqua" w:hAnsi="Book Antiqua"/>
          <w:sz w:val="22"/>
          <w:szCs w:val="22"/>
        </w:rPr>
        <w:t>poštanskim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5AB1DE44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5CD0" w14:textId="77777777" w:rsidR="00D313C9" w:rsidRDefault="00D313C9" w:rsidP="00D50B58">
      <w:r>
        <w:separator/>
      </w:r>
    </w:p>
  </w:endnote>
  <w:endnote w:type="continuationSeparator" w:id="0">
    <w:p w14:paraId="75889E2F" w14:textId="77777777" w:rsidR="00D313C9" w:rsidRDefault="00D313C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160C" w14:textId="77777777" w:rsidR="00D313C9" w:rsidRDefault="00D313C9" w:rsidP="00D50B58">
      <w:r>
        <w:separator/>
      </w:r>
    </w:p>
  </w:footnote>
  <w:footnote w:type="continuationSeparator" w:id="0">
    <w:p w14:paraId="43FD3BEB" w14:textId="77777777" w:rsidR="00D313C9" w:rsidRDefault="00D313C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D313C9" w:rsidP="00D33714">
    <w:pPr>
      <w:jc w:val="center"/>
      <w:rPr>
        <w:b/>
        <w:bCs/>
      </w:rPr>
    </w:pPr>
  </w:p>
  <w:p w14:paraId="1E9DC052" w14:textId="77777777" w:rsidR="00C8795C" w:rsidRDefault="00D313C9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D313C9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01F"/>
    <w:multiLevelType w:val="hybridMultilevel"/>
    <w:tmpl w:val="B5180428"/>
    <w:lvl w:ilvl="0" w:tplc="23528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15078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85E17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E20"/>
    <w:rsid w:val="00434AF0"/>
    <w:rsid w:val="00456272"/>
    <w:rsid w:val="0046124A"/>
    <w:rsid w:val="00462B75"/>
    <w:rsid w:val="00467080"/>
    <w:rsid w:val="00474F4A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1A58"/>
    <w:rsid w:val="004C5A67"/>
    <w:rsid w:val="004C67F3"/>
    <w:rsid w:val="004D5268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57F2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C1E99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403D1"/>
    <w:rsid w:val="006519ED"/>
    <w:rsid w:val="00652042"/>
    <w:rsid w:val="006728F3"/>
    <w:rsid w:val="0067777C"/>
    <w:rsid w:val="006837CB"/>
    <w:rsid w:val="006913AE"/>
    <w:rsid w:val="006A1D72"/>
    <w:rsid w:val="006A1E3E"/>
    <w:rsid w:val="006A56F7"/>
    <w:rsid w:val="006A6095"/>
    <w:rsid w:val="006A6C93"/>
    <w:rsid w:val="006B20B1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4A1C"/>
    <w:rsid w:val="0071766C"/>
    <w:rsid w:val="00723D76"/>
    <w:rsid w:val="007248EA"/>
    <w:rsid w:val="00724FEE"/>
    <w:rsid w:val="00725103"/>
    <w:rsid w:val="0073539B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2C45"/>
    <w:rsid w:val="008A458E"/>
    <w:rsid w:val="008A7615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A01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00016"/>
    <w:rsid w:val="00A15C8B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C53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62FE9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0A95"/>
    <w:rsid w:val="00BE2C06"/>
    <w:rsid w:val="00BF0278"/>
    <w:rsid w:val="00BF4622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D277E"/>
    <w:rsid w:val="00CF1A1D"/>
    <w:rsid w:val="00CF430C"/>
    <w:rsid w:val="00D03E1C"/>
    <w:rsid w:val="00D06FDB"/>
    <w:rsid w:val="00D1291A"/>
    <w:rsid w:val="00D14640"/>
    <w:rsid w:val="00D23BCF"/>
    <w:rsid w:val="00D26BCE"/>
    <w:rsid w:val="00D313C9"/>
    <w:rsid w:val="00D35BA1"/>
    <w:rsid w:val="00D4223A"/>
    <w:rsid w:val="00D4249F"/>
    <w:rsid w:val="00D42E80"/>
    <w:rsid w:val="00D44860"/>
    <w:rsid w:val="00D44955"/>
    <w:rsid w:val="00D44CAD"/>
    <w:rsid w:val="00D50917"/>
    <w:rsid w:val="00D50B58"/>
    <w:rsid w:val="00D63E20"/>
    <w:rsid w:val="00D66F12"/>
    <w:rsid w:val="00D701F6"/>
    <w:rsid w:val="00D73649"/>
    <w:rsid w:val="00D73790"/>
    <w:rsid w:val="00D74B3E"/>
    <w:rsid w:val="00D84E30"/>
    <w:rsid w:val="00D87552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E6930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1A89"/>
    <w:rsid w:val="00FA3904"/>
    <w:rsid w:val="00FA5B36"/>
    <w:rsid w:val="00FB6E60"/>
    <w:rsid w:val="00FB7EF1"/>
    <w:rsid w:val="00FB7F33"/>
    <w:rsid w:val="00FC26B9"/>
    <w:rsid w:val="00FC2C0B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BEC3-B0BE-49D4-B7CE-81741E23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4</cp:revision>
  <cp:lastPrinted>2023-04-04T07:04:00Z</cp:lastPrinted>
  <dcterms:created xsi:type="dcterms:W3CDTF">2025-03-21T08:39:00Z</dcterms:created>
  <dcterms:modified xsi:type="dcterms:W3CDTF">2025-03-21T08:41:00Z</dcterms:modified>
</cp:coreProperties>
</file>