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C71C5" w14:textId="77777777" w:rsidR="002F3D9E" w:rsidRPr="001929FA" w:rsidRDefault="002F3D9E" w:rsidP="00F7717E">
      <w:pPr>
        <w:spacing w:line="240" w:lineRule="auto"/>
        <w:jc w:val="center"/>
        <w:rPr>
          <w:rFonts w:ascii="Arial" w:hAnsi="Arial" w:cs="Arial"/>
          <w:lang w:val="sq-AL"/>
        </w:rPr>
      </w:pPr>
      <w:r w:rsidRPr="001929FA">
        <w:rPr>
          <w:rFonts w:ascii="Arial" w:hAnsi="Arial" w:cs="Arial"/>
          <w:noProof/>
          <w:lang w:val="sq-AL"/>
        </w:rPr>
        <w:drawing>
          <wp:inline distT="0" distB="0" distL="0" distR="0" wp14:anchorId="692242A4" wp14:editId="62638D08">
            <wp:extent cx="861695" cy="9448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944880"/>
                    </a:xfrm>
                    <a:prstGeom prst="rect">
                      <a:avLst/>
                    </a:prstGeom>
                    <a:noFill/>
                    <a:ln>
                      <a:noFill/>
                    </a:ln>
                  </pic:spPr>
                </pic:pic>
              </a:graphicData>
            </a:graphic>
          </wp:inline>
        </w:drawing>
      </w:r>
    </w:p>
    <w:p w14:paraId="15959D09" w14:textId="77777777" w:rsidR="002F3D9E" w:rsidRPr="001929FA" w:rsidRDefault="002F3D9E" w:rsidP="00F7717E">
      <w:pPr>
        <w:spacing w:line="240" w:lineRule="auto"/>
        <w:jc w:val="center"/>
        <w:rPr>
          <w:rFonts w:ascii="Book Antiqua" w:eastAsia="Batang" w:hAnsi="Book Antiqua" w:cs="Arial"/>
          <w:b/>
          <w:bCs/>
          <w:sz w:val="32"/>
          <w:lang w:val="sq-AL"/>
        </w:rPr>
      </w:pPr>
      <w:bookmarkStart w:id="0" w:name="OLE_LINK3"/>
      <w:r w:rsidRPr="001929FA">
        <w:rPr>
          <w:rFonts w:ascii="Book Antiqua" w:hAnsi="Book Antiqua" w:cs="Arial"/>
          <w:b/>
          <w:bCs/>
          <w:sz w:val="32"/>
          <w:lang w:val="sq-AL"/>
        </w:rPr>
        <w:t>Republika e Kosovës</w:t>
      </w:r>
    </w:p>
    <w:p w14:paraId="27B62F86" w14:textId="77777777" w:rsidR="002F3D9E" w:rsidRPr="001929FA" w:rsidRDefault="002F3D9E" w:rsidP="00F7717E">
      <w:pPr>
        <w:spacing w:line="240" w:lineRule="auto"/>
        <w:jc w:val="center"/>
        <w:rPr>
          <w:rFonts w:ascii="Book Antiqua" w:hAnsi="Book Antiqua" w:cs="Arial"/>
          <w:b/>
          <w:bCs/>
          <w:sz w:val="32"/>
          <w:lang w:val="sq-AL"/>
        </w:rPr>
      </w:pPr>
      <w:r w:rsidRPr="001929FA">
        <w:rPr>
          <w:rFonts w:ascii="Book Antiqua" w:eastAsia="Batang" w:hAnsi="Book Antiqua" w:cs="Arial"/>
          <w:b/>
          <w:bCs/>
          <w:sz w:val="32"/>
          <w:lang w:val="sq-AL"/>
        </w:rPr>
        <w:t xml:space="preserve">Republika Kosova - </w:t>
      </w:r>
      <w:proofErr w:type="spellStart"/>
      <w:r w:rsidRPr="001929FA">
        <w:rPr>
          <w:rFonts w:ascii="Book Antiqua" w:hAnsi="Book Antiqua" w:cs="Arial"/>
          <w:b/>
          <w:bCs/>
          <w:sz w:val="32"/>
          <w:lang w:val="sq-AL"/>
        </w:rPr>
        <w:t>Republic</w:t>
      </w:r>
      <w:proofErr w:type="spellEnd"/>
      <w:r w:rsidRPr="001929FA">
        <w:rPr>
          <w:rFonts w:ascii="Book Antiqua" w:hAnsi="Book Antiqua" w:cs="Arial"/>
          <w:b/>
          <w:bCs/>
          <w:sz w:val="32"/>
          <w:lang w:val="sq-AL"/>
        </w:rPr>
        <w:t xml:space="preserve"> </w:t>
      </w:r>
      <w:proofErr w:type="spellStart"/>
      <w:r w:rsidRPr="001929FA">
        <w:rPr>
          <w:rFonts w:ascii="Book Antiqua" w:hAnsi="Book Antiqua" w:cs="Arial"/>
          <w:b/>
          <w:bCs/>
          <w:sz w:val="32"/>
          <w:lang w:val="sq-AL"/>
        </w:rPr>
        <w:t>of</w:t>
      </w:r>
      <w:proofErr w:type="spellEnd"/>
      <w:r w:rsidRPr="001929FA">
        <w:rPr>
          <w:rFonts w:ascii="Book Antiqua" w:hAnsi="Book Antiqua" w:cs="Arial"/>
          <w:b/>
          <w:bCs/>
          <w:sz w:val="32"/>
          <w:lang w:val="sq-AL"/>
        </w:rPr>
        <w:t xml:space="preserve"> Kosovo</w:t>
      </w:r>
    </w:p>
    <w:p w14:paraId="1349E593" w14:textId="77777777" w:rsidR="002F3D9E" w:rsidRPr="001929FA" w:rsidRDefault="002F3D9E" w:rsidP="00F7717E">
      <w:pPr>
        <w:spacing w:line="240" w:lineRule="auto"/>
        <w:jc w:val="center"/>
        <w:rPr>
          <w:rFonts w:ascii="Book Antiqua" w:hAnsi="Book Antiqua" w:cs="Arial"/>
          <w:b/>
          <w:bCs/>
          <w:i/>
          <w:iCs/>
          <w:sz w:val="26"/>
          <w:szCs w:val="26"/>
          <w:lang w:val="sq-AL"/>
        </w:rPr>
      </w:pPr>
      <w:r w:rsidRPr="001929FA">
        <w:rPr>
          <w:rFonts w:ascii="Book Antiqua" w:hAnsi="Book Antiqua" w:cs="Arial"/>
          <w:b/>
          <w:bCs/>
          <w:i/>
          <w:iCs/>
          <w:sz w:val="26"/>
          <w:szCs w:val="26"/>
          <w:lang w:val="sq-AL"/>
        </w:rPr>
        <w:t>Qeveria –</w:t>
      </w:r>
      <w:proofErr w:type="spellStart"/>
      <w:r w:rsidRPr="001929FA">
        <w:rPr>
          <w:rFonts w:ascii="Book Antiqua" w:hAnsi="Book Antiqua" w:cs="Arial"/>
          <w:b/>
          <w:bCs/>
          <w:i/>
          <w:iCs/>
          <w:sz w:val="26"/>
          <w:szCs w:val="26"/>
          <w:lang w:val="sq-AL"/>
        </w:rPr>
        <w:t>Vlada-Government</w:t>
      </w:r>
      <w:bookmarkEnd w:id="0"/>
      <w:proofErr w:type="spellEnd"/>
    </w:p>
    <w:p w14:paraId="14F8ED3B" w14:textId="77777777" w:rsidR="002F3D9E" w:rsidRPr="001929FA" w:rsidRDefault="002F3D9E" w:rsidP="00F7717E">
      <w:pPr>
        <w:pStyle w:val="CharCharCharCharCharChar"/>
        <w:spacing w:after="0" w:line="240" w:lineRule="auto"/>
        <w:jc w:val="center"/>
        <w:rPr>
          <w:rFonts w:ascii="Book Antiqua" w:eastAsia="MS Mincho" w:hAnsi="Book Antiqua" w:cs="Arial"/>
          <w:bCs/>
          <w:i/>
          <w:iCs/>
          <w:sz w:val="22"/>
          <w:szCs w:val="22"/>
        </w:rPr>
      </w:pPr>
      <w:r w:rsidRPr="001929FA">
        <w:rPr>
          <w:rFonts w:ascii="Book Antiqua" w:eastAsia="MS Mincho" w:hAnsi="Book Antiqua" w:cs="Arial"/>
          <w:bCs/>
          <w:i/>
          <w:iCs/>
          <w:sz w:val="22"/>
          <w:szCs w:val="22"/>
        </w:rPr>
        <w:t xml:space="preserve">Zyra e Kryeministrit - </w:t>
      </w:r>
      <w:proofErr w:type="spellStart"/>
      <w:r w:rsidRPr="001929FA">
        <w:rPr>
          <w:rFonts w:ascii="Book Antiqua" w:eastAsia="MS Mincho" w:hAnsi="Book Antiqua" w:cs="Arial"/>
          <w:bCs/>
          <w:i/>
          <w:iCs/>
          <w:sz w:val="22"/>
          <w:szCs w:val="22"/>
        </w:rPr>
        <w:t>Ured</w:t>
      </w:r>
      <w:proofErr w:type="spellEnd"/>
      <w:r w:rsidRPr="001929FA">
        <w:rPr>
          <w:rFonts w:ascii="Book Antiqua" w:eastAsia="MS Mincho" w:hAnsi="Book Antiqua" w:cs="Arial"/>
          <w:bCs/>
          <w:i/>
          <w:iCs/>
          <w:sz w:val="22"/>
          <w:szCs w:val="22"/>
        </w:rPr>
        <w:t xml:space="preserve"> </w:t>
      </w:r>
      <w:proofErr w:type="spellStart"/>
      <w:r w:rsidRPr="001929FA">
        <w:rPr>
          <w:rFonts w:ascii="Book Antiqua" w:eastAsia="MS Mincho" w:hAnsi="Book Antiqua" w:cs="Arial"/>
          <w:bCs/>
          <w:i/>
          <w:iCs/>
          <w:sz w:val="22"/>
          <w:szCs w:val="22"/>
        </w:rPr>
        <w:t>Premijera</w:t>
      </w:r>
      <w:proofErr w:type="spellEnd"/>
      <w:r w:rsidRPr="001929FA">
        <w:rPr>
          <w:rFonts w:ascii="Book Antiqua" w:eastAsia="MS Mincho" w:hAnsi="Book Antiqua" w:cs="Arial"/>
          <w:bCs/>
          <w:i/>
          <w:iCs/>
          <w:sz w:val="22"/>
          <w:szCs w:val="22"/>
        </w:rPr>
        <w:t xml:space="preserve"> - Office </w:t>
      </w:r>
      <w:proofErr w:type="spellStart"/>
      <w:r w:rsidRPr="001929FA">
        <w:rPr>
          <w:rFonts w:ascii="Book Antiqua" w:eastAsia="MS Mincho" w:hAnsi="Book Antiqua" w:cs="Arial"/>
          <w:bCs/>
          <w:i/>
          <w:iCs/>
          <w:sz w:val="22"/>
          <w:szCs w:val="22"/>
        </w:rPr>
        <w:t>of</w:t>
      </w:r>
      <w:proofErr w:type="spellEnd"/>
      <w:r w:rsidRPr="001929FA">
        <w:rPr>
          <w:rFonts w:ascii="Book Antiqua" w:eastAsia="MS Mincho" w:hAnsi="Book Antiqua" w:cs="Arial"/>
          <w:bCs/>
          <w:i/>
          <w:iCs/>
          <w:sz w:val="22"/>
          <w:szCs w:val="22"/>
        </w:rPr>
        <w:t xml:space="preserve"> the Prime </w:t>
      </w:r>
      <w:proofErr w:type="spellStart"/>
      <w:r w:rsidRPr="001929FA">
        <w:rPr>
          <w:rFonts w:ascii="Book Antiqua" w:eastAsia="MS Mincho" w:hAnsi="Book Antiqua" w:cs="Arial"/>
          <w:bCs/>
          <w:i/>
          <w:iCs/>
          <w:sz w:val="22"/>
          <w:szCs w:val="22"/>
        </w:rPr>
        <w:t>Minister</w:t>
      </w:r>
      <w:proofErr w:type="spellEnd"/>
    </w:p>
    <w:p w14:paraId="2CB1A615" w14:textId="7C58A3C4" w:rsidR="002F3D9E" w:rsidRPr="001929FA" w:rsidRDefault="002F3D9E" w:rsidP="00F7717E">
      <w:pPr>
        <w:pStyle w:val="CharCharCharCharCharChar"/>
        <w:spacing w:after="0" w:line="240" w:lineRule="auto"/>
        <w:jc w:val="center"/>
        <w:rPr>
          <w:rFonts w:ascii="Arial" w:eastAsia="MS Mincho" w:hAnsi="Arial" w:cs="Arial"/>
          <w:b/>
          <w:bCs/>
          <w:iCs/>
          <w:sz w:val="22"/>
          <w:szCs w:val="22"/>
        </w:rPr>
      </w:pPr>
      <w:r w:rsidRPr="001929FA">
        <w:rPr>
          <w:rFonts w:ascii="Arial" w:eastAsia="MS Mincho" w:hAnsi="Arial" w:cs="Arial"/>
          <w:b/>
          <w:bCs/>
          <w:iCs/>
          <w:sz w:val="22"/>
          <w:szCs w:val="22"/>
        </w:rPr>
        <w:t>___________________________________________________________________________</w:t>
      </w:r>
    </w:p>
    <w:p w14:paraId="363D4F91" w14:textId="77777777" w:rsidR="002F3D9E" w:rsidRPr="001929FA" w:rsidRDefault="002F3D9E" w:rsidP="00F7717E">
      <w:pPr>
        <w:spacing w:before="120" w:after="120" w:line="240" w:lineRule="auto"/>
        <w:jc w:val="both"/>
        <w:rPr>
          <w:rFonts w:ascii="Arial" w:hAnsi="Arial" w:cs="Arial"/>
          <w:lang w:val="sq-AL"/>
        </w:rPr>
      </w:pPr>
    </w:p>
    <w:p w14:paraId="06C57C50" w14:textId="77777777" w:rsidR="00436636" w:rsidRPr="001929FA" w:rsidRDefault="00436636" w:rsidP="00F7717E">
      <w:pPr>
        <w:pStyle w:val="BodyText"/>
        <w:jc w:val="both"/>
        <w:rPr>
          <w:rFonts w:ascii="Arial" w:hAnsi="Arial" w:cs="Arial"/>
          <w:b/>
          <w:i/>
          <w:sz w:val="20"/>
          <w:lang w:val="sq-AL"/>
        </w:rPr>
      </w:pPr>
    </w:p>
    <w:p w14:paraId="613EAF80" w14:textId="77777777" w:rsidR="00436636" w:rsidRPr="001929FA" w:rsidRDefault="00436636" w:rsidP="00F7717E">
      <w:pPr>
        <w:pStyle w:val="BodyText"/>
        <w:jc w:val="both"/>
        <w:rPr>
          <w:rFonts w:ascii="Arial" w:hAnsi="Arial" w:cs="Arial"/>
          <w:b/>
          <w:i/>
          <w:sz w:val="20"/>
          <w:lang w:val="sq-AL"/>
        </w:rPr>
      </w:pPr>
    </w:p>
    <w:p w14:paraId="3CDFA24F" w14:textId="77777777" w:rsidR="00436636" w:rsidRPr="001929FA" w:rsidRDefault="00436636" w:rsidP="00F7717E">
      <w:pPr>
        <w:pStyle w:val="BodyText"/>
        <w:jc w:val="both"/>
        <w:rPr>
          <w:rFonts w:ascii="Arial" w:hAnsi="Arial" w:cs="Arial"/>
          <w:b/>
          <w:i/>
          <w:sz w:val="20"/>
          <w:lang w:val="sq-AL"/>
        </w:rPr>
      </w:pPr>
    </w:p>
    <w:p w14:paraId="6A627E3F" w14:textId="77777777" w:rsidR="00436636" w:rsidRPr="001929FA" w:rsidRDefault="00436636" w:rsidP="00F7717E">
      <w:pPr>
        <w:pStyle w:val="BodyText"/>
        <w:jc w:val="both"/>
        <w:rPr>
          <w:rFonts w:ascii="Arial" w:hAnsi="Arial" w:cs="Arial"/>
          <w:b/>
          <w:i/>
          <w:sz w:val="20"/>
          <w:lang w:val="sq-AL"/>
        </w:rPr>
      </w:pPr>
    </w:p>
    <w:p w14:paraId="5F923703" w14:textId="77777777" w:rsidR="00436636" w:rsidRPr="001929FA" w:rsidRDefault="00436636" w:rsidP="00F7717E">
      <w:pPr>
        <w:pStyle w:val="BodyText"/>
        <w:jc w:val="both"/>
        <w:rPr>
          <w:rFonts w:ascii="Arial" w:hAnsi="Arial" w:cs="Arial"/>
          <w:b/>
          <w:i/>
          <w:sz w:val="20"/>
          <w:lang w:val="sq-AL"/>
        </w:rPr>
      </w:pPr>
    </w:p>
    <w:p w14:paraId="07555F29" w14:textId="77777777" w:rsidR="00436636" w:rsidRPr="001929FA" w:rsidRDefault="00436636" w:rsidP="00F7717E">
      <w:pPr>
        <w:pStyle w:val="BodyText"/>
        <w:jc w:val="both"/>
        <w:rPr>
          <w:rFonts w:ascii="Arial" w:hAnsi="Arial" w:cs="Arial"/>
          <w:b/>
          <w:i/>
          <w:sz w:val="20"/>
          <w:lang w:val="sq-AL"/>
        </w:rPr>
      </w:pPr>
    </w:p>
    <w:p w14:paraId="71305F0A" w14:textId="77777777" w:rsidR="00436636" w:rsidRPr="001929FA" w:rsidRDefault="00436636" w:rsidP="00F7717E">
      <w:pPr>
        <w:pStyle w:val="BodyText"/>
        <w:jc w:val="both"/>
        <w:rPr>
          <w:rFonts w:ascii="Arial" w:hAnsi="Arial" w:cs="Arial"/>
          <w:b/>
          <w:i/>
          <w:sz w:val="20"/>
          <w:lang w:val="sq-AL"/>
        </w:rPr>
      </w:pPr>
    </w:p>
    <w:p w14:paraId="67BAF6D8" w14:textId="77777777" w:rsidR="00436636" w:rsidRPr="001929FA" w:rsidRDefault="00436636" w:rsidP="00F7717E">
      <w:pPr>
        <w:pStyle w:val="BodyText"/>
        <w:jc w:val="both"/>
        <w:rPr>
          <w:rFonts w:ascii="Arial" w:hAnsi="Arial" w:cs="Arial"/>
          <w:b/>
          <w:i/>
          <w:sz w:val="20"/>
          <w:lang w:val="sq-AL"/>
        </w:rPr>
      </w:pPr>
    </w:p>
    <w:p w14:paraId="0A9CB22F" w14:textId="77777777" w:rsidR="00436636" w:rsidRPr="001929FA" w:rsidRDefault="00436636" w:rsidP="00F7717E">
      <w:pPr>
        <w:pStyle w:val="BodyText"/>
        <w:spacing w:before="2"/>
        <w:jc w:val="both"/>
        <w:rPr>
          <w:rFonts w:ascii="Arial" w:hAnsi="Arial" w:cs="Arial"/>
          <w:b/>
          <w:i/>
          <w:sz w:val="16"/>
          <w:lang w:val="sq-AL"/>
        </w:rPr>
      </w:pPr>
    </w:p>
    <w:p w14:paraId="386C7643" w14:textId="3CFB2E77" w:rsidR="00436636" w:rsidRPr="001929FA" w:rsidRDefault="00755528" w:rsidP="00F7717E">
      <w:pPr>
        <w:pStyle w:val="NoSpacing"/>
        <w:jc w:val="center"/>
        <w:rPr>
          <w:rFonts w:ascii="Arial" w:hAnsi="Arial" w:cs="Arial"/>
          <w:sz w:val="36"/>
          <w:lang w:val="sq-AL"/>
        </w:rPr>
      </w:pPr>
      <w:r w:rsidRPr="001929FA">
        <w:rPr>
          <w:rFonts w:ascii="Arial" w:hAnsi="Arial" w:cs="Arial"/>
          <w:sz w:val="36"/>
          <w:lang w:val="sq-AL"/>
        </w:rPr>
        <w:t>PROGRAMI PËR PARANDALIMIN DHE ZVOGËLIMIN E BARRËS ADMINISTRATIVE 2025-2028</w:t>
      </w:r>
    </w:p>
    <w:p w14:paraId="5A10EDF2" w14:textId="6F861DF8" w:rsidR="002D4E1B" w:rsidRPr="001929FA" w:rsidRDefault="002D4E1B" w:rsidP="00F7717E">
      <w:pPr>
        <w:pStyle w:val="NoSpacing"/>
        <w:jc w:val="both"/>
        <w:rPr>
          <w:rFonts w:ascii="Arial" w:hAnsi="Arial" w:cs="Arial"/>
          <w:lang w:val="sq-AL"/>
        </w:rPr>
      </w:pPr>
    </w:p>
    <w:p w14:paraId="0738B59F" w14:textId="60CAA626" w:rsidR="00436636" w:rsidRPr="001929FA" w:rsidRDefault="00436636" w:rsidP="00F7717E">
      <w:pPr>
        <w:pStyle w:val="NoSpacing"/>
        <w:jc w:val="both"/>
        <w:rPr>
          <w:rFonts w:ascii="Arial" w:hAnsi="Arial" w:cs="Arial"/>
          <w:lang w:val="sq-AL"/>
        </w:rPr>
      </w:pPr>
    </w:p>
    <w:p w14:paraId="5954F8AA" w14:textId="534717C4" w:rsidR="00436636" w:rsidRPr="001929FA" w:rsidRDefault="00436636" w:rsidP="00F7717E">
      <w:pPr>
        <w:pStyle w:val="NoSpacing"/>
        <w:jc w:val="both"/>
        <w:rPr>
          <w:rFonts w:ascii="Arial" w:hAnsi="Arial" w:cs="Arial"/>
          <w:lang w:val="sq-AL"/>
        </w:rPr>
      </w:pPr>
    </w:p>
    <w:p w14:paraId="6967AC2B" w14:textId="7FE9991A" w:rsidR="00436636" w:rsidRPr="001929FA" w:rsidRDefault="00436636" w:rsidP="00F7717E">
      <w:pPr>
        <w:pStyle w:val="NoSpacing"/>
        <w:jc w:val="both"/>
        <w:rPr>
          <w:rFonts w:ascii="Arial" w:hAnsi="Arial" w:cs="Arial"/>
          <w:lang w:val="sq-AL"/>
        </w:rPr>
      </w:pPr>
    </w:p>
    <w:p w14:paraId="3FA37DA5" w14:textId="1D3542FF" w:rsidR="00436636" w:rsidRPr="001929FA" w:rsidRDefault="00436636" w:rsidP="00F7717E">
      <w:pPr>
        <w:pStyle w:val="NoSpacing"/>
        <w:jc w:val="both"/>
        <w:rPr>
          <w:rFonts w:ascii="Arial" w:hAnsi="Arial" w:cs="Arial"/>
          <w:lang w:val="sq-AL"/>
        </w:rPr>
      </w:pPr>
    </w:p>
    <w:p w14:paraId="1F57F101" w14:textId="34483B0B" w:rsidR="00436636" w:rsidRPr="001929FA" w:rsidRDefault="00436636" w:rsidP="00F7717E">
      <w:pPr>
        <w:pStyle w:val="NoSpacing"/>
        <w:jc w:val="both"/>
        <w:rPr>
          <w:rFonts w:ascii="Arial" w:hAnsi="Arial" w:cs="Arial"/>
          <w:lang w:val="sq-AL"/>
        </w:rPr>
      </w:pPr>
    </w:p>
    <w:p w14:paraId="520DE8D7" w14:textId="2D9305A3" w:rsidR="00436636" w:rsidRPr="001929FA" w:rsidRDefault="00436636" w:rsidP="00F7717E">
      <w:pPr>
        <w:pStyle w:val="NoSpacing"/>
        <w:jc w:val="both"/>
        <w:rPr>
          <w:rFonts w:ascii="Arial" w:hAnsi="Arial" w:cs="Arial"/>
          <w:lang w:val="sq-AL"/>
        </w:rPr>
      </w:pPr>
    </w:p>
    <w:p w14:paraId="7C4BF7D5" w14:textId="27CFECB0" w:rsidR="00436636" w:rsidRPr="001929FA" w:rsidRDefault="00436636" w:rsidP="00F7717E">
      <w:pPr>
        <w:pStyle w:val="NoSpacing"/>
        <w:jc w:val="both"/>
        <w:rPr>
          <w:rFonts w:ascii="Arial" w:hAnsi="Arial" w:cs="Arial"/>
          <w:lang w:val="sq-AL"/>
        </w:rPr>
      </w:pPr>
    </w:p>
    <w:p w14:paraId="6EB7D375" w14:textId="3846039F" w:rsidR="00436636" w:rsidRPr="001929FA" w:rsidRDefault="00436636" w:rsidP="00F7717E">
      <w:pPr>
        <w:pStyle w:val="NoSpacing"/>
        <w:jc w:val="both"/>
        <w:rPr>
          <w:rFonts w:ascii="Arial" w:hAnsi="Arial" w:cs="Arial"/>
          <w:lang w:val="sq-AL"/>
        </w:rPr>
      </w:pPr>
    </w:p>
    <w:p w14:paraId="7105B829" w14:textId="2C5460F3" w:rsidR="00436636" w:rsidRPr="001929FA" w:rsidRDefault="00436636" w:rsidP="00F7717E">
      <w:pPr>
        <w:pStyle w:val="NoSpacing"/>
        <w:jc w:val="both"/>
        <w:rPr>
          <w:rFonts w:ascii="Arial" w:hAnsi="Arial" w:cs="Arial"/>
          <w:lang w:val="sq-AL"/>
        </w:rPr>
      </w:pPr>
    </w:p>
    <w:p w14:paraId="3C181F2C" w14:textId="31EAB2CE" w:rsidR="00436636" w:rsidRPr="001929FA" w:rsidRDefault="00436636" w:rsidP="00F7717E">
      <w:pPr>
        <w:pStyle w:val="NoSpacing"/>
        <w:jc w:val="both"/>
        <w:rPr>
          <w:rFonts w:ascii="Arial" w:hAnsi="Arial" w:cs="Arial"/>
          <w:lang w:val="sq-AL"/>
        </w:rPr>
      </w:pPr>
    </w:p>
    <w:p w14:paraId="13DA56FD" w14:textId="449E7159" w:rsidR="00436636" w:rsidRPr="001929FA" w:rsidRDefault="00436636" w:rsidP="00F7717E">
      <w:pPr>
        <w:pStyle w:val="NoSpacing"/>
        <w:jc w:val="both"/>
        <w:rPr>
          <w:rFonts w:ascii="Arial" w:hAnsi="Arial" w:cs="Arial"/>
          <w:lang w:val="sq-AL"/>
        </w:rPr>
      </w:pPr>
    </w:p>
    <w:p w14:paraId="0D6F3B60" w14:textId="2D4048AB" w:rsidR="00436636" w:rsidRPr="001929FA" w:rsidRDefault="00436636" w:rsidP="00F7717E">
      <w:pPr>
        <w:pStyle w:val="NoSpacing"/>
        <w:jc w:val="both"/>
        <w:rPr>
          <w:rFonts w:ascii="Arial" w:hAnsi="Arial" w:cs="Arial"/>
          <w:lang w:val="sq-AL"/>
        </w:rPr>
      </w:pPr>
    </w:p>
    <w:p w14:paraId="1630A2A3" w14:textId="6719673A" w:rsidR="00436636" w:rsidRPr="001929FA" w:rsidRDefault="00436636" w:rsidP="00F7717E">
      <w:pPr>
        <w:pStyle w:val="NoSpacing"/>
        <w:jc w:val="both"/>
        <w:rPr>
          <w:rFonts w:ascii="Arial" w:hAnsi="Arial" w:cs="Arial"/>
          <w:lang w:val="sq-AL"/>
        </w:rPr>
      </w:pPr>
    </w:p>
    <w:p w14:paraId="549A14DB" w14:textId="5EA77C4A" w:rsidR="00436636" w:rsidRPr="001929FA" w:rsidRDefault="00436636" w:rsidP="00F7717E">
      <w:pPr>
        <w:pStyle w:val="NoSpacing"/>
        <w:jc w:val="both"/>
        <w:rPr>
          <w:rFonts w:ascii="Arial" w:hAnsi="Arial" w:cs="Arial"/>
          <w:lang w:val="sq-AL"/>
        </w:rPr>
      </w:pPr>
    </w:p>
    <w:p w14:paraId="5A581080" w14:textId="7F7DF4BC" w:rsidR="002F3D9E" w:rsidRPr="001929FA" w:rsidRDefault="002F3D9E" w:rsidP="00F7717E">
      <w:pPr>
        <w:pStyle w:val="NoSpacing"/>
        <w:jc w:val="both"/>
        <w:rPr>
          <w:rFonts w:ascii="Arial" w:hAnsi="Arial" w:cs="Arial"/>
          <w:lang w:val="sq-AL"/>
        </w:rPr>
      </w:pPr>
    </w:p>
    <w:p w14:paraId="6902A0BE" w14:textId="56702ACC" w:rsidR="00436636" w:rsidRPr="001929FA" w:rsidRDefault="00436636" w:rsidP="00F7717E">
      <w:pPr>
        <w:pStyle w:val="NoSpacing"/>
        <w:jc w:val="both"/>
        <w:rPr>
          <w:rFonts w:ascii="Arial" w:hAnsi="Arial" w:cs="Arial"/>
          <w:lang w:val="sq-AL"/>
        </w:rPr>
      </w:pPr>
    </w:p>
    <w:p w14:paraId="2826CA0C" w14:textId="6F8F91C2" w:rsidR="002F3D9E" w:rsidRPr="001929FA" w:rsidRDefault="002F3D9E" w:rsidP="00F7717E">
      <w:pPr>
        <w:pStyle w:val="NoSpacing"/>
        <w:jc w:val="both"/>
        <w:rPr>
          <w:rFonts w:ascii="Arial" w:hAnsi="Arial" w:cs="Arial"/>
          <w:lang w:val="sq-AL"/>
        </w:rPr>
      </w:pPr>
    </w:p>
    <w:p w14:paraId="71D7AD8B" w14:textId="77777777" w:rsidR="00306FC3" w:rsidRPr="001929FA" w:rsidRDefault="00306FC3" w:rsidP="00F7717E">
      <w:pPr>
        <w:pStyle w:val="NoSpacing"/>
        <w:jc w:val="both"/>
        <w:rPr>
          <w:rFonts w:ascii="Arial" w:hAnsi="Arial" w:cs="Arial"/>
          <w:lang w:val="sq-AL"/>
        </w:rPr>
      </w:pPr>
    </w:p>
    <w:p w14:paraId="7B11A4AA" w14:textId="6EE6F562" w:rsidR="002F3D9E" w:rsidRPr="001929FA" w:rsidRDefault="002F3D9E" w:rsidP="00F7717E">
      <w:pPr>
        <w:pStyle w:val="NoSpacing"/>
        <w:jc w:val="both"/>
        <w:rPr>
          <w:rFonts w:ascii="Arial" w:hAnsi="Arial" w:cs="Arial"/>
          <w:lang w:val="sq-AL"/>
        </w:rPr>
      </w:pPr>
    </w:p>
    <w:sdt>
      <w:sdtPr>
        <w:rPr>
          <w:rFonts w:ascii="Arial" w:eastAsiaTheme="minorHAnsi" w:hAnsi="Arial" w:cs="Arial"/>
          <w:color w:val="auto"/>
          <w:sz w:val="22"/>
          <w:szCs w:val="22"/>
          <w:lang w:val="sq-AL"/>
        </w:rPr>
        <w:id w:val="-753819227"/>
        <w:docPartObj>
          <w:docPartGallery w:val="Table of Contents"/>
          <w:docPartUnique/>
        </w:docPartObj>
      </w:sdtPr>
      <w:sdtEndPr>
        <w:rPr>
          <w:b/>
          <w:bCs/>
        </w:rPr>
      </w:sdtEndPr>
      <w:sdtContent>
        <w:p w14:paraId="6A65928B" w14:textId="19BAB2E6" w:rsidR="002F3D9E" w:rsidRPr="001929FA" w:rsidRDefault="00916228" w:rsidP="00F7717E">
          <w:pPr>
            <w:pStyle w:val="TOCHeading"/>
            <w:spacing w:line="240" w:lineRule="auto"/>
            <w:jc w:val="both"/>
            <w:rPr>
              <w:rFonts w:ascii="Arial" w:hAnsi="Arial" w:cs="Arial"/>
              <w:lang w:val="sq-AL"/>
            </w:rPr>
          </w:pPr>
          <w:r w:rsidRPr="001929FA">
            <w:rPr>
              <w:rFonts w:ascii="Arial" w:hAnsi="Arial" w:cs="Arial"/>
              <w:lang w:val="sq-AL"/>
            </w:rPr>
            <w:t xml:space="preserve">Përmbajtje </w:t>
          </w:r>
        </w:p>
        <w:p w14:paraId="61CF03E7" w14:textId="77777777" w:rsidR="00306FC3" w:rsidRPr="001929FA" w:rsidRDefault="00306FC3" w:rsidP="00F7717E">
          <w:pPr>
            <w:spacing w:line="240" w:lineRule="auto"/>
            <w:jc w:val="both"/>
            <w:rPr>
              <w:rFonts w:ascii="Arial" w:hAnsi="Arial" w:cs="Arial"/>
              <w:lang w:val="sq-AL"/>
            </w:rPr>
          </w:pPr>
        </w:p>
        <w:p w14:paraId="4C710821" w14:textId="518147C2" w:rsidR="003A2D14" w:rsidRDefault="002F3D9E">
          <w:pPr>
            <w:pStyle w:val="TOC1"/>
            <w:tabs>
              <w:tab w:val="right" w:leader="dot" w:pos="9350"/>
            </w:tabs>
            <w:rPr>
              <w:rFonts w:eastAsiaTheme="minorEastAsia"/>
              <w:noProof/>
            </w:rPr>
          </w:pPr>
          <w:r w:rsidRPr="001929FA">
            <w:rPr>
              <w:rFonts w:ascii="Arial" w:hAnsi="Arial" w:cs="Arial"/>
              <w:lang w:val="sq-AL"/>
            </w:rPr>
            <w:fldChar w:fldCharType="begin"/>
          </w:r>
          <w:r w:rsidRPr="001929FA">
            <w:rPr>
              <w:rFonts w:ascii="Arial" w:hAnsi="Arial" w:cs="Arial"/>
              <w:lang w:val="sq-AL"/>
            </w:rPr>
            <w:instrText xml:space="preserve"> TOC \o "1-3" \h \z \u </w:instrText>
          </w:r>
          <w:r w:rsidRPr="001929FA">
            <w:rPr>
              <w:rFonts w:ascii="Arial" w:hAnsi="Arial" w:cs="Arial"/>
              <w:lang w:val="sq-AL"/>
            </w:rPr>
            <w:fldChar w:fldCharType="separate"/>
          </w:r>
          <w:hyperlink w:anchor="_Toc186009914" w:history="1">
            <w:r w:rsidR="003A2D14" w:rsidRPr="000C663F">
              <w:rPr>
                <w:rStyle w:val="Hyperlink"/>
                <w:rFonts w:ascii="Arial" w:hAnsi="Arial" w:cs="Arial"/>
                <w:b/>
                <w:noProof/>
                <w:lang w:val="sq-AL"/>
              </w:rPr>
              <w:t>Shkurtesat</w:t>
            </w:r>
            <w:r w:rsidR="003A2D14">
              <w:rPr>
                <w:noProof/>
                <w:webHidden/>
              </w:rPr>
              <w:tab/>
            </w:r>
            <w:r w:rsidR="003A2D14">
              <w:rPr>
                <w:noProof/>
                <w:webHidden/>
              </w:rPr>
              <w:fldChar w:fldCharType="begin"/>
            </w:r>
            <w:r w:rsidR="003A2D14">
              <w:rPr>
                <w:noProof/>
                <w:webHidden/>
              </w:rPr>
              <w:instrText xml:space="preserve"> PAGEREF _Toc186009914 \h </w:instrText>
            </w:r>
            <w:r w:rsidR="003A2D14">
              <w:rPr>
                <w:noProof/>
                <w:webHidden/>
              </w:rPr>
            </w:r>
            <w:r w:rsidR="003A2D14">
              <w:rPr>
                <w:noProof/>
                <w:webHidden/>
              </w:rPr>
              <w:fldChar w:fldCharType="separate"/>
            </w:r>
            <w:r w:rsidR="003A2D14">
              <w:rPr>
                <w:noProof/>
                <w:webHidden/>
              </w:rPr>
              <w:t>3</w:t>
            </w:r>
            <w:r w:rsidR="003A2D14">
              <w:rPr>
                <w:noProof/>
                <w:webHidden/>
              </w:rPr>
              <w:fldChar w:fldCharType="end"/>
            </w:r>
          </w:hyperlink>
        </w:p>
        <w:p w14:paraId="2751BA7F" w14:textId="08C23D52" w:rsidR="003A2D14" w:rsidRDefault="00F35CB1">
          <w:pPr>
            <w:pStyle w:val="TOC1"/>
            <w:tabs>
              <w:tab w:val="left" w:pos="440"/>
              <w:tab w:val="right" w:leader="dot" w:pos="9350"/>
            </w:tabs>
            <w:rPr>
              <w:rFonts w:eastAsiaTheme="minorEastAsia"/>
              <w:noProof/>
            </w:rPr>
          </w:pPr>
          <w:hyperlink w:anchor="_Toc186009915" w:history="1">
            <w:r w:rsidR="003A2D14" w:rsidRPr="000C663F">
              <w:rPr>
                <w:rStyle w:val="Hyperlink"/>
                <w:rFonts w:ascii="Arial" w:hAnsi="Arial" w:cs="Arial"/>
                <w:b/>
                <w:noProof/>
                <w:lang w:val="sq-AL"/>
              </w:rPr>
              <w:t>1.</w:t>
            </w:r>
            <w:r w:rsidR="003A2D14">
              <w:rPr>
                <w:rFonts w:eastAsiaTheme="minorEastAsia"/>
                <w:noProof/>
              </w:rPr>
              <w:tab/>
            </w:r>
            <w:r w:rsidR="003A2D14" w:rsidRPr="000C663F">
              <w:rPr>
                <w:rStyle w:val="Hyperlink"/>
                <w:rFonts w:ascii="Arial" w:hAnsi="Arial" w:cs="Arial"/>
                <w:b/>
                <w:noProof/>
                <w:lang w:val="sq-AL"/>
              </w:rPr>
              <w:t>Hyrje</w:t>
            </w:r>
            <w:r w:rsidR="003A2D14">
              <w:rPr>
                <w:noProof/>
                <w:webHidden/>
              </w:rPr>
              <w:tab/>
            </w:r>
            <w:r w:rsidR="003A2D14">
              <w:rPr>
                <w:noProof/>
                <w:webHidden/>
              </w:rPr>
              <w:fldChar w:fldCharType="begin"/>
            </w:r>
            <w:r w:rsidR="003A2D14">
              <w:rPr>
                <w:noProof/>
                <w:webHidden/>
              </w:rPr>
              <w:instrText xml:space="preserve"> PAGEREF _Toc186009915 \h </w:instrText>
            </w:r>
            <w:r w:rsidR="003A2D14">
              <w:rPr>
                <w:noProof/>
                <w:webHidden/>
              </w:rPr>
            </w:r>
            <w:r w:rsidR="003A2D14">
              <w:rPr>
                <w:noProof/>
                <w:webHidden/>
              </w:rPr>
              <w:fldChar w:fldCharType="separate"/>
            </w:r>
            <w:r w:rsidR="003A2D14">
              <w:rPr>
                <w:noProof/>
                <w:webHidden/>
              </w:rPr>
              <w:t>4</w:t>
            </w:r>
            <w:r w:rsidR="003A2D14">
              <w:rPr>
                <w:noProof/>
                <w:webHidden/>
              </w:rPr>
              <w:fldChar w:fldCharType="end"/>
            </w:r>
          </w:hyperlink>
        </w:p>
        <w:p w14:paraId="056C722E" w14:textId="0430161A" w:rsidR="003A2D14" w:rsidRDefault="00F35CB1">
          <w:pPr>
            <w:pStyle w:val="TOC1"/>
            <w:tabs>
              <w:tab w:val="left" w:pos="440"/>
              <w:tab w:val="right" w:leader="dot" w:pos="9350"/>
            </w:tabs>
            <w:rPr>
              <w:rFonts w:eastAsiaTheme="minorEastAsia"/>
              <w:noProof/>
            </w:rPr>
          </w:pPr>
          <w:hyperlink w:anchor="_Toc186009916" w:history="1">
            <w:r w:rsidR="003A2D14" w:rsidRPr="000C663F">
              <w:rPr>
                <w:rStyle w:val="Hyperlink"/>
                <w:rFonts w:ascii="Arial" w:hAnsi="Arial" w:cs="Arial"/>
                <w:b/>
                <w:noProof/>
                <w:lang w:val="sq-AL"/>
              </w:rPr>
              <w:t>2.</w:t>
            </w:r>
            <w:r w:rsidR="003A2D14">
              <w:rPr>
                <w:rFonts w:eastAsiaTheme="minorEastAsia"/>
                <w:noProof/>
              </w:rPr>
              <w:tab/>
            </w:r>
            <w:r w:rsidR="003A2D14" w:rsidRPr="000C663F">
              <w:rPr>
                <w:rStyle w:val="Hyperlink"/>
                <w:rFonts w:ascii="Arial" w:hAnsi="Arial" w:cs="Arial"/>
                <w:b/>
                <w:noProof/>
                <w:lang w:val="sq-AL"/>
              </w:rPr>
              <w:t>Gjendja aktuale</w:t>
            </w:r>
            <w:r w:rsidR="003A2D14">
              <w:rPr>
                <w:noProof/>
                <w:webHidden/>
              </w:rPr>
              <w:tab/>
            </w:r>
            <w:r w:rsidR="003A2D14">
              <w:rPr>
                <w:noProof/>
                <w:webHidden/>
              </w:rPr>
              <w:fldChar w:fldCharType="begin"/>
            </w:r>
            <w:r w:rsidR="003A2D14">
              <w:rPr>
                <w:noProof/>
                <w:webHidden/>
              </w:rPr>
              <w:instrText xml:space="preserve"> PAGEREF _Toc186009916 \h </w:instrText>
            </w:r>
            <w:r w:rsidR="003A2D14">
              <w:rPr>
                <w:noProof/>
                <w:webHidden/>
              </w:rPr>
            </w:r>
            <w:r w:rsidR="003A2D14">
              <w:rPr>
                <w:noProof/>
                <w:webHidden/>
              </w:rPr>
              <w:fldChar w:fldCharType="separate"/>
            </w:r>
            <w:r w:rsidR="003A2D14">
              <w:rPr>
                <w:noProof/>
                <w:webHidden/>
              </w:rPr>
              <w:t>5</w:t>
            </w:r>
            <w:r w:rsidR="003A2D14">
              <w:rPr>
                <w:noProof/>
                <w:webHidden/>
              </w:rPr>
              <w:fldChar w:fldCharType="end"/>
            </w:r>
          </w:hyperlink>
        </w:p>
        <w:p w14:paraId="2C651299" w14:textId="3E23ADF8" w:rsidR="003A2D14" w:rsidRDefault="00F35CB1">
          <w:pPr>
            <w:pStyle w:val="TOC1"/>
            <w:tabs>
              <w:tab w:val="left" w:pos="440"/>
              <w:tab w:val="right" w:leader="dot" w:pos="9350"/>
            </w:tabs>
            <w:rPr>
              <w:rFonts w:eastAsiaTheme="minorEastAsia"/>
              <w:noProof/>
            </w:rPr>
          </w:pPr>
          <w:hyperlink w:anchor="_Toc186009917" w:history="1">
            <w:r w:rsidR="003A2D14" w:rsidRPr="000C663F">
              <w:rPr>
                <w:rStyle w:val="Hyperlink"/>
                <w:rFonts w:ascii="Arial" w:hAnsi="Arial" w:cs="Arial"/>
                <w:b/>
                <w:noProof/>
                <w:lang w:val="sq-AL"/>
              </w:rPr>
              <w:t>3.</w:t>
            </w:r>
            <w:r w:rsidR="003A2D14">
              <w:rPr>
                <w:rFonts w:eastAsiaTheme="minorEastAsia"/>
                <w:noProof/>
              </w:rPr>
              <w:tab/>
            </w:r>
            <w:r w:rsidR="003A2D14" w:rsidRPr="000C663F">
              <w:rPr>
                <w:rStyle w:val="Hyperlink"/>
                <w:rFonts w:ascii="Arial" w:hAnsi="Arial" w:cs="Arial"/>
                <w:b/>
                <w:noProof/>
                <w:lang w:val="sq-AL"/>
              </w:rPr>
              <w:t>Qëllimi kryesor</w:t>
            </w:r>
            <w:r w:rsidR="003A2D14">
              <w:rPr>
                <w:noProof/>
                <w:webHidden/>
              </w:rPr>
              <w:tab/>
            </w:r>
            <w:r w:rsidR="003A2D14">
              <w:rPr>
                <w:noProof/>
                <w:webHidden/>
              </w:rPr>
              <w:fldChar w:fldCharType="begin"/>
            </w:r>
            <w:r w:rsidR="003A2D14">
              <w:rPr>
                <w:noProof/>
                <w:webHidden/>
              </w:rPr>
              <w:instrText xml:space="preserve"> PAGEREF _Toc186009917 \h </w:instrText>
            </w:r>
            <w:r w:rsidR="003A2D14">
              <w:rPr>
                <w:noProof/>
                <w:webHidden/>
              </w:rPr>
            </w:r>
            <w:r w:rsidR="003A2D14">
              <w:rPr>
                <w:noProof/>
                <w:webHidden/>
              </w:rPr>
              <w:fldChar w:fldCharType="separate"/>
            </w:r>
            <w:r w:rsidR="003A2D14">
              <w:rPr>
                <w:noProof/>
                <w:webHidden/>
              </w:rPr>
              <w:t>7</w:t>
            </w:r>
            <w:r w:rsidR="003A2D14">
              <w:rPr>
                <w:noProof/>
                <w:webHidden/>
              </w:rPr>
              <w:fldChar w:fldCharType="end"/>
            </w:r>
          </w:hyperlink>
        </w:p>
        <w:p w14:paraId="3C8740CA" w14:textId="4A3E3C3A" w:rsidR="003A2D14" w:rsidRDefault="00F35CB1">
          <w:pPr>
            <w:pStyle w:val="TOC1"/>
            <w:tabs>
              <w:tab w:val="left" w:pos="440"/>
              <w:tab w:val="right" w:leader="dot" w:pos="9350"/>
            </w:tabs>
            <w:rPr>
              <w:rFonts w:eastAsiaTheme="minorEastAsia"/>
              <w:noProof/>
            </w:rPr>
          </w:pPr>
          <w:hyperlink w:anchor="_Toc186009918" w:history="1">
            <w:r w:rsidR="003A2D14" w:rsidRPr="000C663F">
              <w:rPr>
                <w:rStyle w:val="Hyperlink"/>
                <w:rFonts w:ascii="Arial" w:hAnsi="Arial" w:cs="Arial"/>
                <w:b/>
                <w:noProof/>
                <w:lang w:val="sq-AL"/>
              </w:rPr>
              <w:t>4.</w:t>
            </w:r>
            <w:r w:rsidR="003A2D14">
              <w:rPr>
                <w:rFonts w:eastAsiaTheme="minorEastAsia"/>
                <w:noProof/>
              </w:rPr>
              <w:tab/>
            </w:r>
            <w:r w:rsidR="003A2D14" w:rsidRPr="000C663F">
              <w:rPr>
                <w:rStyle w:val="Hyperlink"/>
                <w:rFonts w:ascii="Arial" w:hAnsi="Arial" w:cs="Arial"/>
                <w:b/>
                <w:noProof/>
                <w:lang w:val="sq-AL"/>
              </w:rPr>
              <w:t>Ngritja e kapaciteteve</w:t>
            </w:r>
            <w:r w:rsidR="003A2D14">
              <w:rPr>
                <w:noProof/>
                <w:webHidden/>
              </w:rPr>
              <w:tab/>
            </w:r>
            <w:r w:rsidR="003A2D14">
              <w:rPr>
                <w:noProof/>
                <w:webHidden/>
              </w:rPr>
              <w:fldChar w:fldCharType="begin"/>
            </w:r>
            <w:r w:rsidR="003A2D14">
              <w:rPr>
                <w:noProof/>
                <w:webHidden/>
              </w:rPr>
              <w:instrText xml:space="preserve"> PAGEREF _Toc186009918 \h </w:instrText>
            </w:r>
            <w:r w:rsidR="003A2D14">
              <w:rPr>
                <w:noProof/>
                <w:webHidden/>
              </w:rPr>
            </w:r>
            <w:r w:rsidR="003A2D14">
              <w:rPr>
                <w:noProof/>
                <w:webHidden/>
              </w:rPr>
              <w:fldChar w:fldCharType="separate"/>
            </w:r>
            <w:r w:rsidR="003A2D14">
              <w:rPr>
                <w:noProof/>
                <w:webHidden/>
              </w:rPr>
              <w:t>7</w:t>
            </w:r>
            <w:r w:rsidR="003A2D14">
              <w:rPr>
                <w:noProof/>
                <w:webHidden/>
              </w:rPr>
              <w:fldChar w:fldCharType="end"/>
            </w:r>
          </w:hyperlink>
        </w:p>
        <w:p w14:paraId="2BCD4A9E" w14:textId="5D6F5381" w:rsidR="003A2D14" w:rsidRDefault="00F35CB1">
          <w:pPr>
            <w:pStyle w:val="TOC2"/>
            <w:tabs>
              <w:tab w:val="right" w:leader="dot" w:pos="9350"/>
            </w:tabs>
            <w:rPr>
              <w:rFonts w:eastAsiaTheme="minorEastAsia"/>
              <w:noProof/>
            </w:rPr>
          </w:pPr>
          <w:hyperlink w:anchor="_Toc186009919" w:history="1">
            <w:r w:rsidR="003A2D14" w:rsidRPr="000C663F">
              <w:rPr>
                <w:rStyle w:val="Hyperlink"/>
                <w:rFonts w:ascii="Arial" w:hAnsi="Arial" w:cs="Arial"/>
                <w:noProof/>
                <w:lang w:val="sq-AL"/>
              </w:rPr>
              <w:t>4.1 Trajnimet e fokusuara</w:t>
            </w:r>
            <w:r w:rsidR="003A2D14">
              <w:rPr>
                <w:noProof/>
                <w:webHidden/>
              </w:rPr>
              <w:tab/>
            </w:r>
            <w:r w:rsidR="003A2D14">
              <w:rPr>
                <w:noProof/>
                <w:webHidden/>
              </w:rPr>
              <w:fldChar w:fldCharType="begin"/>
            </w:r>
            <w:r w:rsidR="003A2D14">
              <w:rPr>
                <w:noProof/>
                <w:webHidden/>
              </w:rPr>
              <w:instrText xml:space="preserve"> PAGEREF _Toc186009919 \h </w:instrText>
            </w:r>
            <w:r w:rsidR="003A2D14">
              <w:rPr>
                <w:noProof/>
                <w:webHidden/>
              </w:rPr>
            </w:r>
            <w:r w:rsidR="003A2D14">
              <w:rPr>
                <w:noProof/>
                <w:webHidden/>
              </w:rPr>
              <w:fldChar w:fldCharType="separate"/>
            </w:r>
            <w:r w:rsidR="003A2D14">
              <w:rPr>
                <w:noProof/>
                <w:webHidden/>
              </w:rPr>
              <w:t>8</w:t>
            </w:r>
            <w:r w:rsidR="003A2D14">
              <w:rPr>
                <w:noProof/>
                <w:webHidden/>
              </w:rPr>
              <w:fldChar w:fldCharType="end"/>
            </w:r>
          </w:hyperlink>
        </w:p>
        <w:p w14:paraId="7DB462F1" w14:textId="3421186E" w:rsidR="003A2D14" w:rsidRDefault="00F35CB1">
          <w:pPr>
            <w:pStyle w:val="TOC2"/>
            <w:tabs>
              <w:tab w:val="right" w:leader="dot" w:pos="9350"/>
            </w:tabs>
            <w:rPr>
              <w:rFonts w:eastAsiaTheme="minorEastAsia"/>
              <w:noProof/>
            </w:rPr>
          </w:pPr>
          <w:hyperlink w:anchor="_Toc186009920" w:history="1">
            <w:r w:rsidR="003A2D14" w:rsidRPr="000C663F">
              <w:rPr>
                <w:rStyle w:val="Hyperlink"/>
                <w:rFonts w:ascii="Arial" w:hAnsi="Arial" w:cs="Arial"/>
                <w:noProof/>
                <w:lang w:val="sq-AL"/>
              </w:rPr>
              <w:t>4.2 Vlerësimi i trajnimeve</w:t>
            </w:r>
            <w:r w:rsidR="003A2D14">
              <w:rPr>
                <w:noProof/>
                <w:webHidden/>
              </w:rPr>
              <w:tab/>
            </w:r>
            <w:r w:rsidR="003A2D14">
              <w:rPr>
                <w:noProof/>
                <w:webHidden/>
              </w:rPr>
              <w:fldChar w:fldCharType="begin"/>
            </w:r>
            <w:r w:rsidR="003A2D14">
              <w:rPr>
                <w:noProof/>
                <w:webHidden/>
              </w:rPr>
              <w:instrText xml:space="preserve"> PAGEREF _Toc186009920 \h </w:instrText>
            </w:r>
            <w:r w:rsidR="003A2D14">
              <w:rPr>
                <w:noProof/>
                <w:webHidden/>
              </w:rPr>
            </w:r>
            <w:r w:rsidR="003A2D14">
              <w:rPr>
                <w:noProof/>
                <w:webHidden/>
              </w:rPr>
              <w:fldChar w:fldCharType="separate"/>
            </w:r>
            <w:r w:rsidR="003A2D14">
              <w:rPr>
                <w:noProof/>
                <w:webHidden/>
              </w:rPr>
              <w:t>8</w:t>
            </w:r>
            <w:r w:rsidR="003A2D14">
              <w:rPr>
                <w:noProof/>
                <w:webHidden/>
              </w:rPr>
              <w:fldChar w:fldCharType="end"/>
            </w:r>
          </w:hyperlink>
        </w:p>
        <w:p w14:paraId="0C44A5B3" w14:textId="3250E427" w:rsidR="003A2D14" w:rsidRDefault="00F35CB1">
          <w:pPr>
            <w:pStyle w:val="TOC2"/>
            <w:tabs>
              <w:tab w:val="right" w:leader="dot" w:pos="9350"/>
            </w:tabs>
            <w:rPr>
              <w:rFonts w:eastAsiaTheme="minorEastAsia"/>
              <w:noProof/>
            </w:rPr>
          </w:pPr>
          <w:hyperlink w:anchor="_Toc186009921" w:history="1">
            <w:r w:rsidR="003A2D14" w:rsidRPr="000C663F">
              <w:rPr>
                <w:rStyle w:val="Hyperlink"/>
                <w:rFonts w:ascii="Arial" w:hAnsi="Arial" w:cs="Arial"/>
                <w:noProof/>
                <w:lang w:val="sq-AL"/>
              </w:rPr>
              <w:t>4.3 Trajnimi online (e-learning)</w:t>
            </w:r>
            <w:r w:rsidR="003A2D14">
              <w:rPr>
                <w:noProof/>
                <w:webHidden/>
              </w:rPr>
              <w:tab/>
            </w:r>
            <w:r w:rsidR="003A2D14">
              <w:rPr>
                <w:noProof/>
                <w:webHidden/>
              </w:rPr>
              <w:fldChar w:fldCharType="begin"/>
            </w:r>
            <w:r w:rsidR="003A2D14">
              <w:rPr>
                <w:noProof/>
                <w:webHidden/>
              </w:rPr>
              <w:instrText xml:space="preserve"> PAGEREF _Toc186009921 \h </w:instrText>
            </w:r>
            <w:r w:rsidR="003A2D14">
              <w:rPr>
                <w:noProof/>
                <w:webHidden/>
              </w:rPr>
            </w:r>
            <w:r w:rsidR="003A2D14">
              <w:rPr>
                <w:noProof/>
                <w:webHidden/>
              </w:rPr>
              <w:fldChar w:fldCharType="separate"/>
            </w:r>
            <w:r w:rsidR="003A2D14">
              <w:rPr>
                <w:noProof/>
                <w:webHidden/>
              </w:rPr>
              <w:t>9</w:t>
            </w:r>
            <w:r w:rsidR="003A2D14">
              <w:rPr>
                <w:noProof/>
                <w:webHidden/>
              </w:rPr>
              <w:fldChar w:fldCharType="end"/>
            </w:r>
          </w:hyperlink>
        </w:p>
        <w:p w14:paraId="4095781A" w14:textId="7E575F9D" w:rsidR="003A2D14" w:rsidRDefault="00F35CB1">
          <w:pPr>
            <w:pStyle w:val="TOC1"/>
            <w:tabs>
              <w:tab w:val="left" w:pos="440"/>
              <w:tab w:val="right" w:leader="dot" w:pos="9350"/>
            </w:tabs>
            <w:rPr>
              <w:rFonts w:eastAsiaTheme="minorEastAsia"/>
              <w:noProof/>
            </w:rPr>
          </w:pPr>
          <w:hyperlink w:anchor="_Toc186009922" w:history="1">
            <w:r w:rsidR="003A2D14" w:rsidRPr="000C663F">
              <w:rPr>
                <w:rStyle w:val="Hyperlink"/>
                <w:rFonts w:ascii="Arial" w:hAnsi="Arial" w:cs="Arial"/>
                <w:b/>
                <w:noProof/>
                <w:lang w:val="sq-AL"/>
              </w:rPr>
              <w:t>5.</w:t>
            </w:r>
            <w:r w:rsidR="003A2D14">
              <w:rPr>
                <w:rFonts w:eastAsiaTheme="minorEastAsia"/>
                <w:noProof/>
              </w:rPr>
              <w:tab/>
            </w:r>
            <w:r w:rsidR="003A2D14" w:rsidRPr="000C663F">
              <w:rPr>
                <w:rStyle w:val="Hyperlink"/>
                <w:rFonts w:ascii="Arial" w:hAnsi="Arial" w:cs="Arial"/>
                <w:b/>
                <w:noProof/>
                <w:lang w:val="sq-AL"/>
              </w:rPr>
              <w:t>Parandalimi</w:t>
            </w:r>
            <w:r w:rsidR="003A2D14">
              <w:rPr>
                <w:noProof/>
                <w:webHidden/>
              </w:rPr>
              <w:tab/>
            </w:r>
            <w:r w:rsidR="003A2D14">
              <w:rPr>
                <w:noProof/>
                <w:webHidden/>
              </w:rPr>
              <w:fldChar w:fldCharType="begin"/>
            </w:r>
            <w:r w:rsidR="003A2D14">
              <w:rPr>
                <w:noProof/>
                <w:webHidden/>
              </w:rPr>
              <w:instrText xml:space="preserve"> PAGEREF _Toc186009922 \h </w:instrText>
            </w:r>
            <w:r w:rsidR="003A2D14">
              <w:rPr>
                <w:noProof/>
                <w:webHidden/>
              </w:rPr>
            </w:r>
            <w:r w:rsidR="003A2D14">
              <w:rPr>
                <w:noProof/>
                <w:webHidden/>
              </w:rPr>
              <w:fldChar w:fldCharType="separate"/>
            </w:r>
            <w:r w:rsidR="003A2D14">
              <w:rPr>
                <w:noProof/>
                <w:webHidden/>
              </w:rPr>
              <w:t>9</w:t>
            </w:r>
            <w:r w:rsidR="003A2D14">
              <w:rPr>
                <w:noProof/>
                <w:webHidden/>
              </w:rPr>
              <w:fldChar w:fldCharType="end"/>
            </w:r>
          </w:hyperlink>
        </w:p>
        <w:p w14:paraId="412D6080" w14:textId="003F717F" w:rsidR="003A2D14" w:rsidRDefault="00F35CB1">
          <w:pPr>
            <w:pStyle w:val="TOC1"/>
            <w:tabs>
              <w:tab w:val="left" w:pos="440"/>
              <w:tab w:val="right" w:leader="dot" w:pos="9350"/>
            </w:tabs>
            <w:rPr>
              <w:rFonts w:eastAsiaTheme="minorEastAsia"/>
              <w:noProof/>
            </w:rPr>
          </w:pPr>
          <w:hyperlink w:anchor="_Toc186009923" w:history="1">
            <w:r w:rsidR="003A2D14" w:rsidRPr="000C663F">
              <w:rPr>
                <w:rStyle w:val="Hyperlink"/>
                <w:rFonts w:ascii="Arial" w:hAnsi="Arial" w:cs="Arial"/>
                <w:b/>
                <w:noProof/>
                <w:lang w:val="sq-AL"/>
              </w:rPr>
              <w:t>6.</w:t>
            </w:r>
            <w:r w:rsidR="003A2D14">
              <w:rPr>
                <w:rFonts w:eastAsiaTheme="minorEastAsia"/>
                <w:noProof/>
              </w:rPr>
              <w:tab/>
            </w:r>
            <w:r w:rsidR="003A2D14" w:rsidRPr="000C663F">
              <w:rPr>
                <w:rStyle w:val="Hyperlink"/>
                <w:rFonts w:ascii="Arial" w:hAnsi="Arial" w:cs="Arial"/>
                <w:b/>
                <w:noProof/>
                <w:lang w:val="sq-AL"/>
              </w:rPr>
              <w:t>Zvogëlimi</w:t>
            </w:r>
            <w:r w:rsidR="003A2D14">
              <w:rPr>
                <w:noProof/>
                <w:webHidden/>
              </w:rPr>
              <w:tab/>
            </w:r>
            <w:r w:rsidR="003A2D14">
              <w:rPr>
                <w:noProof/>
                <w:webHidden/>
              </w:rPr>
              <w:fldChar w:fldCharType="begin"/>
            </w:r>
            <w:r w:rsidR="003A2D14">
              <w:rPr>
                <w:noProof/>
                <w:webHidden/>
              </w:rPr>
              <w:instrText xml:space="preserve"> PAGEREF _Toc186009923 \h </w:instrText>
            </w:r>
            <w:r w:rsidR="003A2D14">
              <w:rPr>
                <w:noProof/>
                <w:webHidden/>
              </w:rPr>
            </w:r>
            <w:r w:rsidR="003A2D14">
              <w:rPr>
                <w:noProof/>
                <w:webHidden/>
              </w:rPr>
              <w:fldChar w:fldCharType="separate"/>
            </w:r>
            <w:r w:rsidR="003A2D14">
              <w:rPr>
                <w:noProof/>
                <w:webHidden/>
              </w:rPr>
              <w:t>12</w:t>
            </w:r>
            <w:r w:rsidR="003A2D14">
              <w:rPr>
                <w:noProof/>
                <w:webHidden/>
              </w:rPr>
              <w:fldChar w:fldCharType="end"/>
            </w:r>
          </w:hyperlink>
        </w:p>
        <w:p w14:paraId="04DBED4A" w14:textId="7855748A" w:rsidR="003A2D14" w:rsidRDefault="00F35CB1">
          <w:pPr>
            <w:pStyle w:val="TOC2"/>
            <w:tabs>
              <w:tab w:val="left" w:pos="880"/>
              <w:tab w:val="right" w:leader="dot" w:pos="9350"/>
            </w:tabs>
            <w:rPr>
              <w:rFonts w:eastAsiaTheme="minorEastAsia"/>
              <w:noProof/>
            </w:rPr>
          </w:pPr>
          <w:hyperlink w:anchor="_Toc186009924" w:history="1">
            <w:r w:rsidR="003A2D14" w:rsidRPr="000C663F">
              <w:rPr>
                <w:rStyle w:val="Hyperlink"/>
                <w:rFonts w:ascii="Arial" w:hAnsi="Arial" w:cs="Arial"/>
                <w:noProof/>
                <w:lang w:val="sq-AL"/>
              </w:rPr>
              <w:t>6.1</w:t>
            </w:r>
            <w:r w:rsidR="003A2D14">
              <w:rPr>
                <w:rFonts w:eastAsiaTheme="minorEastAsia"/>
                <w:noProof/>
              </w:rPr>
              <w:tab/>
            </w:r>
            <w:r w:rsidR="003A2D14" w:rsidRPr="000C663F">
              <w:rPr>
                <w:rStyle w:val="Hyperlink"/>
                <w:rFonts w:ascii="Arial" w:hAnsi="Arial" w:cs="Arial"/>
                <w:noProof/>
                <w:lang w:val="sq-AL"/>
              </w:rPr>
              <w:t>Thjeshtimi</w:t>
            </w:r>
            <w:r w:rsidR="003A2D14">
              <w:rPr>
                <w:noProof/>
                <w:webHidden/>
              </w:rPr>
              <w:tab/>
            </w:r>
            <w:r w:rsidR="003A2D14">
              <w:rPr>
                <w:noProof/>
                <w:webHidden/>
              </w:rPr>
              <w:fldChar w:fldCharType="begin"/>
            </w:r>
            <w:r w:rsidR="003A2D14">
              <w:rPr>
                <w:noProof/>
                <w:webHidden/>
              </w:rPr>
              <w:instrText xml:space="preserve"> PAGEREF _Toc186009924 \h </w:instrText>
            </w:r>
            <w:r w:rsidR="003A2D14">
              <w:rPr>
                <w:noProof/>
                <w:webHidden/>
              </w:rPr>
            </w:r>
            <w:r w:rsidR="003A2D14">
              <w:rPr>
                <w:noProof/>
                <w:webHidden/>
              </w:rPr>
              <w:fldChar w:fldCharType="separate"/>
            </w:r>
            <w:r w:rsidR="003A2D14">
              <w:rPr>
                <w:noProof/>
                <w:webHidden/>
              </w:rPr>
              <w:t>12</w:t>
            </w:r>
            <w:r w:rsidR="003A2D14">
              <w:rPr>
                <w:noProof/>
                <w:webHidden/>
              </w:rPr>
              <w:fldChar w:fldCharType="end"/>
            </w:r>
          </w:hyperlink>
        </w:p>
        <w:p w14:paraId="042ADABF" w14:textId="5910E1AF" w:rsidR="003A2D14" w:rsidRDefault="00F35CB1">
          <w:pPr>
            <w:pStyle w:val="TOC2"/>
            <w:tabs>
              <w:tab w:val="left" w:pos="880"/>
              <w:tab w:val="right" w:leader="dot" w:pos="9350"/>
            </w:tabs>
            <w:rPr>
              <w:rFonts w:eastAsiaTheme="minorEastAsia"/>
              <w:noProof/>
            </w:rPr>
          </w:pPr>
          <w:hyperlink w:anchor="_Toc186009925" w:history="1">
            <w:r w:rsidR="003A2D14" w:rsidRPr="000C663F">
              <w:rPr>
                <w:rStyle w:val="Hyperlink"/>
                <w:rFonts w:ascii="Arial" w:hAnsi="Arial" w:cs="Arial"/>
                <w:noProof/>
                <w:lang w:val="sq-AL"/>
              </w:rPr>
              <w:t>6.2</w:t>
            </w:r>
            <w:r w:rsidR="003A2D14">
              <w:rPr>
                <w:rFonts w:eastAsiaTheme="minorEastAsia"/>
                <w:noProof/>
              </w:rPr>
              <w:tab/>
            </w:r>
            <w:r w:rsidR="003A2D14" w:rsidRPr="000C663F">
              <w:rPr>
                <w:rStyle w:val="Hyperlink"/>
                <w:rFonts w:ascii="Arial" w:hAnsi="Arial" w:cs="Arial"/>
                <w:noProof/>
                <w:lang w:val="sq-AL"/>
              </w:rPr>
              <w:t>Digjitalizimi</w:t>
            </w:r>
            <w:r w:rsidR="003A2D14">
              <w:rPr>
                <w:noProof/>
                <w:webHidden/>
              </w:rPr>
              <w:tab/>
            </w:r>
            <w:r w:rsidR="003A2D14">
              <w:rPr>
                <w:noProof/>
                <w:webHidden/>
              </w:rPr>
              <w:fldChar w:fldCharType="begin"/>
            </w:r>
            <w:r w:rsidR="003A2D14">
              <w:rPr>
                <w:noProof/>
                <w:webHidden/>
              </w:rPr>
              <w:instrText xml:space="preserve"> PAGEREF _Toc186009925 \h </w:instrText>
            </w:r>
            <w:r w:rsidR="003A2D14">
              <w:rPr>
                <w:noProof/>
                <w:webHidden/>
              </w:rPr>
            </w:r>
            <w:r w:rsidR="003A2D14">
              <w:rPr>
                <w:noProof/>
                <w:webHidden/>
              </w:rPr>
              <w:fldChar w:fldCharType="separate"/>
            </w:r>
            <w:r w:rsidR="003A2D14">
              <w:rPr>
                <w:noProof/>
                <w:webHidden/>
              </w:rPr>
              <w:t>13</w:t>
            </w:r>
            <w:r w:rsidR="003A2D14">
              <w:rPr>
                <w:noProof/>
                <w:webHidden/>
              </w:rPr>
              <w:fldChar w:fldCharType="end"/>
            </w:r>
          </w:hyperlink>
        </w:p>
        <w:p w14:paraId="7B1680F7" w14:textId="2F695843" w:rsidR="003A2D14" w:rsidRDefault="00F35CB1">
          <w:pPr>
            <w:pStyle w:val="TOC2"/>
            <w:tabs>
              <w:tab w:val="left" w:pos="880"/>
              <w:tab w:val="right" w:leader="dot" w:pos="9350"/>
            </w:tabs>
            <w:rPr>
              <w:rFonts w:eastAsiaTheme="minorEastAsia"/>
              <w:noProof/>
            </w:rPr>
          </w:pPr>
          <w:hyperlink w:anchor="_Toc186009926" w:history="1">
            <w:r w:rsidR="003A2D14" w:rsidRPr="000C663F">
              <w:rPr>
                <w:rStyle w:val="Hyperlink"/>
                <w:rFonts w:ascii="Arial" w:hAnsi="Arial" w:cs="Arial"/>
                <w:noProof/>
                <w:lang w:val="sq-AL"/>
              </w:rPr>
              <w:t>6.3</w:t>
            </w:r>
            <w:r w:rsidR="003A2D14">
              <w:rPr>
                <w:rFonts w:eastAsiaTheme="minorEastAsia"/>
                <w:noProof/>
              </w:rPr>
              <w:tab/>
            </w:r>
            <w:r w:rsidR="003A2D14" w:rsidRPr="000C663F">
              <w:rPr>
                <w:rStyle w:val="Hyperlink"/>
                <w:rFonts w:ascii="Arial" w:hAnsi="Arial" w:cs="Arial"/>
                <w:noProof/>
                <w:lang w:val="sq-AL"/>
              </w:rPr>
              <w:t>Fazat e dizajnimit të e-shërbimeve</w:t>
            </w:r>
            <w:r w:rsidR="003A2D14">
              <w:rPr>
                <w:noProof/>
                <w:webHidden/>
              </w:rPr>
              <w:tab/>
            </w:r>
            <w:r w:rsidR="003A2D14">
              <w:rPr>
                <w:noProof/>
                <w:webHidden/>
              </w:rPr>
              <w:fldChar w:fldCharType="begin"/>
            </w:r>
            <w:r w:rsidR="003A2D14">
              <w:rPr>
                <w:noProof/>
                <w:webHidden/>
              </w:rPr>
              <w:instrText xml:space="preserve"> PAGEREF _Toc186009926 \h </w:instrText>
            </w:r>
            <w:r w:rsidR="003A2D14">
              <w:rPr>
                <w:noProof/>
                <w:webHidden/>
              </w:rPr>
            </w:r>
            <w:r w:rsidR="003A2D14">
              <w:rPr>
                <w:noProof/>
                <w:webHidden/>
              </w:rPr>
              <w:fldChar w:fldCharType="separate"/>
            </w:r>
            <w:r w:rsidR="003A2D14">
              <w:rPr>
                <w:noProof/>
                <w:webHidden/>
              </w:rPr>
              <w:t>14</w:t>
            </w:r>
            <w:r w:rsidR="003A2D14">
              <w:rPr>
                <w:noProof/>
                <w:webHidden/>
              </w:rPr>
              <w:fldChar w:fldCharType="end"/>
            </w:r>
          </w:hyperlink>
        </w:p>
        <w:p w14:paraId="295E6AAF" w14:textId="140F1428" w:rsidR="003A2D14" w:rsidRDefault="00F35CB1">
          <w:pPr>
            <w:pStyle w:val="TOC1"/>
            <w:tabs>
              <w:tab w:val="left" w:pos="440"/>
              <w:tab w:val="right" w:leader="dot" w:pos="9350"/>
            </w:tabs>
            <w:rPr>
              <w:rFonts w:eastAsiaTheme="minorEastAsia"/>
              <w:noProof/>
            </w:rPr>
          </w:pPr>
          <w:hyperlink w:anchor="_Toc186009927" w:history="1">
            <w:r w:rsidR="003A2D14" w:rsidRPr="000C663F">
              <w:rPr>
                <w:rStyle w:val="Hyperlink"/>
                <w:rFonts w:ascii="Arial" w:hAnsi="Arial" w:cs="Arial"/>
                <w:b/>
                <w:noProof/>
                <w:lang w:val="sq-AL"/>
              </w:rPr>
              <w:t>7.</w:t>
            </w:r>
            <w:r w:rsidR="003A2D14">
              <w:rPr>
                <w:rFonts w:eastAsiaTheme="minorEastAsia"/>
                <w:noProof/>
              </w:rPr>
              <w:tab/>
            </w:r>
            <w:r w:rsidR="003A2D14" w:rsidRPr="000C663F">
              <w:rPr>
                <w:rStyle w:val="Hyperlink"/>
                <w:rFonts w:ascii="Arial" w:hAnsi="Arial" w:cs="Arial"/>
                <w:b/>
                <w:noProof/>
                <w:lang w:val="sq-AL"/>
              </w:rPr>
              <w:t>Përfshirja e përdoruesve</w:t>
            </w:r>
            <w:r w:rsidR="003A2D14">
              <w:rPr>
                <w:noProof/>
                <w:webHidden/>
              </w:rPr>
              <w:tab/>
            </w:r>
            <w:r w:rsidR="003A2D14">
              <w:rPr>
                <w:noProof/>
                <w:webHidden/>
              </w:rPr>
              <w:fldChar w:fldCharType="begin"/>
            </w:r>
            <w:r w:rsidR="003A2D14">
              <w:rPr>
                <w:noProof/>
                <w:webHidden/>
              </w:rPr>
              <w:instrText xml:space="preserve"> PAGEREF _Toc186009927 \h </w:instrText>
            </w:r>
            <w:r w:rsidR="003A2D14">
              <w:rPr>
                <w:noProof/>
                <w:webHidden/>
              </w:rPr>
            </w:r>
            <w:r w:rsidR="003A2D14">
              <w:rPr>
                <w:noProof/>
                <w:webHidden/>
              </w:rPr>
              <w:fldChar w:fldCharType="separate"/>
            </w:r>
            <w:r w:rsidR="003A2D14">
              <w:rPr>
                <w:noProof/>
                <w:webHidden/>
              </w:rPr>
              <w:t>16</w:t>
            </w:r>
            <w:r w:rsidR="003A2D14">
              <w:rPr>
                <w:noProof/>
                <w:webHidden/>
              </w:rPr>
              <w:fldChar w:fldCharType="end"/>
            </w:r>
          </w:hyperlink>
        </w:p>
        <w:p w14:paraId="262F853B" w14:textId="2475117D" w:rsidR="003A2D14" w:rsidRDefault="00F35CB1">
          <w:pPr>
            <w:pStyle w:val="TOC2"/>
            <w:tabs>
              <w:tab w:val="left" w:pos="880"/>
              <w:tab w:val="right" w:leader="dot" w:pos="9350"/>
            </w:tabs>
            <w:rPr>
              <w:rFonts w:eastAsiaTheme="minorEastAsia"/>
              <w:noProof/>
            </w:rPr>
          </w:pPr>
          <w:hyperlink w:anchor="_Toc186009928" w:history="1">
            <w:r w:rsidR="003A2D14" w:rsidRPr="000C663F">
              <w:rPr>
                <w:rStyle w:val="Hyperlink"/>
                <w:rFonts w:ascii="Arial" w:eastAsiaTheme="majorEastAsia" w:hAnsi="Arial" w:cs="Arial"/>
                <w:noProof/>
                <w:lang w:val="sq-AL"/>
              </w:rPr>
              <w:t>7.1</w:t>
            </w:r>
            <w:r w:rsidR="003A2D14">
              <w:rPr>
                <w:rFonts w:eastAsiaTheme="minorEastAsia"/>
                <w:noProof/>
              </w:rPr>
              <w:tab/>
            </w:r>
            <w:r w:rsidR="003A2D14" w:rsidRPr="000C663F">
              <w:rPr>
                <w:rStyle w:val="Hyperlink"/>
                <w:rFonts w:ascii="Arial" w:eastAsiaTheme="majorEastAsia" w:hAnsi="Arial" w:cs="Arial"/>
                <w:noProof/>
                <w:lang w:val="sq-AL"/>
              </w:rPr>
              <w:t>Përkushtimi i vazhdueshëm për përfshirje të përdoruesve të shërbimeve</w:t>
            </w:r>
            <w:r w:rsidR="003A2D14">
              <w:rPr>
                <w:noProof/>
                <w:webHidden/>
              </w:rPr>
              <w:tab/>
            </w:r>
            <w:r w:rsidR="003A2D14">
              <w:rPr>
                <w:noProof/>
                <w:webHidden/>
              </w:rPr>
              <w:fldChar w:fldCharType="begin"/>
            </w:r>
            <w:r w:rsidR="003A2D14">
              <w:rPr>
                <w:noProof/>
                <w:webHidden/>
              </w:rPr>
              <w:instrText xml:space="preserve"> PAGEREF _Toc186009928 \h </w:instrText>
            </w:r>
            <w:r w:rsidR="003A2D14">
              <w:rPr>
                <w:noProof/>
                <w:webHidden/>
              </w:rPr>
            </w:r>
            <w:r w:rsidR="003A2D14">
              <w:rPr>
                <w:noProof/>
                <w:webHidden/>
              </w:rPr>
              <w:fldChar w:fldCharType="separate"/>
            </w:r>
            <w:r w:rsidR="003A2D14">
              <w:rPr>
                <w:noProof/>
                <w:webHidden/>
              </w:rPr>
              <w:t>17</w:t>
            </w:r>
            <w:r w:rsidR="003A2D14">
              <w:rPr>
                <w:noProof/>
                <w:webHidden/>
              </w:rPr>
              <w:fldChar w:fldCharType="end"/>
            </w:r>
          </w:hyperlink>
        </w:p>
        <w:p w14:paraId="0816F11E" w14:textId="01F5022E" w:rsidR="003A2D14" w:rsidRDefault="00F35CB1">
          <w:pPr>
            <w:pStyle w:val="TOC2"/>
            <w:tabs>
              <w:tab w:val="left" w:pos="880"/>
              <w:tab w:val="right" w:leader="dot" w:pos="9350"/>
            </w:tabs>
            <w:rPr>
              <w:rFonts w:eastAsiaTheme="minorEastAsia"/>
              <w:noProof/>
            </w:rPr>
          </w:pPr>
          <w:hyperlink w:anchor="_Toc186009929" w:history="1">
            <w:r w:rsidR="003A2D14" w:rsidRPr="000C663F">
              <w:rPr>
                <w:rStyle w:val="Hyperlink"/>
                <w:rFonts w:ascii="Arial" w:eastAsiaTheme="majorEastAsia" w:hAnsi="Arial" w:cs="Arial"/>
                <w:noProof/>
                <w:lang w:val="sq-AL"/>
              </w:rPr>
              <w:t>7.2</w:t>
            </w:r>
            <w:r w:rsidR="003A2D14">
              <w:rPr>
                <w:rFonts w:eastAsiaTheme="minorEastAsia"/>
                <w:noProof/>
              </w:rPr>
              <w:tab/>
            </w:r>
            <w:r w:rsidR="003A2D14" w:rsidRPr="000C663F">
              <w:rPr>
                <w:rStyle w:val="Hyperlink"/>
                <w:rFonts w:ascii="Arial" w:eastAsiaTheme="majorEastAsia" w:hAnsi="Arial" w:cs="Arial"/>
                <w:noProof/>
                <w:lang w:val="sq-AL"/>
              </w:rPr>
              <w:t>Fokusi i ardhshëm: strategji të avancuara të përfshirjes</w:t>
            </w:r>
            <w:r w:rsidR="003A2D14">
              <w:rPr>
                <w:noProof/>
                <w:webHidden/>
              </w:rPr>
              <w:tab/>
            </w:r>
            <w:r w:rsidR="003A2D14">
              <w:rPr>
                <w:noProof/>
                <w:webHidden/>
              </w:rPr>
              <w:fldChar w:fldCharType="begin"/>
            </w:r>
            <w:r w:rsidR="003A2D14">
              <w:rPr>
                <w:noProof/>
                <w:webHidden/>
              </w:rPr>
              <w:instrText xml:space="preserve"> PAGEREF _Toc186009929 \h </w:instrText>
            </w:r>
            <w:r w:rsidR="003A2D14">
              <w:rPr>
                <w:noProof/>
                <w:webHidden/>
              </w:rPr>
            </w:r>
            <w:r w:rsidR="003A2D14">
              <w:rPr>
                <w:noProof/>
                <w:webHidden/>
              </w:rPr>
              <w:fldChar w:fldCharType="separate"/>
            </w:r>
            <w:r w:rsidR="003A2D14">
              <w:rPr>
                <w:noProof/>
                <w:webHidden/>
              </w:rPr>
              <w:t>17</w:t>
            </w:r>
            <w:r w:rsidR="003A2D14">
              <w:rPr>
                <w:noProof/>
                <w:webHidden/>
              </w:rPr>
              <w:fldChar w:fldCharType="end"/>
            </w:r>
          </w:hyperlink>
        </w:p>
        <w:p w14:paraId="732CC6B7" w14:textId="6CD80A4F" w:rsidR="003A2D14" w:rsidRDefault="00F35CB1">
          <w:pPr>
            <w:pStyle w:val="TOC1"/>
            <w:tabs>
              <w:tab w:val="left" w:pos="440"/>
              <w:tab w:val="right" w:leader="dot" w:pos="9350"/>
            </w:tabs>
            <w:rPr>
              <w:rFonts w:eastAsiaTheme="minorEastAsia"/>
              <w:noProof/>
            </w:rPr>
          </w:pPr>
          <w:hyperlink w:anchor="_Toc186009930" w:history="1">
            <w:r w:rsidR="003A2D14" w:rsidRPr="000C663F">
              <w:rPr>
                <w:rStyle w:val="Hyperlink"/>
                <w:rFonts w:ascii="Arial" w:hAnsi="Arial" w:cs="Arial"/>
                <w:b/>
                <w:noProof/>
                <w:lang w:val="sq-AL"/>
              </w:rPr>
              <w:t>8.</w:t>
            </w:r>
            <w:r w:rsidR="003A2D14">
              <w:rPr>
                <w:rFonts w:eastAsiaTheme="minorEastAsia"/>
                <w:noProof/>
              </w:rPr>
              <w:tab/>
            </w:r>
            <w:r w:rsidR="003A2D14" w:rsidRPr="000C663F">
              <w:rPr>
                <w:rStyle w:val="Hyperlink"/>
                <w:rFonts w:ascii="Arial" w:hAnsi="Arial" w:cs="Arial"/>
                <w:b/>
                <w:noProof/>
                <w:lang w:val="sq-AL"/>
              </w:rPr>
              <w:t>Komunikimi dhe ngritja e vetëdijes</w:t>
            </w:r>
            <w:r w:rsidR="003A2D14">
              <w:rPr>
                <w:noProof/>
                <w:webHidden/>
              </w:rPr>
              <w:tab/>
            </w:r>
            <w:r w:rsidR="003A2D14">
              <w:rPr>
                <w:noProof/>
                <w:webHidden/>
              </w:rPr>
              <w:fldChar w:fldCharType="begin"/>
            </w:r>
            <w:r w:rsidR="003A2D14">
              <w:rPr>
                <w:noProof/>
                <w:webHidden/>
              </w:rPr>
              <w:instrText xml:space="preserve"> PAGEREF _Toc186009930 \h </w:instrText>
            </w:r>
            <w:r w:rsidR="003A2D14">
              <w:rPr>
                <w:noProof/>
                <w:webHidden/>
              </w:rPr>
            </w:r>
            <w:r w:rsidR="003A2D14">
              <w:rPr>
                <w:noProof/>
                <w:webHidden/>
              </w:rPr>
              <w:fldChar w:fldCharType="separate"/>
            </w:r>
            <w:r w:rsidR="003A2D14">
              <w:rPr>
                <w:noProof/>
                <w:webHidden/>
              </w:rPr>
              <w:t>18</w:t>
            </w:r>
            <w:r w:rsidR="003A2D14">
              <w:rPr>
                <w:noProof/>
                <w:webHidden/>
              </w:rPr>
              <w:fldChar w:fldCharType="end"/>
            </w:r>
          </w:hyperlink>
        </w:p>
        <w:p w14:paraId="17D04AE0" w14:textId="7E59F33A" w:rsidR="003A2D14" w:rsidRDefault="00F35CB1">
          <w:pPr>
            <w:pStyle w:val="TOC1"/>
            <w:tabs>
              <w:tab w:val="left" w:pos="440"/>
              <w:tab w:val="right" w:leader="dot" w:pos="9350"/>
            </w:tabs>
            <w:rPr>
              <w:rFonts w:eastAsiaTheme="minorEastAsia"/>
              <w:noProof/>
            </w:rPr>
          </w:pPr>
          <w:hyperlink w:anchor="_Toc186009931" w:history="1">
            <w:r w:rsidR="003A2D14" w:rsidRPr="000C663F">
              <w:rPr>
                <w:rStyle w:val="Hyperlink"/>
                <w:rFonts w:ascii="Arial" w:hAnsi="Arial" w:cs="Arial"/>
                <w:b/>
                <w:noProof/>
                <w:lang w:val="sq-AL"/>
              </w:rPr>
              <w:t>9.</w:t>
            </w:r>
            <w:r w:rsidR="003A2D14">
              <w:rPr>
                <w:rFonts w:eastAsiaTheme="minorEastAsia"/>
                <w:noProof/>
              </w:rPr>
              <w:tab/>
            </w:r>
            <w:r w:rsidR="003A2D14" w:rsidRPr="000C663F">
              <w:rPr>
                <w:rStyle w:val="Hyperlink"/>
                <w:rFonts w:ascii="Arial" w:hAnsi="Arial" w:cs="Arial"/>
                <w:b/>
                <w:noProof/>
                <w:lang w:val="sq-AL"/>
              </w:rPr>
              <w:t>Zbatimi dhe mbikëqyrja</w:t>
            </w:r>
            <w:r w:rsidR="003A2D14">
              <w:rPr>
                <w:noProof/>
                <w:webHidden/>
              </w:rPr>
              <w:tab/>
            </w:r>
            <w:r w:rsidR="003A2D14">
              <w:rPr>
                <w:noProof/>
                <w:webHidden/>
              </w:rPr>
              <w:fldChar w:fldCharType="begin"/>
            </w:r>
            <w:r w:rsidR="003A2D14">
              <w:rPr>
                <w:noProof/>
                <w:webHidden/>
              </w:rPr>
              <w:instrText xml:space="preserve"> PAGEREF _Toc186009931 \h </w:instrText>
            </w:r>
            <w:r w:rsidR="003A2D14">
              <w:rPr>
                <w:noProof/>
                <w:webHidden/>
              </w:rPr>
            </w:r>
            <w:r w:rsidR="003A2D14">
              <w:rPr>
                <w:noProof/>
                <w:webHidden/>
              </w:rPr>
              <w:fldChar w:fldCharType="separate"/>
            </w:r>
            <w:r w:rsidR="003A2D14">
              <w:rPr>
                <w:noProof/>
                <w:webHidden/>
              </w:rPr>
              <w:t>19</w:t>
            </w:r>
            <w:r w:rsidR="003A2D14">
              <w:rPr>
                <w:noProof/>
                <w:webHidden/>
              </w:rPr>
              <w:fldChar w:fldCharType="end"/>
            </w:r>
          </w:hyperlink>
        </w:p>
        <w:p w14:paraId="55B3C991" w14:textId="205087A8" w:rsidR="002F3D9E" w:rsidRPr="001929FA" w:rsidRDefault="002F3D9E" w:rsidP="00F7717E">
          <w:pPr>
            <w:spacing w:line="240" w:lineRule="auto"/>
            <w:jc w:val="both"/>
            <w:rPr>
              <w:rFonts w:ascii="Arial" w:hAnsi="Arial" w:cs="Arial"/>
              <w:lang w:val="sq-AL"/>
            </w:rPr>
          </w:pPr>
          <w:r w:rsidRPr="001929FA">
            <w:rPr>
              <w:rFonts w:ascii="Arial" w:hAnsi="Arial" w:cs="Arial"/>
              <w:b/>
              <w:bCs/>
              <w:lang w:val="sq-AL"/>
            </w:rPr>
            <w:fldChar w:fldCharType="end"/>
          </w:r>
        </w:p>
      </w:sdtContent>
    </w:sdt>
    <w:p w14:paraId="41DD38A9" w14:textId="77777777" w:rsidR="002F3D9E" w:rsidRPr="001929FA" w:rsidRDefault="002F3D9E" w:rsidP="00F7717E">
      <w:pPr>
        <w:pStyle w:val="NoSpacing"/>
        <w:jc w:val="both"/>
        <w:rPr>
          <w:rFonts w:ascii="Arial" w:hAnsi="Arial" w:cs="Arial"/>
          <w:lang w:val="sq-AL"/>
        </w:rPr>
      </w:pPr>
    </w:p>
    <w:p w14:paraId="7EA1D833" w14:textId="6320D45B" w:rsidR="00436636" w:rsidRPr="001929FA" w:rsidRDefault="00436636" w:rsidP="00F7717E">
      <w:pPr>
        <w:pStyle w:val="NoSpacing"/>
        <w:jc w:val="both"/>
        <w:rPr>
          <w:rFonts w:ascii="Arial" w:hAnsi="Arial" w:cs="Arial"/>
          <w:lang w:val="sq-AL"/>
        </w:rPr>
      </w:pPr>
    </w:p>
    <w:p w14:paraId="7D7F90EE" w14:textId="2DBB7B7C" w:rsidR="00436636" w:rsidRPr="001929FA" w:rsidRDefault="00436636" w:rsidP="00F7717E">
      <w:pPr>
        <w:pStyle w:val="NoSpacing"/>
        <w:jc w:val="both"/>
        <w:rPr>
          <w:rFonts w:ascii="Arial" w:hAnsi="Arial" w:cs="Arial"/>
          <w:lang w:val="sq-AL"/>
        </w:rPr>
      </w:pPr>
    </w:p>
    <w:p w14:paraId="0C7D1D71" w14:textId="064747D2" w:rsidR="00436636" w:rsidRPr="001929FA" w:rsidRDefault="00436636" w:rsidP="00F7717E">
      <w:pPr>
        <w:pStyle w:val="NoSpacing"/>
        <w:jc w:val="both"/>
        <w:rPr>
          <w:rFonts w:ascii="Arial" w:hAnsi="Arial" w:cs="Arial"/>
          <w:lang w:val="sq-AL"/>
        </w:rPr>
      </w:pPr>
    </w:p>
    <w:p w14:paraId="779AFDCE" w14:textId="068EA07E" w:rsidR="00436636" w:rsidRPr="001929FA" w:rsidRDefault="00436636" w:rsidP="00F7717E">
      <w:pPr>
        <w:pStyle w:val="NoSpacing"/>
        <w:jc w:val="both"/>
        <w:rPr>
          <w:rFonts w:ascii="Arial" w:hAnsi="Arial" w:cs="Arial"/>
          <w:lang w:val="sq-AL"/>
        </w:rPr>
      </w:pPr>
    </w:p>
    <w:p w14:paraId="28AFB567" w14:textId="518E6654" w:rsidR="00436636" w:rsidRPr="001929FA" w:rsidRDefault="00436636" w:rsidP="00F7717E">
      <w:pPr>
        <w:pStyle w:val="NoSpacing"/>
        <w:jc w:val="both"/>
        <w:rPr>
          <w:rFonts w:ascii="Arial" w:hAnsi="Arial" w:cs="Arial"/>
          <w:lang w:val="sq-AL"/>
        </w:rPr>
      </w:pPr>
    </w:p>
    <w:p w14:paraId="5EF8968E" w14:textId="6608FCDF" w:rsidR="00436636" w:rsidRPr="001929FA" w:rsidRDefault="00436636" w:rsidP="00F7717E">
      <w:pPr>
        <w:pStyle w:val="NoSpacing"/>
        <w:jc w:val="both"/>
        <w:rPr>
          <w:rFonts w:ascii="Arial" w:hAnsi="Arial" w:cs="Arial"/>
          <w:lang w:val="sq-AL"/>
        </w:rPr>
      </w:pPr>
    </w:p>
    <w:p w14:paraId="01D9E72D" w14:textId="4358218D" w:rsidR="00436636" w:rsidRPr="001929FA" w:rsidRDefault="00436636" w:rsidP="00F7717E">
      <w:pPr>
        <w:pStyle w:val="NoSpacing"/>
        <w:jc w:val="both"/>
        <w:rPr>
          <w:rFonts w:ascii="Arial" w:hAnsi="Arial" w:cs="Arial"/>
          <w:lang w:val="sq-AL"/>
        </w:rPr>
      </w:pPr>
    </w:p>
    <w:p w14:paraId="270BFA03" w14:textId="7E25B92E" w:rsidR="00436636" w:rsidRPr="001929FA" w:rsidRDefault="00436636" w:rsidP="00F7717E">
      <w:pPr>
        <w:pStyle w:val="NoSpacing"/>
        <w:jc w:val="both"/>
        <w:rPr>
          <w:rFonts w:ascii="Arial" w:hAnsi="Arial" w:cs="Arial"/>
          <w:lang w:val="sq-AL"/>
        </w:rPr>
      </w:pPr>
    </w:p>
    <w:p w14:paraId="083E2382" w14:textId="43F99390" w:rsidR="00436636" w:rsidRPr="001929FA" w:rsidRDefault="00436636" w:rsidP="00F7717E">
      <w:pPr>
        <w:pStyle w:val="NoSpacing"/>
        <w:jc w:val="both"/>
        <w:rPr>
          <w:rFonts w:ascii="Arial" w:hAnsi="Arial" w:cs="Arial"/>
          <w:lang w:val="sq-AL"/>
        </w:rPr>
      </w:pPr>
    </w:p>
    <w:p w14:paraId="589EE735" w14:textId="6318CBAC" w:rsidR="002F3D9E" w:rsidRPr="001929FA" w:rsidRDefault="002F3D9E" w:rsidP="00F7717E">
      <w:pPr>
        <w:pStyle w:val="NoSpacing"/>
        <w:jc w:val="both"/>
        <w:rPr>
          <w:rFonts w:ascii="Arial" w:hAnsi="Arial" w:cs="Arial"/>
          <w:lang w:val="sq-AL"/>
        </w:rPr>
      </w:pPr>
    </w:p>
    <w:p w14:paraId="494A6325" w14:textId="7CB6EA8F" w:rsidR="002F3D9E" w:rsidRPr="001929FA" w:rsidRDefault="002F3D9E" w:rsidP="00F7717E">
      <w:pPr>
        <w:pStyle w:val="NoSpacing"/>
        <w:jc w:val="both"/>
        <w:rPr>
          <w:rFonts w:ascii="Arial" w:hAnsi="Arial" w:cs="Arial"/>
          <w:lang w:val="sq-AL"/>
        </w:rPr>
      </w:pPr>
    </w:p>
    <w:p w14:paraId="10516E5B" w14:textId="2AA6C963" w:rsidR="002F3D9E" w:rsidRPr="001929FA" w:rsidRDefault="002F3D9E" w:rsidP="00F7717E">
      <w:pPr>
        <w:pStyle w:val="NoSpacing"/>
        <w:jc w:val="both"/>
        <w:rPr>
          <w:rFonts w:ascii="Arial" w:hAnsi="Arial" w:cs="Arial"/>
          <w:lang w:val="sq-AL"/>
        </w:rPr>
      </w:pPr>
    </w:p>
    <w:p w14:paraId="5B88AEE2" w14:textId="43CFBBFA" w:rsidR="002F3D9E" w:rsidRPr="001929FA" w:rsidRDefault="002F3D9E" w:rsidP="00F7717E">
      <w:pPr>
        <w:pStyle w:val="NoSpacing"/>
        <w:jc w:val="both"/>
        <w:rPr>
          <w:rFonts w:ascii="Arial" w:hAnsi="Arial" w:cs="Arial"/>
          <w:lang w:val="sq-AL"/>
        </w:rPr>
      </w:pPr>
    </w:p>
    <w:p w14:paraId="136B3ADE" w14:textId="77777777" w:rsidR="00306FC3" w:rsidRPr="001929FA" w:rsidRDefault="00306FC3" w:rsidP="00F7717E">
      <w:pPr>
        <w:pStyle w:val="NoSpacing"/>
        <w:tabs>
          <w:tab w:val="left" w:pos="1260"/>
        </w:tabs>
        <w:jc w:val="both"/>
        <w:rPr>
          <w:rFonts w:ascii="Arial" w:hAnsi="Arial" w:cs="Arial"/>
          <w:lang w:val="sq-AL"/>
        </w:rPr>
      </w:pPr>
    </w:p>
    <w:p w14:paraId="20CC56BB" w14:textId="471C3761" w:rsidR="002F3D9E" w:rsidRPr="001929FA" w:rsidRDefault="002F3D9E" w:rsidP="00F7717E">
      <w:pPr>
        <w:pStyle w:val="NoSpacing"/>
        <w:jc w:val="both"/>
        <w:rPr>
          <w:rFonts w:ascii="Arial" w:hAnsi="Arial" w:cs="Arial"/>
          <w:lang w:val="sq-AL"/>
        </w:rPr>
      </w:pPr>
    </w:p>
    <w:p w14:paraId="20855FF4" w14:textId="0B326F1D" w:rsidR="002F3D9E" w:rsidRPr="001929FA" w:rsidRDefault="002F3D9E" w:rsidP="00F7717E">
      <w:pPr>
        <w:pStyle w:val="NoSpacing"/>
        <w:jc w:val="both"/>
        <w:rPr>
          <w:rFonts w:ascii="Arial" w:hAnsi="Arial" w:cs="Arial"/>
          <w:lang w:val="sq-AL"/>
        </w:rPr>
      </w:pPr>
    </w:p>
    <w:p w14:paraId="28DD63E2" w14:textId="504D9F5B" w:rsidR="00755528" w:rsidRPr="001929FA" w:rsidRDefault="00755528" w:rsidP="00F7717E">
      <w:pPr>
        <w:pStyle w:val="NoSpacing"/>
        <w:jc w:val="both"/>
        <w:rPr>
          <w:rFonts w:ascii="Arial" w:hAnsi="Arial" w:cs="Arial"/>
          <w:lang w:val="sq-AL"/>
        </w:rPr>
      </w:pPr>
    </w:p>
    <w:p w14:paraId="4CE7401F" w14:textId="77777777" w:rsidR="00755528" w:rsidRPr="001929FA" w:rsidRDefault="00755528" w:rsidP="00F7717E">
      <w:pPr>
        <w:pStyle w:val="NoSpacing"/>
        <w:jc w:val="both"/>
        <w:rPr>
          <w:rFonts w:ascii="Arial" w:hAnsi="Arial" w:cs="Arial"/>
          <w:lang w:val="sq-AL"/>
        </w:rPr>
      </w:pPr>
    </w:p>
    <w:p w14:paraId="14D294A2" w14:textId="15390D99" w:rsidR="00983976" w:rsidRPr="001929FA" w:rsidRDefault="00755528" w:rsidP="00F7717E">
      <w:pPr>
        <w:pStyle w:val="Heading1"/>
        <w:spacing w:line="240" w:lineRule="auto"/>
        <w:jc w:val="both"/>
        <w:rPr>
          <w:rFonts w:ascii="Arial" w:hAnsi="Arial" w:cs="Arial"/>
          <w:b/>
          <w:sz w:val="24"/>
          <w:lang w:val="sq-AL"/>
        </w:rPr>
      </w:pPr>
      <w:bookmarkStart w:id="1" w:name="_Toc186009914"/>
      <w:r w:rsidRPr="001929FA">
        <w:rPr>
          <w:rFonts w:ascii="Arial" w:hAnsi="Arial" w:cs="Arial"/>
          <w:b/>
          <w:sz w:val="24"/>
          <w:lang w:val="sq-AL"/>
        </w:rPr>
        <w:t>Shkurtesat</w:t>
      </w:r>
      <w:bookmarkEnd w:id="1"/>
      <w:r w:rsidRPr="001929FA">
        <w:rPr>
          <w:rFonts w:ascii="Arial" w:hAnsi="Arial" w:cs="Arial"/>
          <w:b/>
          <w:sz w:val="24"/>
          <w:lang w:val="sq-AL"/>
        </w:rPr>
        <w:t xml:space="preserve"> </w:t>
      </w:r>
      <w:r w:rsidR="00A16C69" w:rsidRPr="001929FA">
        <w:rPr>
          <w:rFonts w:ascii="Arial" w:hAnsi="Arial" w:cs="Arial"/>
          <w:b/>
          <w:sz w:val="24"/>
          <w:lang w:val="sq-AL"/>
        </w:rPr>
        <w:t xml:space="preserve"> </w:t>
      </w:r>
    </w:p>
    <w:p w14:paraId="34253F57" w14:textId="77777777" w:rsidR="00436636" w:rsidRPr="001929FA" w:rsidRDefault="00436636" w:rsidP="00F7717E">
      <w:pPr>
        <w:spacing w:line="240" w:lineRule="auto"/>
        <w:jc w:val="both"/>
        <w:rPr>
          <w:rFonts w:ascii="Arial" w:hAnsi="Arial" w:cs="Arial"/>
          <w:lang w:val="sq-AL"/>
        </w:rPr>
      </w:pPr>
    </w:p>
    <w:p w14:paraId="4FB39C61" w14:textId="2F962DC0"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AIP</w:t>
      </w:r>
      <w:r w:rsidRPr="001929FA">
        <w:rPr>
          <w:rFonts w:ascii="Arial" w:hAnsi="Arial" w:cs="Arial"/>
          <w:sz w:val="20"/>
          <w:lang w:val="sq-AL"/>
        </w:rPr>
        <w:tab/>
        <w:t>Agjencia për Informacion dhe Privatësi</w:t>
      </w:r>
    </w:p>
    <w:p w14:paraId="3883088F" w14:textId="5D23D239"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ASHI</w:t>
      </w:r>
      <w:r w:rsidRPr="001929FA">
        <w:rPr>
          <w:rFonts w:ascii="Arial" w:hAnsi="Arial" w:cs="Arial"/>
          <w:sz w:val="20"/>
          <w:lang w:val="sq-AL"/>
        </w:rPr>
        <w:tab/>
        <w:t>Agjencia e Shoqërisë së Informacionit</w:t>
      </w:r>
    </w:p>
    <w:p w14:paraId="15EC2F31" w14:textId="5A96CD54"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ATK</w:t>
      </w:r>
      <w:r w:rsidRPr="001929FA">
        <w:rPr>
          <w:rFonts w:ascii="Arial" w:hAnsi="Arial" w:cs="Arial"/>
          <w:sz w:val="20"/>
          <w:lang w:val="sq-AL"/>
        </w:rPr>
        <w:tab/>
        <w:t>Administrata për Tatim e Kosovës</w:t>
      </w:r>
    </w:p>
    <w:p w14:paraId="20DB2B17" w14:textId="3B7ADF35"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DIEKP</w:t>
      </w:r>
      <w:r w:rsidRPr="001929FA">
        <w:rPr>
          <w:rFonts w:ascii="Arial" w:hAnsi="Arial" w:cs="Arial"/>
          <w:sz w:val="20"/>
          <w:lang w:val="sq-AL"/>
        </w:rPr>
        <w:tab/>
        <w:t>Departamentet për Integrim Evropian dhe Koordinim të Politikave</w:t>
      </w:r>
    </w:p>
    <w:p w14:paraId="1310E55A" w14:textId="77777777"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DS</w:t>
      </w:r>
      <w:r w:rsidRPr="001929FA">
        <w:rPr>
          <w:rFonts w:ascii="Arial" w:hAnsi="Arial" w:cs="Arial"/>
          <w:sz w:val="20"/>
          <w:lang w:val="sq-AL"/>
        </w:rPr>
        <w:tab/>
        <w:t>Dokument Strategjik</w:t>
      </w:r>
      <w:r w:rsidRPr="001929FA">
        <w:rPr>
          <w:rFonts w:ascii="Arial" w:hAnsi="Arial" w:cs="Arial"/>
          <w:sz w:val="20"/>
          <w:lang w:val="sq-AL"/>
        </w:rPr>
        <w:tab/>
      </w:r>
    </w:p>
    <w:p w14:paraId="0A3B78ED" w14:textId="70068D23"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IKAP</w:t>
      </w:r>
      <w:r w:rsidRPr="001929FA">
        <w:rPr>
          <w:rFonts w:ascii="Arial" w:hAnsi="Arial" w:cs="Arial"/>
          <w:sz w:val="20"/>
          <w:lang w:val="sq-AL"/>
        </w:rPr>
        <w:tab/>
        <w:t>Instituti i Kosovës për Administratë Publike</w:t>
      </w:r>
    </w:p>
    <w:p w14:paraId="269ADDA9" w14:textId="207C6F93"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IPA</w:t>
      </w:r>
      <w:r w:rsidRPr="001929FA">
        <w:rPr>
          <w:rFonts w:ascii="Arial" w:hAnsi="Arial" w:cs="Arial"/>
          <w:sz w:val="20"/>
          <w:lang w:val="sq-AL"/>
        </w:rPr>
        <w:tab/>
        <w:t>Instrumenti i Para-</w:t>
      </w:r>
      <w:proofErr w:type="spellStart"/>
      <w:r w:rsidRPr="001929FA">
        <w:rPr>
          <w:rFonts w:ascii="Arial" w:hAnsi="Arial" w:cs="Arial"/>
          <w:sz w:val="20"/>
          <w:lang w:val="sq-AL"/>
        </w:rPr>
        <w:t>Antarësimit</w:t>
      </w:r>
      <w:proofErr w:type="spellEnd"/>
    </w:p>
    <w:p w14:paraId="1E3673C3" w14:textId="7FA81D06"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KD</w:t>
      </w:r>
      <w:r w:rsidRPr="001929FA">
        <w:rPr>
          <w:rFonts w:ascii="Arial" w:hAnsi="Arial" w:cs="Arial"/>
          <w:sz w:val="20"/>
          <w:lang w:val="sq-AL"/>
        </w:rPr>
        <w:tab/>
        <w:t>Koncept Dokumente</w:t>
      </w:r>
      <w:r w:rsidRPr="001929FA">
        <w:rPr>
          <w:rFonts w:ascii="Arial" w:hAnsi="Arial" w:cs="Arial"/>
          <w:sz w:val="20"/>
          <w:lang w:val="sq-AL"/>
        </w:rPr>
        <w:tab/>
      </w:r>
      <w:r w:rsidRPr="001929FA">
        <w:rPr>
          <w:rFonts w:ascii="Arial" w:hAnsi="Arial" w:cs="Arial"/>
          <w:sz w:val="20"/>
          <w:lang w:val="sq-AL"/>
        </w:rPr>
        <w:tab/>
      </w:r>
    </w:p>
    <w:p w14:paraId="2A03D1BD" w14:textId="3C330061"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KPS</w:t>
      </w:r>
      <w:r w:rsidRPr="001929FA">
        <w:rPr>
          <w:rFonts w:ascii="Arial" w:hAnsi="Arial" w:cs="Arial"/>
          <w:sz w:val="20"/>
          <w:lang w:val="sq-AL"/>
        </w:rPr>
        <w:tab/>
        <w:t>Komiteti për Planifikim Strategjik</w:t>
      </w:r>
      <w:r w:rsidRPr="001929FA">
        <w:rPr>
          <w:rFonts w:ascii="Arial" w:hAnsi="Arial" w:cs="Arial"/>
          <w:sz w:val="20"/>
          <w:lang w:val="sq-AL"/>
        </w:rPr>
        <w:tab/>
      </w:r>
    </w:p>
    <w:p w14:paraId="6F920797" w14:textId="5D22F07B"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LPPA</w:t>
      </w:r>
      <w:r w:rsidRPr="001929FA">
        <w:rPr>
          <w:rFonts w:ascii="Arial" w:hAnsi="Arial" w:cs="Arial"/>
          <w:sz w:val="20"/>
          <w:lang w:val="sq-AL"/>
        </w:rPr>
        <w:tab/>
        <w:t>Ligji për Procedurën e Përgjithshme Administrative</w:t>
      </w:r>
    </w:p>
    <w:p w14:paraId="503A1414" w14:textId="17C387B9"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MAPL</w:t>
      </w:r>
      <w:r w:rsidRPr="001929FA">
        <w:rPr>
          <w:rFonts w:ascii="Arial" w:hAnsi="Arial" w:cs="Arial"/>
          <w:sz w:val="20"/>
          <w:lang w:val="sq-AL"/>
        </w:rPr>
        <w:tab/>
        <w:t>Ministria e Administrimit të Pushtetit Lokal</w:t>
      </w:r>
    </w:p>
    <w:p w14:paraId="5F213694" w14:textId="77777777"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MKS</w:t>
      </w:r>
      <w:r w:rsidRPr="001929FA">
        <w:rPr>
          <w:rFonts w:ascii="Arial" w:hAnsi="Arial" w:cs="Arial"/>
          <w:sz w:val="20"/>
          <w:lang w:val="sq-AL"/>
        </w:rPr>
        <w:tab/>
        <w:t>Modeli i Kostos Standarde</w:t>
      </w:r>
    </w:p>
    <w:p w14:paraId="1837BA83" w14:textId="6CF9ADAF"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MPB</w:t>
      </w:r>
      <w:r w:rsidRPr="001929FA">
        <w:rPr>
          <w:rFonts w:ascii="Arial" w:hAnsi="Arial" w:cs="Arial"/>
          <w:sz w:val="20"/>
          <w:lang w:val="sq-AL"/>
        </w:rPr>
        <w:tab/>
        <w:t xml:space="preserve">Ministria e Punëve të Brendshme </w:t>
      </w:r>
    </w:p>
    <w:p w14:paraId="2CFAF8E6" w14:textId="3677B765" w:rsidR="009374D0" w:rsidRPr="001929FA" w:rsidRDefault="009374D0" w:rsidP="0092730D">
      <w:pPr>
        <w:spacing w:line="240" w:lineRule="auto"/>
        <w:jc w:val="both"/>
        <w:rPr>
          <w:rFonts w:ascii="Arial" w:hAnsi="Arial" w:cs="Arial"/>
          <w:sz w:val="20"/>
          <w:lang w:val="sq-AL"/>
        </w:rPr>
      </w:pPr>
      <w:proofErr w:type="spellStart"/>
      <w:r w:rsidRPr="001929FA">
        <w:rPr>
          <w:rFonts w:ascii="Arial" w:hAnsi="Arial" w:cs="Arial"/>
          <w:b/>
          <w:sz w:val="20"/>
          <w:lang w:val="sq-AL"/>
        </w:rPr>
        <w:t>NjTD</w:t>
      </w:r>
      <w:proofErr w:type="spellEnd"/>
      <w:r w:rsidRPr="001929FA">
        <w:rPr>
          <w:rFonts w:ascii="Arial" w:hAnsi="Arial" w:cs="Arial"/>
          <w:sz w:val="20"/>
          <w:lang w:val="sq-AL"/>
        </w:rPr>
        <w:tab/>
        <w:t>Njësia për Transformim Digjital</w:t>
      </w:r>
    </w:p>
    <w:p w14:paraId="332B6A12" w14:textId="3E89E80B"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OSHC</w:t>
      </w:r>
      <w:r w:rsidRPr="001929FA">
        <w:rPr>
          <w:rFonts w:ascii="Arial" w:hAnsi="Arial" w:cs="Arial"/>
          <w:sz w:val="20"/>
          <w:lang w:val="sq-AL"/>
        </w:rPr>
        <w:tab/>
        <w:t xml:space="preserve">Organizata të Shoqërisë Civile </w:t>
      </w:r>
    </w:p>
    <w:p w14:paraId="2390F834" w14:textId="1975676F"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SKQ</w:t>
      </w:r>
      <w:r w:rsidRPr="001929FA">
        <w:rPr>
          <w:rFonts w:ascii="Arial" w:hAnsi="Arial" w:cs="Arial"/>
          <w:sz w:val="20"/>
          <w:lang w:val="sq-AL"/>
        </w:rPr>
        <w:tab/>
        <w:t>Sekretariati Koordinues i Qeverisë</w:t>
      </w:r>
      <w:r w:rsidRPr="001929FA">
        <w:rPr>
          <w:rFonts w:ascii="Arial" w:hAnsi="Arial" w:cs="Arial"/>
          <w:sz w:val="20"/>
          <w:lang w:val="sq-AL"/>
        </w:rPr>
        <w:tab/>
      </w:r>
    </w:p>
    <w:p w14:paraId="0B8E9732" w14:textId="3EA73B12"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ZBA</w:t>
      </w:r>
      <w:r w:rsidRPr="001929FA">
        <w:rPr>
          <w:rFonts w:ascii="Arial" w:hAnsi="Arial" w:cs="Arial"/>
          <w:sz w:val="20"/>
          <w:lang w:val="sq-AL"/>
        </w:rPr>
        <w:tab/>
        <w:t>Zvogëlimi i Barrës Administrative</w:t>
      </w:r>
    </w:p>
    <w:p w14:paraId="784B0465" w14:textId="77777777"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ZKM</w:t>
      </w:r>
      <w:r w:rsidRPr="001929FA">
        <w:rPr>
          <w:rFonts w:ascii="Arial" w:hAnsi="Arial" w:cs="Arial"/>
          <w:sz w:val="20"/>
          <w:lang w:val="sq-AL"/>
        </w:rPr>
        <w:tab/>
        <w:t>Zyra e Kryeministrit</w:t>
      </w:r>
    </w:p>
    <w:p w14:paraId="70F48F79" w14:textId="77777777"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ZL</w:t>
      </w:r>
      <w:r w:rsidRPr="001929FA">
        <w:rPr>
          <w:rFonts w:ascii="Arial" w:hAnsi="Arial" w:cs="Arial"/>
          <w:sz w:val="20"/>
          <w:lang w:val="sq-AL"/>
        </w:rPr>
        <w:tab/>
        <w:t>Zyra ligjore e ZKM</w:t>
      </w:r>
    </w:p>
    <w:p w14:paraId="71310DAA" w14:textId="6A5D15CE"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ZPS</w:t>
      </w:r>
      <w:r w:rsidRPr="001929FA">
        <w:rPr>
          <w:rFonts w:ascii="Arial" w:hAnsi="Arial" w:cs="Arial"/>
          <w:sz w:val="20"/>
          <w:lang w:val="sq-AL"/>
        </w:rPr>
        <w:tab/>
        <w:t>Zyra për Planifikim Strategjik</w:t>
      </w:r>
    </w:p>
    <w:p w14:paraId="71929B6C" w14:textId="7737870F" w:rsidR="009B6E3E" w:rsidRPr="001929FA" w:rsidRDefault="009B6E3E" w:rsidP="00F7717E">
      <w:pPr>
        <w:spacing w:line="240" w:lineRule="auto"/>
        <w:jc w:val="both"/>
        <w:rPr>
          <w:rFonts w:ascii="Arial" w:hAnsi="Arial" w:cs="Arial"/>
          <w:lang w:val="sq-AL"/>
        </w:rPr>
      </w:pPr>
    </w:p>
    <w:p w14:paraId="28453141" w14:textId="3F70F420" w:rsidR="002F3D9E" w:rsidRPr="001929FA" w:rsidRDefault="002F3D9E" w:rsidP="00F7717E">
      <w:pPr>
        <w:spacing w:line="240" w:lineRule="auto"/>
        <w:jc w:val="both"/>
        <w:rPr>
          <w:rFonts w:ascii="Arial" w:hAnsi="Arial" w:cs="Arial"/>
          <w:lang w:val="sq-AL"/>
        </w:rPr>
      </w:pPr>
    </w:p>
    <w:p w14:paraId="6B524B73" w14:textId="4F255870" w:rsidR="002F3D9E" w:rsidRPr="001929FA" w:rsidRDefault="002F3D9E" w:rsidP="00F7717E">
      <w:pPr>
        <w:spacing w:line="240" w:lineRule="auto"/>
        <w:jc w:val="both"/>
        <w:rPr>
          <w:rFonts w:ascii="Arial" w:hAnsi="Arial" w:cs="Arial"/>
          <w:lang w:val="sq-AL"/>
        </w:rPr>
      </w:pPr>
    </w:p>
    <w:p w14:paraId="66BE9C9F" w14:textId="398B7B18" w:rsidR="002F3D9E" w:rsidRPr="001929FA" w:rsidRDefault="002F3D9E" w:rsidP="00F7717E">
      <w:pPr>
        <w:spacing w:line="240" w:lineRule="auto"/>
        <w:jc w:val="both"/>
        <w:rPr>
          <w:rFonts w:ascii="Arial" w:hAnsi="Arial" w:cs="Arial"/>
          <w:lang w:val="sq-AL"/>
        </w:rPr>
      </w:pPr>
    </w:p>
    <w:p w14:paraId="36FE20CF" w14:textId="4E3D7DEA" w:rsidR="002F3D9E" w:rsidRPr="001929FA" w:rsidRDefault="002F3D9E" w:rsidP="00F7717E">
      <w:pPr>
        <w:spacing w:line="240" w:lineRule="auto"/>
        <w:jc w:val="both"/>
        <w:rPr>
          <w:rFonts w:ascii="Arial" w:hAnsi="Arial" w:cs="Arial"/>
          <w:lang w:val="sq-AL"/>
        </w:rPr>
      </w:pPr>
    </w:p>
    <w:p w14:paraId="2814563F" w14:textId="2F3D795E" w:rsidR="002F3D9E" w:rsidRPr="001929FA" w:rsidRDefault="002F3D9E" w:rsidP="00F7717E">
      <w:pPr>
        <w:spacing w:line="240" w:lineRule="auto"/>
        <w:jc w:val="both"/>
        <w:rPr>
          <w:rFonts w:ascii="Arial" w:hAnsi="Arial" w:cs="Arial"/>
          <w:lang w:val="sq-AL"/>
        </w:rPr>
      </w:pPr>
    </w:p>
    <w:p w14:paraId="6465D3C1" w14:textId="31796D54" w:rsidR="002F3D9E" w:rsidRPr="001929FA" w:rsidRDefault="002F3D9E" w:rsidP="00F7717E">
      <w:pPr>
        <w:spacing w:line="240" w:lineRule="auto"/>
        <w:jc w:val="both"/>
        <w:rPr>
          <w:rFonts w:ascii="Arial" w:hAnsi="Arial" w:cs="Arial"/>
          <w:lang w:val="sq-AL"/>
        </w:rPr>
      </w:pPr>
    </w:p>
    <w:p w14:paraId="1A63FDAB" w14:textId="09074DE9" w:rsidR="002F3D9E" w:rsidRPr="001929FA" w:rsidRDefault="002F3D9E" w:rsidP="00F7717E">
      <w:pPr>
        <w:spacing w:line="240" w:lineRule="auto"/>
        <w:jc w:val="both"/>
        <w:rPr>
          <w:rFonts w:ascii="Arial" w:hAnsi="Arial" w:cs="Arial"/>
          <w:lang w:val="sq-AL"/>
        </w:rPr>
      </w:pPr>
    </w:p>
    <w:p w14:paraId="78448D60" w14:textId="78F0A2BE" w:rsidR="002F3D9E" w:rsidRPr="001929FA" w:rsidRDefault="002F3D9E" w:rsidP="00F7717E">
      <w:pPr>
        <w:spacing w:line="240" w:lineRule="auto"/>
        <w:jc w:val="both"/>
        <w:rPr>
          <w:rFonts w:ascii="Arial" w:hAnsi="Arial" w:cs="Arial"/>
          <w:lang w:val="sq-AL"/>
        </w:rPr>
      </w:pPr>
    </w:p>
    <w:p w14:paraId="42A0516D" w14:textId="1B60ACEC" w:rsidR="002F3D9E" w:rsidRPr="001929FA" w:rsidRDefault="002F3D9E" w:rsidP="00F7717E">
      <w:pPr>
        <w:spacing w:line="240" w:lineRule="auto"/>
        <w:jc w:val="both"/>
        <w:rPr>
          <w:rFonts w:ascii="Arial" w:hAnsi="Arial" w:cs="Arial"/>
          <w:lang w:val="sq-AL"/>
        </w:rPr>
      </w:pPr>
    </w:p>
    <w:p w14:paraId="66D6A9E8" w14:textId="544110C2" w:rsidR="002F3D9E" w:rsidRPr="001929FA" w:rsidRDefault="002F3D9E" w:rsidP="00F7717E">
      <w:pPr>
        <w:spacing w:line="240" w:lineRule="auto"/>
        <w:jc w:val="both"/>
        <w:rPr>
          <w:rFonts w:ascii="Arial" w:hAnsi="Arial" w:cs="Arial"/>
          <w:lang w:val="sq-AL"/>
        </w:rPr>
      </w:pPr>
    </w:p>
    <w:p w14:paraId="5F2CB665" w14:textId="77777777" w:rsidR="002F3D9E" w:rsidRPr="001929FA" w:rsidRDefault="002F3D9E" w:rsidP="00F7717E">
      <w:pPr>
        <w:spacing w:line="240" w:lineRule="auto"/>
        <w:jc w:val="both"/>
        <w:rPr>
          <w:rFonts w:ascii="Arial" w:hAnsi="Arial" w:cs="Arial"/>
          <w:lang w:val="sq-AL"/>
        </w:rPr>
      </w:pPr>
    </w:p>
    <w:p w14:paraId="71871A2E" w14:textId="13BE1059" w:rsidR="00952101" w:rsidRPr="001929FA" w:rsidRDefault="00952101" w:rsidP="00F7717E">
      <w:pPr>
        <w:spacing w:line="240" w:lineRule="auto"/>
        <w:jc w:val="both"/>
        <w:rPr>
          <w:rFonts w:ascii="Arial" w:hAnsi="Arial" w:cs="Arial"/>
          <w:lang w:val="sq-AL"/>
        </w:rPr>
      </w:pPr>
    </w:p>
    <w:p w14:paraId="7D85D48F" w14:textId="48CB55C9" w:rsidR="00306FC3" w:rsidRPr="001929FA" w:rsidRDefault="00306FC3" w:rsidP="00F7717E">
      <w:pPr>
        <w:spacing w:line="240" w:lineRule="auto"/>
        <w:jc w:val="both"/>
        <w:rPr>
          <w:rFonts w:ascii="Arial" w:hAnsi="Arial" w:cs="Arial"/>
          <w:lang w:val="sq-AL"/>
        </w:rPr>
      </w:pPr>
    </w:p>
    <w:p w14:paraId="3BA6EA7E" w14:textId="77777777" w:rsidR="00755528" w:rsidRPr="001929FA" w:rsidRDefault="00755528" w:rsidP="00F7717E">
      <w:pPr>
        <w:spacing w:line="240" w:lineRule="auto"/>
        <w:jc w:val="both"/>
        <w:rPr>
          <w:rFonts w:ascii="Arial" w:hAnsi="Arial" w:cs="Arial"/>
          <w:lang w:val="sq-AL"/>
        </w:rPr>
      </w:pPr>
    </w:p>
    <w:p w14:paraId="443CC816" w14:textId="287507B9" w:rsidR="00B40C37" w:rsidRPr="001929FA" w:rsidRDefault="006C14D7" w:rsidP="00F7717E">
      <w:pPr>
        <w:pStyle w:val="Heading1"/>
        <w:numPr>
          <w:ilvl w:val="0"/>
          <w:numId w:val="14"/>
        </w:numPr>
        <w:spacing w:line="240" w:lineRule="auto"/>
        <w:jc w:val="both"/>
        <w:rPr>
          <w:rFonts w:ascii="Arial" w:hAnsi="Arial" w:cs="Arial"/>
          <w:b/>
          <w:sz w:val="24"/>
          <w:szCs w:val="22"/>
          <w:lang w:val="sq-AL"/>
        </w:rPr>
      </w:pPr>
      <w:bookmarkStart w:id="2" w:name="_Toc186009915"/>
      <w:r w:rsidRPr="001929FA">
        <w:rPr>
          <w:rFonts w:ascii="Arial" w:hAnsi="Arial" w:cs="Arial"/>
          <w:b/>
          <w:sz w:val="24"/>
          <w:szCs w:val="22"/>
          <w:lang w:val="sq-AL"/>
        </w:rPr>
        <w:t>Hyrje</w:t>
      </w:r>
      <w:bookmarkEnd w:id="2"/>
    </w:p>
    <w:p w14:paraId="6AD4CDE7" w14:textId="77777777" w:rsidR="00B40C37" w:rsidRPr="001929FA" w:rsidRDefault="00B40C37" w:rsidP="00F7717E">
      <w:pPr>
        <w:spacing w:line="240" w:lineRule="auto"/>
        <w:jc w:val="both"/>
        <w:rPr>
          <w:rFonts w:ascii="Arial" w:hAnsi="Arial" w:cs="Arial"/>
          <w:lang w:val="sq-AL"/>
        </w:rPr>
      </w:pPr>
    </w:p>
    <w:p w14:paraId="057C2A35" w14:textId="1865BA3B" w:rsidR="0014054B" w:rsidRPr="001929FA" w:rsidRDefault="0014054B" w:rsidP="00F7717E">
      <w:pPr>
        <w:spacing w:line="240" w:lineRule="auto"/>
        <w:jc w:val="both"/>
        <w:rPr>
          <w:rFonts w:ascii="Arial" w:hAnsi="Arial" w:cs="Arial"/>
          <w:sz w:val="20"/>
          <w:lang w:val="sq-AL"/>
        </w:rPr>
      </w:pPr>
      <w:r w:rsidRPr="001929FA">
        <w:rPr>
          <w:rFonts w:ascii="Arial" w:hAnsi="Arial" w:cs="Arial"/>
          <w:sz w:val="20"/>
          <w:lang w:val="sq-AL"/>
        </w:rPr>
        <w:t xml:space="preserve">Programi për Parandalimin dhe </w:t>
      </w:r>
      <w:r w:rsidR="006C14D7" w:rsidRPr="001929FA">
        <w:rPr>
          <w:rFonts w:ascii="Arial" w:hAnsi="Arial" w:cs="Arial"/>
          <w:sz w:val="20"/>
          <w:lang w:val="sq-AL"/>
        </w:rPr>
        <w:t>Zvogëlimin</w:t>
      </w:r>
      <w:r w:rsidRPr="001929FA">
        <w:rPr>
          <w:rFonts w:ascii="Arial" w:hAnsi="Arial" w:cs="Arial"/>
          <w:sz w:val="20"/>
          <w:lang w:val="sq-AL"/>
        </w:rPr>
        <w:t xml:space="preserve"> e Barrës Administrative 2025-2028 synon transformimin e </w:t>
      </w:r>
      <w:proofErr w:type="spellStart"/>
      <w:r w:rsidR="006C14D7" w:rsidRPr="001929FA">
        <w:rPr>
          <w:rFonts w:ascii="Arial" w:hAnsi="Arial" w:cs="Arial"/>
          <w:sz w:val="20"/>
          <w:lang w:val="sq-AL"/>
        </w:rPr>
        <w:t>e</w:t>
      </w:r>
      <w:proofErr w:type="spellEnd"/>
      <w:r w:rsidRPr="001929FA">
        <w:rPr>
          <w:rFonts w:ascii="Arial" w:hAnsi="Arial" w:cs="Arial"/>
          <w:sz w:val="20"/>
          <w:lang w:val="sq-AL"/>
        </w:rPr>
        <w:t xml:space="preserve"> administratës publike duke </w:t>
      </w:r>
      <w:r w:rsidR="006C14D7" w:rsidRPr="001929FA">
        <w:rPr>
          <w:rFonts w:ascii="Arial" w:hAnsi="Arial" w:cs="Arial"/>
          <w:sz w:val="20"/>
          <w:lang w:val="sq-AL"/>
        </w:rPr>
        <w:t>thjeshtuar</w:t>
      </w:r>
      <w:r w:rsidRPr="001929FA">
        <w:rPr>
          <w:rFonts w:ascii="Arial" w:hAnsi="Arial" w:cs="Arial"/>
          <w:sz w:val="20"/>
          <w:lang w:val="sq-AL"/>
        </w:rPr>
        <w:t xml:space="preserve"> proceset administrative komplekse dhe joefikase që rëndojnë qytetarët, bizneset dhe institucionet qeveritare. </w:t>
      </w:r>
      <w:r w:rsidR="006C14D7" w:rsidRPr="001929FA">
        <w:rPr>
          <w:rFonts w:ascii="Arial" w:hAnsi="Arial" w:cs="Arial"/>
          <w:sz w:val="20"/>
          <w:lang w:val="sq-AL"/>
        </w:rPr>
        <w:t>Barra</w:t>
      </w:r>
      <w:r w:rsidRPr="001929FA">
        <w:rPr>
          <w:rFonts w:ascii="Arial" w:hAnsi="Arial" w:cs="Arial"/>
          <w:sz w:val="20"/>
          <w:lang w:val="sq-AL"/>
        </w:rPr>
        <w:t xml:space="preserve"> administrative, si rregull</w:t>
      </w:r>
      <w:r w:rsidR="006C14D7" w:rsidRPr="001929FA">
        <w:rPr>
          <w:rFonts w:ascii="Arial" w:hAnsi="Arial" w:cs="Arial"/>
          <w:sz w:val="20"/>
          <w:lang w:val="sq-AL"/>
        </w:rPr>
        <w:t>at</w:t>
      </w:r>
      <w:r w:rsidRPr="001929FA">
        <w:rPr>
          <w:rFonts w:ascii="Arial" w:hAnsi="Arial" w:cs="Arial"/>
          <w:sz w:val="20"/>
          <w:lang w:val="sq-AL"/>
        </w:rPr>
        <w:t xml:space="preserve"> e tepërta, procedurat e gjata dhe ofrimi i paqëndrueshëm i shërbimeve, jo vetëm që shkaktojnë vonesa dhe zhgënjim, por gjithashtu pengojnë rritjen ekonomike dhe </w:t>
      </w:r>
      <w:r w:rsidR="006C14D7" w:rsidRPr="001929FA">
        <w:rPr>
          <w:rFonts w:ascii="Arial" w:hAnsi="Arial" w:cs="Arial"/>
          <w:sz w:val="20"/>
          <w:lang w:val="sq-AL"/>
        </w:rPr>
        <w:t>cenojnë</w:t>
      </w:r>
      <w:r w:rsidRPr="001929FA">
        <w:rPr>
          <w:rFonts w:ascii="Arial" w:hAnsi="Arial" w:cs="Arial"/>
          <w:sz w:val="20"/>
          <w:lang w:val="sq-AL"/>
        </w:rPr>
        <w:t xml:space="preserve"> besimin e publikut në institucionet qeveritare.</w:t>
      </w:r>
    </w:p>
    <w:p w14:paraId="076BD700" w14:textId="17CBDB74" w:rsidR="0014054B" w:rsidRPr="001929FA" w:rsidRDefault="0014054B" w:rsidP="00F7717E">
      <w:pPr>
        <w:spacing w:line="240" w:lineRule="auto"/>
        <w:jc w:val="both"/>
        <w:rPr>
          <w:rFonts w:ascii="Arial" w:hAnsi="Arial" w:cs="Arial"/>
          <w:sz w:val="20"/>
          <w:lang w:val="sq-AL"/>
        </w:rPr>
      </w:pPr>
      <w:r w:rsidRPr="001929FA">
        <w:rPr>
          <w:rFonts w:ascii="Arial" w:hAnsi="Arial" w:cs="Arial"/>
          <w:sz w:val="20"/>
          <w:lang w:val="sq-AL"/>
        </w:rPr>
        <w:t xml:space="preserve">Duke njohur nevojën urgjente për reforma, </w:t>
      </w:r>
      <w:r w:rsidR="00885C13" w:rsidRPr="001929FA">
        <w:rPr>
          <w:rFonts w:ascii="Arial" w:hAnsi="Arial" w:cs="Arial"/>
          <w:sz w:val="20"/>
          <w:lang w:val="sq-AL"/>
        </w:rPr>
        <w:t>Q</w:t>
      </w:r>
      <w:r w:rsidRPr="001929FA">
        <w:rPr>
          <w:rFonts w:ascii="Arial" w:hAnsi="Arial" w:cs="Arial"/>
          <w:sz w:val="20"/>
          <w:lang w:val="sq-AL"/>
        </w:rPr>
        <w:t>everia e Kosovës është zotuar që të thjeshtojë proceset, të përmirësojë ofrimin e shërbimeve di</w:t>
      </w:r>
      <w:r w:rsidR="00885C13" w:rsidRPr="001929FA">
        <w:rPr>
          <w:rFonts w:ascii="Arial" w:hAnsi="Arial" w:cs="Arial"/>
          <w:sz w:val="20"/>
          <w:lang w:val="sq-AL"/>
        </w:rPr>
        <w:t>gj</w:t>
      </w:r>
      <w:r w:rsidRPr="001929FA">
        <w:rPr>
          <w:rFonts w:ascii="Arial" w:hAnsi="Arial" w:cs="Arial"/>
          <w:sz w:val="20"/>
          <w:lang w:val="sq-AL"/>
        </w:rPr>
        <w:t xml:space="preserve">itale dhe t'i bëjë shërbimet publike më </w:t>
      </w:r>
      <w:r w:rsidR="00885C13" w:rsidRPr="001929FA">
        <w:rPr>
          <w:rFonts w:ascii="Arial" w:hAnsi="Arial" w:cs="Arial"/>
          <w:sz w:val="20"/>
          <w:lang w:val="sq-AL"/>
        </w:rPr>
        <w:t>të qasshme</w:t>
      </w:r>
      <w:r w:rsidRPr="001929FA">
        <w:rPr>
          <w:rFonts w:ascii="Arial" w:hAnsi="Arial" w:cs="Arial"/>
          <w:sz w:val="20"/>
          <w:lang w:val="sq-AL"/>
        </w:rPr>
        <w:t xml:space="preserve">, efikase dhe më të përshtatshme për përdoruesit. Programi është një komponent thelbësor i përpjekjeve më të mëdha të Kosovës për të modernizuar qeverisjen në përputhje me standardet evropiane dhe për të forcuar parimet e përshkruara në </w:t>
      </w:r>
      <w:r w:rsidR="00885C13" w:rsidRPr="001929FA">
        <w:rPr>
          <w:rFonts w:ascii="Arial" w:hAnsi="Arial" w:cs="Arial"/>
          <w:sz w:val="20"/>
          <w:lang w:val="sq-AL"/>
        </w:rPr>
        <w:t>Ligjin</w:t>
      </w:r>
      <w:r w:rsidRPr="001929FA">
        <w:rPr>
          <w:rFonts w:ascii="Arial" w:hAnsi="Arial" w:cs="Arial"/>
          <w:sz w:val="20"/>
          <w:lang w:val="sq-AL"/>
        </w:rPr>
        <w:t xml:space="preserve"> për Procedurën e Përgjithshme Administrative. </w:t>
      </w:r>
      <w:r w:rsidR="00885C13" w:rsidRPr="001929FA">
        <w:rPr>
          <w:rFonts w:ascii="Arial" w:hAnsi="Arial" w:cs="Arial"/>
          <w:sz w:val="20"/>
          <w:lang w:val="sq-AL"/>
        </w:rPr>
        <w:t>Ky ligj</w:t>
      </w:r>
      <w:r w:rsidRPr="001929FA">
        <w:rPr>
          <w:rFonts w:ascii="Arial" w:hAnsi="Arial" w:cs="Arial"/>
          <w:sz w:val="20"/>
          <w:lang w:val="sq-AL"/>
        </w:rPr>
        <w:t xml:space="preserve"> vendos objektiva ambicioze për </w:t>
      </w:r>
      <w:r w:rsidR="00885C13" w:rsidRPr="001929FA">
        <w:rPr>
          <w:rFonts w:ascii="Arial" w:hAnsi="Arial" w:cs="Arial"/>
          <w:sz w:val="20"/>
          <w:lang w:val="sq-AL"/>
        </w:rPr>
        <w:t>zvogëlimin</w:t>
      </w:r>
      <w:r w:rsidRPr="001929FA">
        <w:rPr>
          <w:rFonts w:ascii="Arial" w:hAnsi="Arial" w:cs="Arial"/>
          <w:sz w:val="20"/>
          <w:lang w:val="sq-AL"/>
        </w:rPr>
        <w:t xml:space="preserve"> e kostove administrative, modernizimin e shërbimeve publike nëpërmjet thjeshtimit dhe di</w:t>
      </w:r>
      <w:r w:rsidR="00885C13" w:rsidRPr="001929FA">
        <w:rPr>
          <w:rFonts w:ascii="Arial" w:hAnsi="Arial" w:cs="Arial"/>
          <w:sz w:val="20"/>
          <w:lang w:val="sq-AL"/>
        </w:rPr>
        <w:t>gj</w:t>
      </w:r>
      <w:r w:rsidRPr="001929FA">
        <w:rPr>
          <w:rFonts w:ascii="Arial" w:hAnsi="Arial" w:cs="Arial"/>
          <w:sz w:val="20"/>
          <w:lang w:val="sq-AL"/>
        </w:rPr>
        <w:t>italizimit dhe ndërtimin e një sektori publik më transparent dhe efektiv.</w:t>
      </w:r>
    </w:p>
    <w:p w14:paraId="4F23C0C3" w14:textId="16CE91C1" w:rsidR="0014054B" w:rsidRPr="001929FA" w:rsidRDefault="0014054B" w:rsidP="00F7717E">
      <w:pPr>
        <w:spacing w:line="240" w:lineRule="auto"/>
        <w:jc w:val="both"/>
        <w:rPr>
          <w:rFonts w:ascii="Arial" w:hAnsi="Arial" w:cs="Arial"/>
          <w:sz w:val="20"/>
          <w:lang w:val="sq-AL"/>
        </w:rPr>
      </w:pPr>
      <w:r w:rsidRPr="001929FA">
        <w:rPr>
          <w:rFonts w:ascii="Arial" w:hAnsi="Arial" w:cs="Arial"/>
          <w:sz w:val="20"/>
          <w:lang w:val="sq-AL"/>
        </w:rPr>
        <w:t xml:space="preserve">Rishikimi i Programit vjen në një kohë kritike pasi Kosova fillon fazën tjetër të </w:t>
      </w:r>
      <w:r w:rsidR="00885C13" w:rsidRPr="001929FA">
        <w:rPr>
          <w:rFonts w:ascii="Arial" w:hAnsi="Arial" w:cs="Arial"/>
          <w:sz w:val="20"/>
          <w:lang w:val="sq-AL"/>
        </w:rPr>
        <w:t>S</w:t>
      </w:r>
      <w:r w:rsidRPr="001929FA">
        <w:rPr>
          <w:rFonts w:ascii="Arial" w:hAnsi="Arial" w:cs="Arial"/>
          <w:sz w:val="20"/>
          <w:lang w:val="sq-AL"/>
        </w:rPr>
        <w:t>trategjisë së saj për Qeverisje</w:t>
      </w:r>
      <w:r w:rsidR="007A35E1" w:rsidRPr="001929FA">
        <w:rPr>
          <w:rFonts w:ascii="Arial" w:hAnsi="Arial" w:cs="Arial"/>
          <w:sz w:val="20"/>
          <w:lang w:val="sq-AL"/>
        </w:rPr>
        <w:t xml:space="preserve"> Elektronike</w:t>
      </w:r>
      <w:r w:rsidRPr="001929FA">
        <w:rPr>
          <w:rFonts w:ascii="Arial" w:hAnsi="Arial" w:cs="Arial"/>
          <w:sz w:val="20"/>
          <w:lang w:val="sq-AL"/>
        </w:rPr>
        <w:t xml:space="preserve"> dhe reformat më të gjera të shërbimit publik. Nevoja për një sinergji më të madhe m</w:t>
      </w:r>
      <w:r w:rsidR="00885C13" w:rsidRPr="001929FA">
        <w:rPr>
          <w:rFonts w:ascii="Arial" w:hAnsi="Arial" w:cs="Arial"/>
          <w:sz w:val="20"/>
          <w:lang w:val="sq-AL"/>
        </w:rPr>
        <w:t>e</w:t>
      </w:r>
      <w:r w:rsidRPr="001929FA">
        <w:rPr>
          <w:rFonts w:ascii="Arial" w:hAnsi="Arial" w:cs="Arial"/>
          <w:sz w:val="20"/>
          <w:lang w:val="sq-AL"/>
        </w:rPr>
        <w:t>s iniciativave të transformimit di</w:t>
      </w:r>
      <w:r w:rsidR="00885C13" w:rsidRPr="001929FA">
        <w:rPr>
          <w:rFonts w:ascii="Arial" w:hAnsi="Arial" w:cs="Arial"/>
          <w:sz w:val="20"/>
          <w:lang w:val="sq-AL"/>
        </w:rPr>
        <w:t>gj</w:t>
      </w:r>
      <w:r w:rsidRPr="001929FA">
        <w:rPr>
          <w:rFonts w:ascii="Arial" w:hAnsi="Arial" w:cs="Arial"/>
          <w:sz w:val="20"/>
          <w:lang w:val="sq-AL"/>
        </w:rPr>
        <w:t xml:space="preserve">ital, përpjekjeve për thjeshtimin e administratës dhe një qasje të përqendruar te përdoruesi për dizajnimin e shërbimit është parësore. Ky rishikim do të sigurojë që Programi të vazhdojë të adresojë sfidat në zhvillim, duke shfrytëzuar mundësitë e reja për të përmirësuar ofrimin e shërbimeve dhe për të zvogëluar barrën në të gjithë sektorët e </w:t>
      </w:r>
      <w:r w:rsidR="00885C13" w:rsidRPr="001929FA">
        <w:rPr>
          <w:rFonts w:ascii="Arial" w:hAnsi="Arial" w:cs="Arial"/>
          <w:sz w:val="20"/>
          <w:lang w:val="sq-AL"/>
        </w:rPr>
        <w:t>Q</w:t>
      </w:r>
      <w:r w:rsidRPr="001929FA">
        <w:rPr>
          <w:rFonts w:ascii="Arial" w:hAnsi="Arial" w:cs="Arial"/>
          <w:sz w:val="20"/>
          <w:lang w:val="sq-AL"/>
        </w:rPr>
        <w:t xml:space="preserve">everisë. Rishikimi pasqyron gjithashtu rëndësinë e madhe të decentralizimit të përpjekjeve për </w:t>
      </w:r>
      <w:r w:rsidR="007A35E1" w:rsidRPr="001929FA">
        <w:rPr>
          <w:rFonts w:ascii="Arial" w:hAnsi="Arial" w:cs="Arial"/>
          <w:sz w:val="20"/>
          <w:lang w:val="sq-AL"/>
        </w:rPr>
        <w:t>zvogëlimin</w:t>
      </w:r>
      <w:r w:rsidRPr="001929FA">
        <w:rPr>
          <w:rFonts w:ascii="Arial" w:hAnsi="Arial" w:cs="Arial"/>
          <w:sz w:val="20"/>
          <w:lang w:val="sq-AL"/>
        </w:rPr>
        <w:t xml:space="preserve"> e barrës administrative, nxitjen e bashkëpunimit ndërmjet niveleve të ndryshme të qeverisjes dhe promovimin e kulturës së inovacionit dhe përmirësimit të vazhdueshëm në ofrimin e shërbimeve publike.</w:t>
      </w:r>
    </w:p>
    <w:p w14:paraId="29A6E7A9" w14:textId="30EEC53F" w:rsidR="0014054B" w:rsidRPr="001929FA" w:rsidRDefault="0014054B" w:rsidP="00F7717E">
      <w:pPr>
        <w:spacing w:line="240" w:lineRule="auto"/>
        <w:jc w:val="both"/>
        <w:rPr>
          <w:rFonts w:ascii="Arial" w:hAnsi="Arial" w:cs="Arial"/>
          <w:sz w:val="20"/>
          <w:lang w:val="sq-AL"/>
        </w:rPr>
      </w:pPr>
      <w:r w:rsidRPr="001929FA">
        <w:rPr>
          <w:rFonts w:ascii="Arial" w:hAnsi="Arial" w:cs="Arial"/>
          <w:sz w:val="20"/>
          <w:lang w:val="sq-AL"/>
        </w:rPr>
        <w:t xml:space="preserve">Programi aktual është zhvilluar në një kontekst tjetër. Në atë kohë kishte fokus, burime dhe mbështetje institucionale të kufizuar për uljen e barrës administrative për qytetarët dhe bizneset. Korniza plotësuese për zbatimin strategjik dhe praktik nuk ekzistonin dhe as strukturat e nevojshme institucionale. Qëllimi kryesor i Programit </w:t>
      </w:r>
      <w:r w:rsidR="007A35E1" w:rsidRPr="001929FA">
        <w:rPr>
          <w:rFonts w:ascii="Arial" w:hAnsi="Arial" w:cs="Arial"/>
          <w:sz w:val="20"/>
          <w:lang w:val="sq-AL"/>
        </w:rPr>
        <w:t>të parë</w:t>
      </w:r>
      <w:r w:rsidRPr="001929FA">
        <w:rPr>
          <w:rFonts w:ascii="Arial" w:hAnsi="Arial" w:cs="Arial"/>
          <w:sz w:val="20"/>
          <w:lang w:val="sq-AL"/>
        </w:rPr>
        <w:t xml:space="preserve"> </w:t>
      </w:r>
      <w:r w:rsidR="007A35E1" w:rsidRPr="001929FA">
        <w:rPr>
          <w:rFonts w:ascii="Arial" w:hAnsi="Arial" w:cs="Arial"/>
          <w:sz w:val="20"/>
          <w:lang w:val="sq-AL"/>
        </w:rPr>
        <w:t>i</w:t>
      </w:r>
      <w:r w:rsidRPr="001929FA">
        <w:rPr>
          <w:rFonts w:ascii="Arial" w:hAnsi="Arial" w:cs="Arial"/>
          <w:sz w:val="20"/>
          <w:lang w:val="sq-AL"/>
        </w:rPr>
        <w:t>sht</w:t>
      </w:r>
      <w:r w:rsidR="007A35E1" w:rsidRPr="001929FA">
        <w:rPr>
          <w:rFonts w:ascii="Arial" w:hAnsi="Arial" w:cs="Arial"/>
          <w:sz w:val="20"/>
          <w:lang w:val="sq-AL"/>
        </w:rPr>
        <w:t>e</w:t>
      </w:r>
      <w:r w:rsidRPr="001929FA">
        <w:rPr>
          <w:rFonts w:ascii="Arial" w:hAnsi="Arial" w:cs="Arial"/>
          <w:sz w:val="20"/>
          <w:lang w:val="sq-AL"/>
        </w:rPr>
        <w:t xml:space="preserve"> të nisë një iniciativë politike për të adresuar këto barr</w:t>
      </w:r>
      <w:r w:rsidR="007A35E1" w:rsidRPr="001929FA">
        <w:rPr>
          <w:rFonts w:ascii="Arial" w:hAnsi="Arial" w:cs="Arial"/>
          <w:sz w:val="20"/>
          <w:lang w:val="sq-AL"/>
        </w:rPr>
        <w:t>iera</w:t>
      </w:r>
      <w:r w:rsidRPr="001929FA">
        <w:rPr>
          <w:rFonts w:ascii="Arial" w:hAnsi="Arial" w:cs="Arial"/>
          <w:sz w:val="20"/>
          <w:lang w:val="sq-AL"/>
        </w:rPr>
        <w:t xml:space="preserve"> dhe është bërë</w:t>
      </w:r>
      <w:r w:rsidR="007A35E1" w:rsidRPr="001929FA">
        <w:rPr>
          <w:rFonts w:ascii="Arial" w:hAnsi="Arial" w:cs="Arial"/>
          <w:sz w:val="20"/>
          <w:lang w:val="sq-AL"/>
        </w:rPr>
        <w:t xml:space="preserve"> një</w:t>
      </w:r>
      <w:r w:rsidRPr="001929FA">
        <w:rPr>
          <w:rFonts w:ascii="Arial" w:hAnsi="Arial" w:cs="Arial"/>
          <w:sz w:val="20"/>
          <w:lang w:val="sq-AL"/>
        </w:rPr>
        <w:t xml:space="preserve"> përparim i rëndësishëm në këtë drejtim.</w:t>
      </w:r>
    </w:p>
    <w:p w14:paraId="63E901C6" w14:textId="6CE29A5D" w:rsidR="0014054B" w:rsidRPr="001929FA" w:rsidRDefault="0014054B" w:rsidP="00F7717E">
      <w:pPr>
        <w:spacing w:line="240" w:lineRule="auto"/>
        <w:jc w:val="both"/>
        <w:rPr>
          <w:rFonts w:ascii="Arial" w:hAnsi="Arial" w:cs="Arial"/>
          <w:sz w:val="20"/>
          <w:lang w:val="sq-AL"/>
        </w:rPr>
      </w:pPr>
      <w:r w:rsidRPr="001929FA">
        <w:rPr>
          <w:rFonts w:ascii="Arial" w:hAnsi="Arial" w:cs="Arial"/>
          <w:sz w:val="20"/>
          <w:lang w:val="sq-AL"/>
        </w:rPr>
        <w:t xml:space="preserve">Zyra </w:t>
      </w:r>
      <w:r w:rsidR="007A35E1" w:rsidRPr="001929FA">
        <w:rPr>
          <w:rFonts w:ascii="Arial" w:hAnsi="Arial" w:cs="Arial"/>
          <w:sz w:val="20"/>
          <w:lang w:val="sq-AL"/>
        </w:rPr>
        <w:t>për</w:t>
      </w:r>
      <w:r w:rsidRPr="001929FA">
        <w:rPr>
          <w:rFonts w:ascii="Arial" w:hAnsi="Arial" w:cs="Arial"/>
          <w:sz w:val="20"/>
          <w:lang w:val="sq-AL"/>
        </w:rPr>
        <w:t xml:space="preserve"> Planifikim Strategjik </w:t>
      </w:r>
      <w:r w:rsidR="007A35E1" w:rsidRPr="001929FA">
        <w:rPr>
          <w:rFonts w:ascii="Arial" w:hAnsi="Arial" w:cs="Arial"/>
          <w:sz w:val="20"/>
          <w:lang w:val="sq-AL"/>
        </w:rPr>
        <w:t>e</w:t>
      </w:r>
      <w:r w:rsidRPr="001929FA">
        <w:rPr>
          <w:rFonts w:ascii="Arial" w:hAnsi="Arial" w:cs="Arial"/>
          <w:sz w:val="20"/>
          <w:lang w:val="sq-AL"/>
        </w:rPr>
        <w:t xml:space="preserve"> Zyrës së Kryeministrit ngriti me sukses ndërgjegjësimin e palëve të interesuara si nga qeveria ashtu edhe </w:t>
      </w:r>
      <w:r w:rsidR="007A35E1" w:rsidRPr="001929FA">
        <w:rPr>
          <w:rFonts w:ascii="Arial" w:hAnsi="Arial" w:cs="Arial"/>
          <w:sz w:val="20"/>
          <w:lang w:val="sq-AL"/>
        </w:rPr>
        <w:t>ato të jashtme</w:t>
      </w:r>
      <w:r w:rsidRPr="001929FA">
        <w:rPr>
          <w:rFonts w:ascii="Arial" w:hAnsi="Arial" w:cs="Arial"/>
          <w:sz w:val="20"/>
          <w:lang w:val="sq-AL"/>
        </w:rPr>
        <w:t xml:space="preserve"> përmes konsultimeve të gjera dhe përpjekjeve bashkëpunuese. Kjo ndërgjegjësim ka ndihmuar në ndërtimin e vrullit për reforma më të gjera në hartimin dhe ofrimin e shërbimeve publike, veçanërisht nëpërmjet nismave si Strategjia e Qeverisjes </w:t>
      </w:r>
      <w:r w:rsidR="007A35E1" w:rsidRPr="001929FA">
        <w:rPr>
          <w:rFonts w:ascii="Arial" w:hAnsi="Arial" w:cs="Arial"/>
          <w:sz w:val="20"/>
          <w:lang w:val="sq-AL"/>
        </w:rPr>
        <w:t>E</w:t>
      </w:r>
      <w:r w:rsidRPr="001929FA">
        <w:rPr>
          <w:rFonts w:ascii="Arial" w:hAnsi="Arial" w:cs="Arial"/>
          <w:sz w:val="20"/>
          <w:lang w:val="sq-AL"/>
        </w:rPr>
        <w:t>lektronike, e cila është bërë një shtytës</w:t>
      </w:r>
      <w:r w:rsidR="007A35E1" w:rsidRPr="001929FA">
        <w:rPr>
          <w:rFonts w:ascii="Arial" w:hAnsi="Arial" w:cs="Arial"/>
          <w:sz w:val="20"/>
          <w:lang w:val="sq-AL"/>
        </w:rPr>
        <w:t>e</w:t>
      </w:r>
      <w:r w:rsidRPr="001929FA">
        <w:rPr>
          <w:rFonts w:ascii="Arial" w:hAnsi="Arial" w:cs="Arial"/>
          <w:sz w:val="20"/>
          <w:lang w:val="sq-AL"/>
        </w:rPr>
        <w:t xml:space="preserve"> kyç</w:t>
      </w:r>
      <w:r w:rsidR="007A35E1" w:rsidRPr="001929FA">
        <w:rPr>
          <w:rFonts w:ascii="Arial" w:hAnsi="Arial" w:cs="Arial"/>
          <w:sz w:val="20"/>
          <w:lang w:val="sq-AL"/>
        </w:rPr>
        <w:t>e</w:t>
      </w:r>
      <w:r w:rsidRPr="001929FA">
        <w:rPr>
          <w:rFonts w:ascii="Arial" w:hAnsi="Arial" w:cs="Arial"/>
          <w:sz w:val="20"/>
          <w:lang w:val="sq-AL"/>
        </w:rPr>
        <w:t xml:space="preserve"> në modernizimin e proceseve administrative. Duke pasur parasysh këtë peizazh në zhvillim, është e nevojshme të rishikohet Programi për t'u përafruar më mirë me përpjekjet aktuale për reforma. </w:t>
      </w:r>
      <w:r w:rsidR="007A35E1" w:rsidRPr="001929FA">
        <w:rPr>
          <w:rFonts w:ascii="Arial" w:hAnsi="Arial" w:cs="Arial"/>
          <w:sz w:val="20"/>
          <w:lang w:val="sq-AL"/>
        </w:rPr>
        <w:t>Ky rishikim</w:t>
      </w:r>
      <w:r w:rsidRPr="001929FA">
        <w:rPr>
          <w:rFonts w:ascii="Arial" w:hAnsi="Arial" w:cs="Arial"/>
          <w:sz w:val="20"/>
          <w:lang w:val="sq-AL"/>
        </w:rPr>
        <w:t xml:space="preserve"> do të sigurojë përmirësimet kryesore të mëposhtme.</w:t>
      </w:r>
    </w:p>
    <w:p w14:paraId="68FA3FBA" w14:textId="624C6792" w:rsidR="0014054B" w:rsidRPr="001929FA" w:rsidRDefault="0014054B" w:rsidP="00F7717E">
      <w:pPr>
        <w:spacing w:line="240" w:lineRule="auto"/>
        <w:jc w:val="both"/>
        <w:rPr>
          <w:rFonts w:ascii="Arial" w:hAnsi="Arial" w:cs="Arial"/>
          <w:sz w:val="20"/>
          <w:lang w:val="sq-AL"/>
        </w:rPr>
      </w:pPr>
      <w:bookmarkStart w:id="3" w:name="_Toc182687607"/>
      <w:r w:rsidRPr="001929FA">
        <w:rPr>
          <w:rFonts w:ascii="Arial" w:hAnsi="Arial" w:cs="Arial"/>
          <w:sz w:val="20"/>
          <w:lang w:val="sq-AL"/>
        </w:rPr>
        <w:t>Integrim</w:t>
      </w:r>
      <w:r w:rsidR="007A35E1" w:rsidRPr="001929FA">
        <w:rPr>
          <w:rFonts w:ascii="Arial" w:hAnsi="Arial" w:cs="Arial"/>
          <w:sz w:val="20"/>
          <w:lang w:val="sq-AL"/>
        </w:rPr>
        <w:t>i</w:t>
      </w:r>
      <w:r w:rsidRPr="001929FA">
        <w:rPr>
          <w:rFonts w:ascii="Arial" w:hAnsi="Arial" w:cs="Arial"/>
          <w:sz w:val="20"/>
          <w:lang w:val="sq-AL"/>
        </w:rPr>
        <w:t xml:space="preserve"> i mëtejshëm me dizajnimin e shërbimeve publike dhe përpjekjet për di</w:t>
      </w:r>
      <w:r w:rsidR="007A35E1" w:rsidRPr="001929FA">
        <w:rPr>
          <w:rFonts w:ascii="Arial" w:hAnsi="Arial" w:cs="Arial"/>
          <w:sz w:val="20"/>
          <w:lang w:val="sq-AL"/>
        </w:rPr>
        <w:t>gj</w:t>
      </w:r>
      <w:r w:rsidRPr="001929FA">
        <w:rPr>
          <w:rFonts w:ascii="Arial" w:hAnsi="Arial" w:cs="Arial"/>
          <w:sz w:val="20"/>
          <w:lang w:val="sq-AL"/>
        </w:rPr>
        <w:t>italizim: Programi do të sigurojë një përafrim më të ngushtë me nismat e vazhdueshme të di</w:t>
      </w:r>
      <w:r w:rsidR="007A35E1" w:rsidRPr="001929FA">
        <w:rPr>
          <w:rFonts w:ascii="Arial" w:hAnsi="Arial" w:cs="Arial"/>
          <w:sz w:val="20"/>
          <w:lang w:val="sq-AL"/>
        </w:rPr>
        <w:t>gj</w:t>
      </w:r>
      <w:r w:rsidRPr="001929FA">
        <w:rPr>
          <w:rFonts w:ascii="Arial" w:hAnsi="Arial" w:cs="Arial"/>
          <w:sz w:val="20"/>
          <w:lang w:val="sq-AL"/>
        </w:rPr>
        <w:t xml:space="preserve">italizimit, veçanërisht ato që synojnë modernizimin e ofrimit të shërbimeve publike. Qëllimi është të krijohet sinergji mes </w:t>
      </w:r>
      <w:r w:rsidR="007A35E1" w:rsidRPr="001929FA">
        <w:rPr>
          <w:rFonts w:ascii="Arial" w:hAnsi="Arial" w:cs="Arial"/>
          <w:sz w:val="20"/>
          <w:lang w:val="sq-AL"/>
        </w:rPr>
        <w:t xml:space="preserve">zvogëlimit </w:t>
      </w:r>
      <w:r w:rsidRPr="001929FA">
        <w:rPr>
          <w:rFonts w:ascii="Arial" w:hAnsi="Arial" w:cs="Arial"/>
          <w:sz w:val="20"/>
          <w:lang w:val="sq-AL"/>
        </w:rPr>
        <w:t>të barrës administrative dhe qëllimeve më të gjera të transformimit di</w:t>
      </w:r>
      <w:r w:rsidR="007A35E1" w:rsidRPr="001929FA">
        <w:rPr>
          <w:rFonts w:ascii="Arial" w:hAnsi="Arial" w:cs="Arial"/>
          <w:sz w:val="20"/>
          <w:lang w:val="sq-AL"/>
        </w:rPr>
        <w:t>gj</w:t>
      </w:r>
      <w:r w:rsidRPr="001929FA">
        <w:rPr>
          <w:rFonts w:ascii="Arial" w:hAnsi="Arial" w:cs="Arial"/>
          <w:sz w:val="20"/>
          <w:lang w:val="sq-AL"/>
        </w:rPr>
        <w:t xml:space="preserve">ital, duke siguruar që të dyja përpjekjet të mbështesin njëra-tjetrën dhe të përshpejtojnë ofrimin e shërbimeve publike efikase dhe të </w:t>
      </w:r>
      <w:r w:rsidR="007A35E1" w:rsidRPr="001929FA">
        <w:rPr>
          <w:rFonts w:ascii="Arial" w:hAnsi="Arial" w:cs="Arial"/>
          <w:sz w:val="20"/>
          <w:lang w:val="sq-AL"/>
        </w:rPr>
        <w:t>qasshme</w:t>
      </w:r>
      <w:r w:rsidRPr="001929FA">
        <w:rPr>
          <w:rFonts w:ascii="Arial" w:hAnsi="Arial" w:cs="Arial"/>
          <w:sz w:val="20"/>
          <w:lang w:val="sq-AL"/>
        </w:rPr>
        <w:t>.</w:t>
      </w:r>
    </w:p>
    <w:p w14:paraId="636BADB7" w14:textId="4A2407D2" w:rsidR="0014054B" w:rsidRPr="001929FA" w:rsidRDefault="0014054B" w:rsidP="00F7717E">
      <w:pPr>
        <w:spacing w:line="240" w:lineRule="auto"/>
        <w:jc w:val="both"/>
        <w:rPr>
          <w:rFonts w:ascii="Arial" w:hAnsi="Arial" w:cs="Arial"/>
          <w:sz w:val="20"/>
          <w:lang w:val="sq-AL"/>
        </w:rPr>
      </w:pPr>
      <w:r w:rsidRPr="001929FA">
        <w:rPr>
          <w:rFonts w:ascii="Arial" w:hAnsi="Arial" w:cs="Arial"/>
          <w:sz w:val="20"/>
          <w:lang w:val="sq-AL"/>
        </w:rPr>
        <w:lastRenderedPageBreak/>
        <w:t xml:space="preserve">Decentralizimi i përpjekjeve për </w:t>
      </w:r>
      <w:r w:rsidR="007A35E1" w:rsidRPr="001929FA">
        <w:rPr>
          <w:rFonts w:ascii="Arial" w:hAnsi="Arial" w:cs="Arial"/>
          <w:sz w:val="20"/>
          <w:lang w:val="sq-AL"/>
        </w:rPr>
        <w:t>zvogëlimin</w:t>
      </w:r>
      <w:r w:rsidRPr="001929FA">
        <w:rPr>
          <w:rFonts w:ascii="Arial" w:hAnsi="Arial" w:cs="Arial"/>
          <w:sz w:val="20"/>
          <w:lang w:val="sq-AL"/>
        </w:rPr>
        <w:t xml:space="preserve"> e barrës administrative: </w:t>
      </w:r>
      <w:r w:rsidR="007A35E1" w:rsidRPr="001929FA">
        <w:rPr>
          <w:rFonts w:ascii="Arial" w:hAnsi="Arial" w:cs="Arial"/>
          <w:sz w:val="20"/>
          <w:lang w:val="sq-AL"/>
        </w:rPr>
        <w:t>Programi</w:t>
      </w:r>
      <w:r w:rsidRPr="001929FA">
        <w:rPr>
          <w:rFonts w:ascii="Arial" w:hAnsi="Arial" w:cs="Arial"/>
          <w:sz w:val="20"/>
          <w:lang w:val="sq-AL"/>
        </w:rPr>
        <w:t xml:space="preserve"> do të shkojë drejt decentralizimit të përgjegjësisë për </w:t>
      </w:r>
      <w:r w:rsidR="007A35E1" w:rsidRPr="001929FA">
        <w:rPr>
          <w:rFonts w:ascii="Arial" w:hAnsi="Arial" w:cs="Arial"/>
          <w:sz w:val="20"/>
          <w:lang w:val="sq-AL"/>
        </w:rPr>
        <w:t>zvogëlimin</w:t>
      </w:r>
      <w:r w:rsidRPr="001929FA">
        <w:rPr>
          <w:rFonts w:ascii="Arial" w:hAnsi="Arial" w:cs="Arial"/>
          <w:sz w:val="20"/>
          <w:lang w:val="sq-AL"/>
        </w:rPr>
        <w:t xml:space="preserve"> e barrës administrative, duke fuqizuar ministritë e linjës, </w:t>
      </w:r>
      <w:r w:rsidR="007A35E1" w:rsidRPr="001929FA">
        <w:rPr>
          <w:rFonts w:ascii="Arial" w:hAnsi="Arial" w:cs="Arial"/>
          <w:sz w:val="20"/>
          <w:lang w:val="sq-AL"/>
        </w:rPr>
        <w:t>nivelin lokal</w:t>
      </w:r>
      <w:r w:rsidRPr="001929FA">
        <w:rPr>
          <w:rFonts w:ascii="Arial" w:hAnsi="Arial" w:cs="Arial"/>
          <w:sz w:val="20"/>
          <w:lang w:val="sq-AL"/>
        </w:rPr>
        <w:t xml:space="preserve"> dhe agjencitë për të marrë më shumë mbikëqyrje të këtyre përpjekjeve. Ky ndryshim do të sigurojë që </w:t>
      </w:r>
      <w:r w:rsidR="007A35E1" w:rsidRPr="001929FA">
        <w:rPr>
          <w:rFonts w:ascii="Arial" w:hAnsi="Arial" w:cs="Arial"/>
          <w:sz w:val="20"/>
          <w:lang w:val="sq-AL"/>
        </w:rPr>
        <w:t>zvogëlimi</w:t>
      </w:r>
      <w:r w:rsidRPr="001929FA">
        <w:rPr>
          <w:rFonts w:ascii="Arial" w:hAnsi="Arial" w:cs="Arial"/>
          <w:sz w:val="20"/>
          <w:lang w:val="sq-AL"/>
        </w:rPr>
        <w:t xml:space="preserve"> i barrës të jetë më i përgjegjshëm ndaj nevojave dhe kushteve specifike, duke ofruar ndërhyrje më të përshtatura dhe efektive në nivele të ndryshme të qeverisjes.</w:t>
      </w:r>
    </w:p>
    <w:p w14:paraId="34F43BF1" w14:textId="30FB6CD8" w:rsidR="0014054B" w:rsidRPr="001929FA" w:rsidRDefault="007A35E1" w:rsidP="00F7717E">
      <w:pPr>
        <w:spacing w:line="240" w:lineRule="auto"/>
        <w:jc w:val="both"/>
        <w:rPr>
          <w:rFonts w:ascii="Arial" w:hAnsi="Arial" w:cs="Arial"/>
          <w:sz w:val="20"/>
          <w:lang w:val="sq-AL"/>
        </w:rPr>
      </w:pPr>
      <w:r w:rsidRPr="001929FA">
        <w:rPr>
          <w:rFonts w:ascii="Arial" w:hAnsi="Arial" w:cs="Arial"/>
          <w:sz w:val="20"/>
          <w:lang w:val="sq-AL"/>
        </w:rPr>
        <w:t>Qasja</w:t>
      </w:r>
      <w:r w:rsidR="0014054B" w:rsidRPr="001929FA">
        <w:rPr>
          <w:rFonts w:ascii="Arial" w:hAnsi="Arial" w:cs="Arial"/>
          <w:sz w:val="20"/>
          <w:lang w:val="sq-AL"/>
        </w:rPr>
        <w:t xml:space="preserve"> </w:t>
      </w:r>
      <w:r w:rsidRPr="001929FA">
        <w:rPr>
          <w:rFonts w:ascii="Arial" w:hAnsi="Arial" w:cs="Arial"/>
          <w:sz w:val="20"/>
          <w:lang w:val="sq-AL"/>
        </w:rPr>
        <w:t>e</w:t>
      </w:r>
      <w:r w:rsidR="0014054B" w:rsidRPr="001929FA">
        <w:rPr>
          <w:rFonts w:ascii="Arial" w:hAnsi="Arial" w:cs="Arial"/>
          <w:sz w:val="20"/>
          <w:lang w:val="sq-AL"/>
        </w:rPr>
        <w:t xml:space="preserve"> përqendruar te përdoruesi: Një fokus më i </w:t>
      </w:r>
      <w:r w:rsidRPr="001929FA">
        <w:rPr>
          <w:rFonts w:ascii="Arial" w:hAnsi="Arial" w:cs="Arial"/>
          <w:sz w:val="20"/>
          <w:lang w:val="sq-AL"/>
        </w:rPr>
        <w:t>lartë</w:t>
      </w:r>
      <w:r w:rsidR="0014054B" w:rsidRPr="001929FA">
        <w:rPr>
          <w:rFonts w:ascii="Arial" w:hAnsi="Arial" w:cs="Arial"/>
          <w:sz w:val="20"/>
          <w:lang w:val="sq-AL"/>
        </w:rPr>
        <w:t xml:space="preserve"> do të vendoset në përfshirjen e një qasjeje të përqendruar te përdoruesi në hartimin dhe ofrimin e shërbimeve. Kjo do të thotë se nevojat dhe përvojat e qytetarëve dhe bizneseve do të jenë qendrore në të gjitha përpjekjet për </w:t>
      </w:r>
      <w:r w:rsidRPr="001929FA">
        <w:rPr>
          <w:rFonts w:ascii="Arial" w:hAnsi="Arial" w:cs="Arial"/>
          <w:sz w:val="20"/>
          <w:lang w:val="sq-AL"/>
        </w:rPr>
        <w:t>zvogëlimin e</w:t>
      </w:r>
      <w:r w:rsidR="0014054B" w:rsidRPr="001929FA">
        <w:rPr>
          <w:rFonts w:ascii="Arial" w:hAnsi="Arial" w:cs="Arial"/>
          <w:sz w:val="20"/>
          <w:lang w:val="sq-AL"/>
        </w:rPr>
        <w:t xml:space="preserve"> barrës. Shërbimet </w:t>
      </w:r>
      <w:r w:rsidRPr="001929FA">
        <w:rPr>
          <w:rFonts w:ascii="Arial" w:hAnsi="Arial" w:cs="Arial"/>
          <w:sz w:val="20"/>
          <w:lang w:val="sq-AL"/>
        </w:rPr>
        <w:t>administrative</w:t>
      </w:r>
      <w:r w:rsidR="0014054B" w:rsidRPr="001929FA">
        <w:rPr>
          <w:rFonts w:ascii="Arial" w:hAnsi="Arial" w:cs="Arial"/>
          <w:sz w:val="20"/>
          <w:lang w:val="sq-AL"/>
        </w:rPr>
        <w:t xml:space="preserve"> do të </w:t>
      </w:r>
      <w:proofErr w:type="spellStart"/>
      <w:r w:rsidR="0014054B" w:rsidRPr="001929FA">
        <w:rPr>
          <w:rFonts w:ascii="Arial" w:hAnsi="Arial" w:cs="Arial"/>
          <w:sz w:val="20"/>
          <w:lang w:val="sq-AL"/>
        </w:rPr>
        <w:t>ridizajnohen</w:t>
      </w:r>
      <w:proofErr w:type="spellEnd"/>
      <w:r w:rsidR="0014054B" w:rsidRPr="001929FA">
        <w:rPr>
          <w:rFonts w:ascii="Arial" w:hAnsi="Arial" w:cs="Arial"/>
          <w:sz w:val="20"/>
          <w:lang w:val="sq-AL"/>
        </w:rPr>
        <w:t xml:space="preserve"> duke pasur parasysh përdoruesin fundor, duke siguruar që ato të jenë më </w:t>
      </w:r>
      <w:proofErr w:type="spellStart"/>
      <w:r w:rsidR="0014054B" w:rsidRPr="001929FA">
        <w:rPr>
          <w:rFonts w:ascii="Arial" w:hAnsi="Arial" w:cs="Arial"/>
          <w:sz w:val="20"/>
          <w:lang w:val="sq-AL"/>
        </w:rPr>
        <w:t>intuitive</w:t>
      </w:r>
      <w:proofErr w:type="spellEnd"/>
      <w:r w:rsidR="0014054B" w:rsidRPr="001929FA">
        <w:rPr>
          <w:rFonts w:ascii="Arial" w:hAnsi="Arial" w:cs="Arial"/>
          <w:sz w:val="20"/>
          <w:lang w:val="sq-AL"/>
        </w:rPr>
        <w:t xml:space="preserve">, të </w:t>
      </w:r>
      <w:r w:rsidRPr="001929FA">
        <w:rPr>
          <w:rFonts w:ascii="Arial" w:hAnsi="Arial" w:cs="Arial"/>
          <w:sz w:val="20"/>
          <w:lang w:val="sq-AL"/>
        </w:rPr>
        <w:t>qas</w:t>
      </w:r>
      <w:r w:rsidR="0014054B" w:rsidRPr="001929FA">
        <w:rPr>
          <w:rFonts w:ascii="Arial" w:hAnsi="Arial" w:cs="Arial"/>
          <w:sz w:val="20"/>
          <w:lang w:val="sq-AL"/>
        </w:rPr>
        <w:t xml:space="preserve">shme dhe më të lehta për t'u </w:t>
      </w:r>
      <w:r w:rsidRPr="001929FA">
        <w:rPr>
          <w:rFonts w:ascii="Arial" w:hAnsi="Arial" w:cs="Arial"/>
          <w:sz w:val="20"/>
          <w:lang w:val="sq-AL"/>
        </w:rPr>
        <w:t>manovruar</w:t>
      </w:r>
      <w:r w:rsidR="0014054B" w:rsidRPr="001929FA">
        <w:rPr>
          <w:rFonts w:ascii="Arial" w:hAnsi="Arial" w:cs="Arial"/>
          <w:sz w:val="20"/>
          <w:lang w:val="sq-AL"/>
        </w:rPr>
        <w:t>.</w:t>
      </w:r>
    </w:p>
    <w:p w14:paraId="18AC6D10" w14:textId="05038D46" w:rsidR="0014054B" w:rsidRPr="001929FA" w:rsidRDefault="0014054B" w:rsidP="00F7717E">
      <w:pPr>
        <w:spacing w:line="240" w:lineRule="auto"/>
        <w:jc w:val="both"/>
        <w:rPr>
          <w:rFonts w:ascii="Arial" w:hAnsi="Arial" w:cs="Arial"/>
          <w:sz w:val="20"/>
          <w:lang w:val="sq-AL"/>
        </w:rPr>
      </w:pPr>
      <w:r w:rsidRPr="001929FA">
        <w:rPr>
          <w:rFonts w:ascii="Arial" w:hAnsi="Arial" w:cs="Arial"/>
          <w:sz w:val="20"/>
          <w:lang w:val="sq-AL"/>
        </w:rPr>
        <w:t xml:space="preserve">Fokusimi në ndërhyrjet horizontale ndërqeveritare: Roli i </w:t>
      </w:r>
      <w:r w:rsidR="007A35E1" w:rsidRPr="001929FA">
        <w:rPr>
          <w:rFonts w:ascii="Arial" w:hAnsi="Arial" w:cs="Arial"/>
          <w:sz w:val="20"/>
          <w:lang w:val="sq-AL"/>
        </w:rPr>
        <w:t>ZPS</w:t>
      </w:r>
      <w:r w:rsidRPr="001929FA">
        <w:rPr>
          <w:rFonts w:ascii="Arial" w:hAnsi="Arial" w:cs="Arial"/>
          <w:sz w:val="20"/>
          <w:lang w:val="sq-AL"/>
        </w:rPr>
        <w:t xml:space="preserve">-së do të fokusohet gjithnjë e më shumë në ofrimin e mbështetjes dhe udhëzimeve gjithëpërfshirëse për </w:t>
      </w:r>
      <w:r w:rsidR="007A35E1" w:rsidRPr="001929FA">
        <w:rPr>
          <w:rFonts w:ascii="Arial" w:hAnsi="Arial" w:cs="Arial"/>
          <w:sz w:val="20"/>
          <w:lang w:val="sq-AL"/>
        </w:rPr>
        <w:t>zvogëlimin</w:t>
      </w:r>
      <w:r w:rsidRPr="001929FA">
        <w:rPr>
          <w:rFonts w:ascii="Arial" w:hAnsi="Arial" w:cs="Arial"/>
          <w:sz w:val="20"/>
          <w:lang w:val="sq-AL"/>
        </w:rPr>
        <w:t xml:space="preserve"> e barrës administrative në të gjitha nivelet e qeverisjes. Kjo do të bëhet përmes zhvillimit të masave të buta si udhëzimet, metodologjitë dhe programet e trajnimit. Këto mjete do të fuqizojnë institucione të ndryshme për të kryer iniciativat e tyre për uljen e barrës, duke garantuar konsistencë dhe koherencë në të gjithë administratën publike.</w:t>
      </w:r>
    </w:p>
    <w:p w14:paraId="62208DEA" w14:textId="1EBFA715" w:rsidR="0014054B" w:rsidRPr="001929FA" w:rsidRDefault="0014054B" w:rsidP="00F7717E">
      <w:pPr>
        <w:spacing w:line="240" w:lineRule="auto"/>
        <w:jc w:val="both"/>
        <w:rPr>
          <w:rFonts w:ascii="Arial" w:eastAsiaTheme="majorEastAsia" w:hAnsi="Arial" w:cs="Arial"/>
          <w:b/>
          <w:color w:val="2F5496" w:themeColor="accent1" w:themeShade="BF"/>
          <w:sz w:val="24"/>
          <w:lang w:val="sq-AL"/>
        </w:rPr>
      </w:pPr>
      <w:r w:rsidRPr="001929FA">
        <w:rPr>
          <w:rFonts w:ascii="Arial" w:hAnsi="Arial" w:cs="Arial"/>
          <w:sz w:val="20"/>
          <w:lang w:val="sq-AL"/>
        </w:rPr>
        <w:t xml:space="preserve">Në këtë fazë të re të </w:t>
      </w:r>
      <w:r w:rsidR="007A35E1" w:rsidRPr="001929FA">
        <w:rPr>
          <w:rFonts w:ascii="Arial" w:hAnsi="Arial" w:cs="Arial"/>
          <w:sz w:val="20"/>
          <w:lang w:val="sq-AL"/>
        </w:rPr>
        <w:t>P</w:t>
      </w:r>
      <w:r w:rsidRPr="001929FA">
        <w:rPr>
          <w:rFonts w:ascii="Arial" w:hAnsi="Arial" w:cs="Arial"/>
          <w:sz w:val="20"/>
          <w:lang w:val="sq-AL"/>
        </w:rPr>
        <w:t xml:space="preserve">rogramit, fokusi do të jetë në krijimin e reformave të qëndrueshme dhe afatgjata që përmirësojnë cilësinë e shërbimeve publike, </w:t>
      </w:r>
      <w:r w:rsidR="007A35E1" w:rsidRPr="001929FA">
        <w:rPr>
          <w:rFonts w:ascii="Arial" w:hAnsi="Arial" w:cs="Arial"/>
          <w:sz w:val="20"/>
          <w:lang w:val="sq-AL"/>
        </w:rPr>
        <w:t>zvogëlojnë</w:t>
      </w:r>
      <w:r w:rsidRPr="001929FA">
        <w:rPr>
          <w:rFonts w:ascii="Arial" w:hAnsi="Arial" w:cs="Arial"/>
          <w:sz w:val="20"/>
          <w:lang w:val="sq-AL"/>
        </w:rPr>
        <w:t xml:space="preserve"> barrën administrative dhe rrisin përvojën e përgjithshme si për qytetarët ashtu edhe për bizneset.</w:t>
      </w:r>
    </w:p>
    <w:p w14:paraId="12E77617" w14:textId="3B601B7E" w:rsidR="00B40C37" w:rsidRPr="001929FA" w:rsidRDefault="0014054B" w:rsidP="00F7717E">
      <w:pPr>
        <w:pStyle w:val="Heading1"/>
        <w:numPr>
          <w:ilvl w:val="0"/>
          <w:numId w:val="14"/>
        </w:numPr>
        <w:spacing w:line="240" w:lineRule="auto"/>
        <w:jc w:val="both"/>
        <w:rPr>
          <w:rFonts w:ascii="Arial" w:hAnsi="Arial" w:cs="Arial"/>
          <w:b/>
          <w:sz w:val="24"/>
          <w:szCs w:val="22"/>
          <w:lang w:val="sq-AL"/>
        </w:rPr>
      </w:pPr>
      <w:bookmarkStart w:id="4" w:name="_Toc186009916"/>
      <w:bookmarkEnd w:id="3"/>
      <w:r w:rsidRPr="001929FA">
        <w:rPr>
          <w:rFonts w:ascii="Arial" w:hAnsi="Arial" w:cs="Arial"/>
          <w:b/>
          <w:sz w:val="24"/>
          <w:szCs w:val="22"/>
          <w:lang w:val="sq-AL"/>
        </w:rPr>
        <w:t>Gjendja aktuale</w:t>
      </w:r>
      <w:bookmarkEnd w:id="4"/>
      <w:r w:rsidRPr="001929FA">
        <w:rPr>
          <w:rFonts w:ascii="Arial" w:hAnsi="Arial" w:cs="Arial"/>
          <w:b/>
          <w:sz w:val="24"/>
          <w:szCs w:val="22"/>
          <w:lang w:val="sq-AL"/>
        </w:rPr>
        <w:t xml:space="preserve"> </w:t>
      </w:r>
    </w:p>
    <w:p w14:paraId="54AA08A0" w14:textId="77777777" w:rsidR="00B40C37" w:rsidRPr="001929FA" w:rsidRDefault="00B40C37" w:rsidP="00F7717E">
      <w:pPr>
        <w:pStyle w:val="NoSpacing"/>
        <w:jc w:val="both"/>
        <w:rPr>
          <w:rFonts w:ascii="Arial" w:hAnsi="Arial" w:cs="Arial"/>
          <w:lang w:val="sq-AL"/>
        </w:rPr>
      </w:pPr>
    </w:p>
    <w:p w14:paraId="1ACCF2AD" w14:textId="1B53E178" w:rsidR="008C4653" w:rsidRPr="001929FA" w:rsidRDefault="008C4653" w:rsidP="00F7717E">
      <w:pPr>
        <w:spacing w:line="240" w:lineRule="auto"/>
        <w:jc w:val="both"/>
        <w:rPr>
          <w:rFonts w:ascii="Arial" w:hAnsi="Arial" w:cs="Arial"/>
          <w:sz w:val="20"/>
          <w:szCs w:val="20"/>
          <w:lang w:val="sq-AL"/>
        </w:rPr>
      </w:pPr>
      <w:r w:rsidRPr="001929FA">
        <w:rPr>
          <w:rFonts w:ascii="Arial" w:hAnsi="Arial" w:cs="Arial"/>
          <w:sz w:val="20"/>
          <w:szCs w:val="20"/>
          <w:lang w:val="sq-AL"/>
        </w:rPr>
        <w:t>Programi i zhvilluar nën koordinimin e ZPS-së së ZKM-së dhe nën mbikëqyrjen e Kabinetit të Zëvendëskryeministrit të Parë, ka bërë hapa të rëndësishëm</w:t>
      </w:r>
      <w:r w:rsidR="008D3F2B" w:rsidRPr="001929FA">
        <w:rPr>
          <w:rFonts w:ascii="Arial" w:hAnsi="Arial" w:cs="Arial"/>
          <w:sz w:val="20"/>
          <w:szCs w:val="20"/>
          <w:lang w:val="sq-AL"/>
        </w:rPr>
        <w:t xml:space="preserve"> në zbatim</w:t>
      </w:r>
      <w:r w:rsidRPr="001929FA">
        <w:rPr>
          <w:rFonts w:ascii="Arial" w:hAnsi="Arial" w:cs="Arial"/>
          <w:sz w:val="20"/>
          <w:szCs w:val="20"/>
          <w:lang w:val="sq-AL"/>
        </w:rPr>
        <w:t xml:space="preserve">, të nxitur nga mbështetja e lartë politike dhe bashkëpunimi i fortë ndërmjet ministrive, shoqërisë civile, shoqatave të biznesit dhe partnerëve ndërkombëtarë si Bashkimi Evropian, Gjermania, GIZ, Banka Botërore, Korporata Financiare Ndërkombëtare dhe USAID. Komisioni Evropian ka njohur arritjet dhe përpjekjet për </w:t>
      </w:r>
      <w:r w:rsidR="008D3F2B" w:rsidRPr="001929FA">
        <w:rPr>
          <w:rFonts w:ascii="Arial" w:hAnsi="Arial" w:cs="Arial"/>
          <w:sz w:val="20"/>
          <w:szCs w:val="20"/>
          <w:lang w:val="sq-AL"/>
        </w:rPr>
        <w:t>zvogëlimin</w:t>
      </w:r>
      <w:r w:rsidRPr="001929FA">
        <w:rPr>
          <w:rFonts w:ascii="Arial" w:hAnsi="Arial" w:cs="Arial"/>
          <w:sz w:val="20"/>
          <w:szCs w:val="20"/>
          <w:lang w:val="sq-AL"/>
        </w:rPr>
        <w:t xml:space="preserve"> e barrës administrative në Raportin e </w:t>
      </w:r>
      <w:r w:rsidR="008D3F2B" w:rsidRPr="001929FA">
        <w:rPr>
          <w:rFonts w:ascii="Arial" w:hAnsi="Arial" w:cs="Arial"/>
          <w:sz w:val="20"/>
          <w:szCs w:val="20"/>
          <w:lang w:val="sq-AL"/>
        </w:rPr>
        <w:t>Vendit</w:t>
      </w:r>
      <w:r w:rsidRPr="001929FA">
        <w:rPr>
          <w:rFonts w:ascii="Arial" w:hAnsi="Arial" w:cs="Arial"/>
          <w:sz w:val="20"/>
          <w:szCs w:val="20"/>
          <w:lang w:val="sq-AL"/>
        </w:rPr>
        <w:t xml:space="preserve"> 2024, duke theksuar se “Kosova ka avancuar në zvogëlimin e barrës administrative duke thjeshtuar procedurat përmes zbatimit të Programit përkatës</w:t>
      </w:r>
      <w:r w:rsidR="008D3F2B" w:rsidRPr="001929FA">
        <w:rPr>
          <w:rFonts w:ascii="Arial" w:hAnsi="Arial" w:cs="Arial"/>
          <w:sz w:val="20"/>
          <w:szCs w:val="20"/>
          <w:lang w:val="sq-AL"/>
        </w:rPr>
        <w:t xml:space="preserve"> </w:t>
      </w:r>
      <w:r w:rsidRPr="001929FA">
        <w:rPr>
          <w:rFonts w:ascii="Arial" w:hAnsi="Arial" w:cs="Arial"/>
          <w:sz w:val="20"/>
          <w:szCs w:val="20"/>
          <w:lang w:val="sq-AL"/>
        </w:rPr>
        <w:t>2022-2027”.</w:t>
      </w:r>
      <w:r w:rsidR="00431F1D" w:rsidRPr="001929FA">
        <w:rPr>
          <w:rStyle w:val="FootnoteReference"/>
          <w:rFonts w:ascii="Arial" w:hAnsi="Arial" w:cs="Arial"/>
          <w:sz w:val="20"/>
          <w:szCs w:val="20"/>
          <w:lang w:val="sq-AL"/>
        </w:rPr>
        <w:footnoteReference w:id="1"/>
      </w:r>
      <w:r w:rsidRPr="001929FA">
        <w:rPr>
          <w:rFonts w:ascii="Arial" w:hAnsi="Arial" w:cs="Arial"/>
          <w:sz w:val="20"/>
          <w:szCs w:val="20"/>
          <w:lang w:val="sq-AL"/>
        </w:rPr>
        <w:t xml:space="preserve"> OECD/SIGMA e njohin procesin duke theksuar se “politika për thjeshtimin administrativ, </w:t>
      </w:r>
      <w:r w:rsidR="008D3F2B" w:rsidRPr="001929FA">
        <w:rPr>
          <w:rFonts w:ascii="Arial" w:hAnsi="Arial" w:cs="Arial"/>
          <w:sz w:val="20"/>
          <w:szCs w:val="20"/>
          <w:lang w:val="sq-AL"/>
        </w:rPr>
        <w:t>zvogëlimin</w:t>
      </w:r>
      <w:r w:rsidRPr="001929FA">
        <w:rPr>
          <w:rFonts w:ascii="Arial" w:hAnsi="Arial" w:cs="Arial"/>
          <w:sz w:val="20"/>
          <w:szCs w:val="20"/>
          <w:lang w:val="sq-AL"/>
        </w:rPr>
        <w:t xml:space="preserve"> dhe parandalimin e barrës administrative ka bërë progres të konsiderueshëm” dhe “Programi i thjeshtimit po ecën sipas planit”</w:t>
      </w:r>
      <w:r w:rsidR="004C411E" w:rsidRPr="001929FA">
        <w:rPr>
          <w:rFonts w:ascii="Arial" w:hAnsi="Arial" w:cs="Arial"/>
          <w:sz w:val="20"/>
          <w:szCs w:val="20"/>
          <w:lang w:val="sq-AL"/>
        </w:rPr>
        <w:t xml:space="preserve"> duke arritur</w:t>
      </w:r>
      <w:r w:rsidR="00701251" w:rsidRPr="001929FA">
        <w:rPr>
          <w:rFonts w:ascii="Arial" w:hAnsi="Arial" w:cs="Arial"/>
          <w:sz w:val="20"/>
          <w:szCs w:val="20"/>
          <w:lang w:val="sq-AL"/>
        </w:rPr>
        <w:t xml:space="preserve"> 100% </w:t>
      </w:r>
      <w:r w:rsidR="000D6886" w:rsidRPr="001929FA">
        <w:rPr>
          <w:rFonts w:ascii="Arial" w:hAnsi="Arial" w:cs="Arial"/>
          <w:sz w:val="20"/>
          <w:szCs w:val="20"/>
          <w:lang w:val="sq-AL"/>
        </w:rPr>
        <w:t>të</w:t>
      </w:r>
      <w:r w:rsidR="00701251" w:rsidRPr="001929FA">
        <w:rPr>
          <w:rFonts w:ascii="Arial" w:hAnsi="Arial" w:cs="Arial"/>
          <w:sz w:val="20"/>
          <w:szCs w:val="20"/>
          <w:lang w:val="sq-AL"/>
        </w:rPr>
        <w:t xml:space="preserve"> treguesit</w:t>
      </w:r>
      <w:r w:rsidR="004C411E" w:rsidRPr="001929FA">
        <w:rPr>
          <w:rStyle w:val="FootnoteReference"/>
          <w:rFonts w:ascii="Arial" w:hAnsi="Arial" w:cs="Arial"/>
          <w:sz w:val="20"/>
          <w:szCs w:val="20"/>
          <w:lang w:val="sq-AL"/>
        </w:rPr>
        <w:footnoteReference w:id="2"/>
      </w:r>
      <w:r w:rsidRPr="001929FA">
        <w:rPr>
          <w:rFonts w:ascii="Arial" w:hAnsi="Arial" w:cs="Arial"/>
          <w:sz w:val="20"/>
          <w:szCs w:val="20"/>
          <w:lang w:val="sq-AL"/>
        </w:rPr>
        <w:t>. Arritjet kryesore për periudhën 2022-2024</w:t>
      </w:r>
      <w:r w:rsidR="00171377" w:rsidRPr="001929FA">
        <w:rPr>
          <w:rStyle w:val="FootnoteReference"/>
          <w:rFonts w:ascii="Arial" w:hAnsi="Arial" w:cs="Arial"/>
          <w:bCs/>
          <w:iCs/>
          <w:sz w:val="20"/>
          <w:szCs w:val="20"/>
          <w:lang w:val="sq-AL"/>
        </w:rPr>
        <w:footnoteReference w:id="3"/>
      </w:r>
      <w:r w:rsidRPr="001929FA">
        <w:rPr>
          <w:rFonts w:ascii="Arial" w:hAnsi="Arial" w:cs="Arial"/>
          <w:sz w:val="20"/>
          <w:szCs w:val="20"/>
          <w:lang w:val="sq-AL"/>
        </w:rPr>
        <w:t xml:space="preserve"> janë si më poshtë:</w:t>
      </w:r>
    </w:p>
    <w:p w14:paraId="4386896D" w14:textId="44C5D919" w:rsidR="008C4653" w:rsidRPr="001929FA" w:rsidRDefault="008C4653" w:rsidP="00F7717E">
      <w:pPr>
        <w:spacing w:line="240" w:lineRule="auto"/>
        <w:jc w:val="both"/>
        <w:rPr>
          <w:rFonts w:ascii="Arial" w:hAnsi="Arial" w:cs="Arial"/>
          <w:sz w:val="20"/>
          <w:szCs w:val="20"/>
          <w:lang w:val="sq-AL"/>
        </w:rPr>
      </w:pPr>
      <w:r w:rsidRPr="001929FA">
        <w:rPr>
          <w:rFonts w:ascii="Arial" w:hAnsi="Arial" w:cs="Arial"/>
          <w:b/>
          <w:sz w:val="20"/>
          <w:szCs w:val="20"/>
          <w:lang w:val="sq-AL"/>
        </w:rPr>
        <w:t>Udhëheqja dhe koordinim</w:t>
      </w:r>
      <w:r w:rsidRPr="001929FA">
        <w:rPr>
          <w:rFonts w:ascii="Arial" w:hAnsi="Arial" w:cs="Arial"/>
          <w:sz w:val="20"/>
          <w:szCs w:val="20"/>
          <w:lang w:val="sq-AL"/>
        </w:rPr>
        <w:t>i: Qeveria ka vendosur një hierarki të qartë të përgjegjësisë për zbatimin e Programit. U zhvilluan 4 mbledhje të Komisionit të Planifikimit Strategjik të kryesuar nga Kryeministri dhe u emërua Koordinatori Kombëtar i Barrës Administrative. Gjithashtu, çdo Ministri, Agjenci dhe</w:t>
      </w:r>
      <w:r w:rsidR="008D3F2B" w:rsidRPr="001929FA">
        <w:rPr>
          <w:rFonts w:ascii="Arial" w:hAnsi="Arial" w:cs="Arial"/>
          <w:sz w:val="20"/>
          <w:szCs w:val="20"/>
          <w:lang w:val="sq-AL"/>
        </w:rPr>
        <w:t xml:space="preserve"> pothuajse</w:t>
      </w:r>
      <w:r w:rsidRPr="001929FA">
        <w:rPr>
          <w:rFonts w:ascii="Arial" w:hAnsi="Arial" w:cs="Arial"/>
          <w:sz w:val="20"/>
          <w:szCs w:val="20"/>
          <w:lang w:val="sq-AL"/>
        </w:rPr>
        <w:t xml:space="preserve"> të gjitha </w:t>
      </w:r>
      <w:r w:rsidR="008D3F2B" w:rsidRPr="001929FA">
        <w:rPr>
          <w:rFonts w:ascii="Arial" w:hAnsi="Arial" w:cs="Arial"/>
          <w:sz w:val="20"/>
          <w:szCs w:val="20"/>
          <w:lang w:val="sq-AL"/>
        </w:rPr>
        <w:t>komunat</w:t>
      </w:r>
      <w:r w:rsidRPr="001929FA">
        <w:rPr>
          <w:rFonts w:ascii="Arial" w:hAnsi="Arial" w:cs="Arial"/>
          <w:sz w:val="20"/>
          <w:szCs w:val="20"/>
          <w:lang w:val="sq-AL"/>
        </w:rPr>
        <w:t xml:space="preserve">, caktuan zyrtarë përgjegjës për </w:t>
      </w:r>
      <w:r w:rsidR="008D3F2B" w:rsidRPr="001929FA">
        <w:rPr>
          <w:rFonts w:ascii="Arial" w:hAnsi="Arial" w:cs="Arial"/>
          <w:sz w:val="20"/>
          <w:szCs w:val="20"/>
          <w:lang w:val="sq-AL"/>
        </w:rPr>
        <w:t>BA</w:t>
      </w:r>
      <w:r w:rsidRPr="001929FA">
        <w:rPr>
          <w:rFonts w:ascii="Arial" w:hAnsi="Arial" w:cs="Arial"/>
          <w:sz w:val="20"/>
          <w:szCs w:val="20"/>
          <w:lang w:val="sq-AL"/>
        </w:rPr>
        <w:t xml:space="preserve">, duke përbërë rreth 60 zyrtarë në të gjithë sektorin publik që punojnë në këtë proces. Procesi i </w:t>
      </w:r>
      <w:r w:rsidR="008D3F2B" w:rsidRPr="001929FA">
        <w:rPr>
          <w:rFonts w:ascii="Arial" w:hAnsi="Arial" w:cs="Arial"/>
          <w:sz w:val="20"/>
          <w:szCs w:val="20"/>
          <w:lang w:val="sq-AL"/>
        </w:rPr>
        <w:t>Zvogëlimit</w:t>
      </w:r>
      <w:r w:rsidRPr="001929FA">
        <w:rPr>
          <w:rFonts w:ascii="Arial" w:hAnsi="Arial" w:cs="Arial"/>
          <w:sz w:val="20"/>
          <w:szCs w:val="20"/>
          <w:lang w:val="sq-AL"/>
        </w:rPr>
        <w:t xml:space="preserve"> të Barrës Administrative është një nga fushat kyçe të reformës në Planin e Rritjes</w:t>
      </w:r>
      <w:r w:rsidR="00116F63" w:rsidRPr="001929FA">
        <w:rPr>
          <w:rStyle w:val="FootnoteReference"/>
          <w:rFonts w:ascii="Arial" w:hAnsi="Arial" w:cs="Arial"/>
          <w:sz w:val="20"/>
          <w:lang w:val="sq-AL"/>
        </w:rPr>
        <w:footnoteReference w:id="4"/>
      </w:r>
      <w:r w:rsidRPr="001929FA">
        <w:rPr>
          <w:rFonts w:ascii="Arial" w:hAnsi="Arial" w:cs="Arial"/>
          <w:sz w:val="20"/>
          <w:szCs w:val="20"/>
          <w:lang w:val="sq-AL"/>
        </w:rPr>
        <w:t xml:space="preserve"> dhe pjesë e Treguesve të Granteve të Performancës Komunale</w:t>
      </w:r>
      <w:r w:rsidR="00FA0857" w:rsidRPr="001929FA">
        <w:rPr>
          <w:rStyle w:val="FootnoteReference"/>
          <w:rFonts w:ascii="Arial" w:hAnsi="Arial" w:cs="Arial"/>
          <w:sz w:val="20"/>
          <w:lang w:val="sq-AL"/>
        </w:rPr>
        <w:footnoteReference w:id="5"/>
      </w:r>
      <w:r w:rsidR="00A341C4" w:rsidRPr="001929FA">
        <w:rPr>
          <w:rFonts w:ascii="Arial" w:hAnsi="Arial" w:cs="Arial"/>
          <w:sz w:val="20"/>
          <w:szCs w:val="20"/>
          <w:lang w:val="sq-AL"/>
        </w:rPr>
        <w:t>,</w:t>
      </w:r>
      <w:r w:rsidRPr="001929FA">
        <w:rPr>
          <w:rFonts w:ascii="Arial" w:hAnsi="Arial" w:cs="Arial"/>
          <w:sz w:val="20"/>
          <w:szCs w:val="20"/>
          <w:lang w:val="sq-AL"/>
        </w:rPr>
        <w:t xml:space="preserve">si një nxitje e madhe për të </w:t>
      </w:r>
      <w:r w:rsidR="008D3F2B" w:rsidRPr="001929FA">
        <w:rPr>
          <w:rFonts w:ascii="Arial" w:hAnsi="Arial" w:cs="Arial"/>
          <w:sz w:val="20"/>
          <w:szCs w:val="20"/>
          <w:lang w:val="sq-AL"/>
        </w:rPr>
        <w:t xml:space="preserve">shtyrë dhe </w:t>
      </w:r>
      <w:r w:rsidRPr="001929FA">
        <w:rPr>
          <w:rFonts w:ascii="Arial" w:hAnsi="Arial" w:cs="Arial"/>
          <w:sz w:val="20"/>
          <w:szCs w:val="20"/>
          <w:lang w:val="sq-AL"/>
        </w:rPr>
        <w:t xml:space="preserve">shtrirë </w:t>
      </w:r>
      <w:r w:rsidR="008D3F2B" w:rsidRPr="001929FA">
        <w:rPr>
          <w:rFonts w:ascii="Arial" w:hAnsi="Arial" w:cs="Arial"/>
          <w:sz w:val="20"/>
          <w:szCs w:val="20"/>
          <w:lang w:val="sq-AL"/>
        </w:rPr>
        <w:t>zvogëlimin e BA</w:t>
      </w:r>
      <w:r w:rsidRPr="001929FA">
        <w:rPr>
          <w:rFonts w:ascii="Arial" w:hAnsi="Arial" w:cs="Arial"/>
          <w:sz w:val="20"/>
          <w:szCs w:val="20"/>
          <w:lang w:val="sq-AL"/>
        </w:rPr>
        <w:t xml:space="preserve"> në nivel lokal.</w:t>
      </w:r>
    </w:p>
    <w:p w14:paraId="1B52E561" w14:textId="23E3D73E" w:rsidR="008C4653" w:rsidRPr="001929FA" w:rsidRDefault="008C4653" w:rsidP="00F7717E">
      <w:pPr>
        <w:spacing w:line="240" w:lineRule="auto"/>
        <w:jc w:val="both"/>
        <w:rPr>
          <w:rFonts w:ascii="Arial" w:hAnsi="Arial" w:cs="Arial"/>
          <w:sz w:val="20"/>
          <w:szCs w:val="20"/>
          <w:lang w:val="sq-AL"/>
        </w:rPr>
      </w:pPr>
      <w:r w:rsidRPr="001929FA">
        <w:rPr>
          <w:rFonts w:ascii="Arial" w:hAnsi="Arial" w:cs="Arial"/>
          <w:b/>
          <w:sz w:val="20"/>
          <w:szCs w:val="20"/>
          <w:lang w:val="sq-AL"/>
        </w:rPr>
        <w:t>Mjetet dhe Metodologjitë:</w:t>
      </w:r>
      <w:r w:rsidRPr="001929FA">
        <w:rPr>
          <w:rFonts w:ascii="Arial" w:hAnsi="Arial" w:cs="Arial"/>
          <w:sz w:val="20"/>
          <w:szCs w:val="20"/>
          <w:lang w:val="sq-AL"/>
        </w:rPr>
        <w:t xml:space="preserve"> Zhvillimi i metodologjive dhe mjeteve thelbësore, si katalogët e shërbimeve dhe </w:t>
      </w:r>
      <w:r w:rsidR="008D3F2B" w:rsidRPr="001929FA">
        <w:rPr>
          <w:rFonts w:ascii="Arial" w:hAnsi="Arial" w:cs="Arial"/>
          <w:sz w:val="20"/>
          <w:szCs w:val="20"/>
          <w:lang w:val="sq-AL"/>
        </w:rPr>
        <w:t>analizat</w:t>
      </w:r>
      <w:r w:rsidRPr="001929FA">
        <w:rPr>
          <w:rFonts w:ascii="Arial" w:hAnsi="Arial" w:cs="Arial"/>
          <w:sz w:val="20"/>
          <w:szCs w:val="20"/>
          <w:lang w:val="sq-AL"/>
        </w:rPr>
        <w:t xml:space="preserve"> e di</w:t>
      </w:r>
      <w:r w:rsidR="008D3F2B" w:rsidRPr="001929FA">
        <w:rPr>
          <w:rFonts w:ascii="Arial" w:hAnsi="Arial" w:cs="Arial"/>
          <w:sz w:val="20"/>
          <w:szCs w:val="20"/>
          <w:lang w:val="sq-AL"/>
        </w:rPr>
        <w:t>gj</w:t>
      </w:r>
      <w:r w:rsidRPr="001929FA">
        <w:rPr>
          <w:rFonts w:ascii="Arial" w:hAnsi="Arial" w:cs="Arial"/>
          <w:sz w:val="20"/>
          <w:szCs w:val="20"/>
          <w:lang w:val="sq-AL"/>
        </w:rPr>
        <w:t xml:space="preserve">italizimit, ishte një prioritet. Mjetet dhe metodologjitë për matjen si </w:t>
      </w:r>
      <w:r w:rsidR="008D3F2B" w:rsidRPr="001929FA">
        <w:rPr>
          <w:rFonts w:ascii="Arial" w:hAnsi="Arial" w:cs="Arial"/>
          <w:sz w:val="20"/>
          <w:szCs w:val="20"/>
          <w:lang w:val="sq-AL"/>
        </w:rPr>
        <w:t>Modeli i Kostimit Standard</w:t>
      </w:r>
      <w:r w:rsidRPr="001929FA">
        <w:rPr>
          <w:rFonts w:ascii="Arial" w:hAnsi="Arial" w:cs="Arial"/>
          <w:sz w:val="20"/>
          <w:szCs w:val="20"/>
          <w:lang w:val="sq-AL"/>
        </w:rPr>
        <w:t xml:space="preserve"> dhe </w:t>
      </w:r>
      <w:r w:rsidR="008D3F2B" w:rsidRPr="001929FA">
        <w:rPr>
          <w:rFonts w:ascii="Arial" w:hAnsi="Arial" w:cs="Arial"/>
          <w:sz w:val="20"/>
          <w:szCs w:val="20"/>
          <w:lang w:val="sq-AL"/>
        </w:rPr>
        <w:t>Mbulueshmëria e Kostos</w:t>
      </w:r>
      <w:r w:rsidRPr="001929FA">
        <w:rPr>
          <w:rFonts w:ascii="Arial" w:hAnsi="Arial" w:cs="Arial"/>
          <w:sz w:val="20"/>
          <w:szCs w:val="20"/>
          <w:lang w:val="sq-AL"/>
        </w:rPr>
        <w:t xml:space="preserve"> (të zhvilluara gjithashtu si aplikacione di</w:t>
      </w:r>
      <w:r w:rsidR="008D3F2B" w:rsidRPr="001929FA">
        <w:rPr>
          <w:rFonts w:ascii="Arial" w:hAnsi="Arial" w:cs="Arial"/>
          <w:sz w:val="20"/>
          <w:szCs w:val="20"/>
          <w:lang w:val="sq-AL"/>
        </w:rPr>
        <w:t>gj</w:t>
      </w:r>
      <w:r w:rsidRPr="001929FA">
        <w:rPr>
          <w:rFonts w:ascii="Arial" w:hAnsi="Arial" w:cs="Arial"/>
          <w:sz w:val="20"/>
          <w:szCs w:val="20"/>
          <w:lang w:val="sq-AL"/>
        </w:rPr>
        <w:t xml:space="preserve">itale), për </w:t>
      </w:r>
      <w:r w:rsidR="008D3F2B" w:rsidRPr="001929FA">
        <w:rPr>
          <w:rFonts w:ascii="Arial" w:hAnsi="Arial" w:cs="Arial"/>
          <w:sz w:val="20"/>
          <w:szCs w:val="20"/>
          <w:lang w:val="sq-AL"/>
        </w:rPr>
        <w:t>përfshirjen</w:t>
      </w:r>
      <w:r w:rsidRPr="001929FA">
        <w:rPr>
          <w:rFonts w:ascii="Arial" w:hAnsi="Arial" w:cs="Arial"/>
          <w:sz w:val="20"/>
          <w:szCs w:val="20"/>
          <w:lang w:val="sq-AL"/>
        </w:rPr>
        <w:t xml:space="preserve"> e përdoruesit </w:t>
      </w:r>
      <w:r w:rsidRPr="001929FA">
        <w:rPr>
          <w:rFonts w:ascii="Arial" w:hAnsi="Arial" w:cs="Arial"/>
          <w:sz w:val="20"/>
          <w:szCs w:val="20"/>
          <w:lang w:val="sq-AL"/>
        </w:rPr>
        <w:lastRenderedPageBreak/>
        <w:t xml:space="preserve">si </w:t>
      </w:r>
      <w:r w:rsidR="008D3F2B" w:rsidRPr="001929FA">
        <w:rPr>
          <w:rFonts w:ascii="Arial" w:hAnsi="Arial" w:cs="Arial"/>
          <w:sz w:val="20"/>
          <w:szCs w:val="20"/>
          <w:lang w:val="sq-AL"/>
        </w:rPr>
        <w:t>“</w:t>
      </w:r>
      <w:proofErr w:type="spellStart"/>
      <w:r w:rsidR="008D3F2B" w:rsidRPr="001929FA">
        <w:rPr>
          <w:rFonts w:ascii="Arial" w:hAnsi="Arial" w:cs="Arial"/>
          <w:sz w:val="20"/>
          <w:szCs w:val="20"/>
          <w:lang w:val="sq-AL"/>
        </w:rPr>
        <w:t>Design</w:t>
      </w:r>
      <w:proofErr w:type="spellEnd"/>
      <w:r w:rsidR="008D3F2B" w:rsidRPr="001929FA">
        <w:rPr>
          <w:rFonts w:ascii="Arial" w:hAnsi="Arial" w:cs="Arial"/>
          <w:sz w:val="20"/>
          <w:szCs w:val="20"/>
          <w:lang w:val="sq-AL"/>
        </w:rPr>
        <w:t xml:space="preserve"> </w:t>
      </w:r>
      <w:proofErr w:type="spellStart"/>
      <w:r w:rsidR="008D3F2B" w:rsidRPr="001929FA">
        <w:rPr>
          <w:rFonts w:ascii="Arial" w:hAnsi="Arial" w:cs="Arial"/>
          <w:sz w:val="20"/>
          <w:szCs w:val="20"/>
          <w:lang w:val="sq-AL"/>
        </w:rPr>
        <w:t>Thinking</w:t>
      </w:r>
      <w:proofErr w:type="spellEnd"/>
      <w:r w:rsidR="008D3F2B" w:rsidRPr="001929FA">
        <w:rPr>
          <w:rFonts w:ascii="Arial" w:hAnsi="Arial" w:cs="Arial"/>
          <w:sz w:val="20"/>
          <w:szCs w:val="20"/>
          <w:lang w:val="sq-AL"/>
        </w:rPr>
        <w:t>”</w:t>
      </w:r>
      <w:r w:rsidRPr="001929FA">
        <w:rPr>
          <w:rFonts w:ascii="Arial" w:hAnsi="Arial" w:cs="Arial"/>
          <w:sz w:val="20"/>
          <w:szCs w:val="20"/>
          <w:lang w:val="sq-AL"/>
        </w:rPr>
        <w:t xml:space="preserve"> (të përfshira në trajnime, dizajnim</w:t>
      </w:r>
      <w:r w:rsidR="008D3F2B" w:rsidRPr="001929FA">
        <w:rPr>
          <w:rFonts w:ascii="Arial" w:hAnsi="Arial" w:cs="Arial"/>
          <w:sz w:val="20"/>
          <w:szCs w:val="20"/>
          <w:lang w:val="sq-AL"/>
        </w:rPr>
        <w:t xml:space="preserve"> të</w:t>
      </w:r>
      <w:r w:rsidRPr="001929FA">
        <w:rPr>
          <w:rFonts w:ascii="Arial" w:hAnsi="Arial" w:cs="Arial"/>
          <w:sz w:val="20"/>
          <w:szCs w:val="20"/>
          <w:lang w:val="sq-AL"/>
        </w:rPr>
        <w:t xml:space="preserve"> shërbimit dhe di</w:t>
      </w:r>
      <w:r w:rsidR="008D3F2B" w:rsidRPr="001929FA">
        <w:rPr>
          <w:rFonts w:ascii="Arial" w:hAnsi="Arial" w:cs="Arial"/>
          <w:sz w:val="20"/>
          <w:szCs w:val="20"/>
          <w:lang w:val="sq-AL"/>
        </w:rPr>
        <w:t>gj</w:t>
      </w:r>
      <w:r w:rsidRPr="001929FA">
        <w:rPr>
          <w:rFonts w:ascii="Arial" w:hAnsi="Arial" w:cs="Arial"/>
          <w:sz w:val="20"/>
          <w:szCs w:val="20"/>
          <w:lang w:val="sq-AL"/>
        </w:rPr>
        <w:t xml:space="preserve">italizim), për legjislacionin e </w:t>
      </w:r>
      <w:r w:rsidR="008D3F2B" w:rsidRPr="001929FA">
        <w:rPr>
          <w:rFonts w:ascii="Arial" w:hAnsi="Arial" w:cs="Arial"/>
          <w:sz w:val="20"/>
          <w:szCs w:val="20"/>
          <w:lang w:val="sq-AL"/>
        </w:rPr>
        <w:t>gatshëm për digjitalizim</w:t>
      </w:r>
      <w:r w:rsidRPr="001929FA">
        <w:rPr>
          <w:rFonts w:ascii="Arial" w:hAnsi="Arial" w:cs="Arial"/>
          <w:sz w:val="20"/>
          <w:szCs w:val="20"/>
          <w:lang w:val="sq-AL"/>
        </w:rPr>
        <w:t xml:space="preserve">, si p.sh. Lista e kontrollit për </w:t>
      </w:r>
      <w:r w:rsidR="008D3F2B" w:rsidRPr="001929FA">
        <w:rPr>
          <w:rFonts w:ascii="Arial" w:hAnsi="Arial" w:cs="Arial"/>
          <w:sz w:val="20"/>
          <w:szCs w:val="20"/>
          <w:lang w:val="sq-AL"/>
        </w:rPr>
        <w:t xml:space="preserve">legjislacionin e gatshëm për digjitalizim </w:t>
      </w:r>
      <w:r w:rsidRPr="001929FA">
        <w:rPr>
          <w:rFonts w:ascii="Arial" w:hAnsi="Arial" w:cs="Arial"/>
          <w:sz w:val="20"/>
          <w:szCs w:val="20"/>
          <w:lang w:val="sq-AL"/>
        </w:rPr>
        <w:t xml:space="preserve">(i përdorur për parandalimin dhe zvogëlimin e barrës) dhe metodologjia </w:t>
      </w:r>
      <w:r w:rsidR="008D3F2B" w:rsidRPr="001929FA">
        <w:rPr>
          <w:rFonts w:ascii="Arial" w:hAnsi="Arial" w:cs="Arial"/>
          <w:sz w:val="20"/>
          <w:szCs w:val="20"/>
          <w:lang w:val="sq-AL"/>
        </w:rPr>
        <w:t>SI ËSHTË, SI DUHET TË JETË</w:t>
      </w:r>
      <w:r w:rsidRPr="001929FA">
        <w:rPr>
          <w:rFonts w:ascii="Arial" w:hAnsi="Arial" w:cs="Arial"/>
          <w:sz w:val="20"/>
          <w:szCs w:val="20"/>
          <w:lang w:val="sq-AL"/>
        </w:rPr>
        <w:t xml:space="preserve"> për di</w:t>
      </w:r>
      <w:r w:rsidR="008D3F2B" w:rsidRPr="001929FA">
        <w:rPr>
          <w:rFonts w:ascii="Arial" w:hAnsi="Arial" w:cs="Arial"/>
          <w:sz w:val="20"/>
          <w:szCs w:val="20"/>
          <w:lang w:val="sq-AL"/>
        </w:rPr>
        <w:t>gj</w:t>
      </w:r>
      <w:r w:rsidRPr="001929FA">
        <w:rPr>
          <w:rFonts w:ascii="Arial" w:hAnsi="Arial" w:cs="Arial"/>
          <w:sz w:val="20"/>
          <w:szCs w:val="20"/>
          <w:lang w:val="sq-AL"/>
        </w:rPr>
        <w:t xml:space="preserve">italizimin e shërbimeve </w:t>
      </w:r>
      <w:r w:rsidR="008D3F2B" w:rsidRPr="001929FA">
        <w:rPr>
          <w:rFonts w:ascii="Arial" w:hAnsi="Arial" w:cs="Arial"/>
          <w:sz w:val="20"/>
          <w:szCs w:val="20"/>
          <w:lang w:val="sq-AL"/>
        </w:rPr>
        <w:t>administrative</w:t>
      </w:r>
      <w:r w:rsidRPr="001929FA">
        <w:rPr>
          <w:rFonts w:ascii="Arial" w:hAnsi="Arial" w:cs="Arial"/>
          <w:sz w:val="20"/>
          <w:szCs w:val="20"/>
          <w:lang w:val="sq-AL"/>
        </w:rPr>
        <w:t xml:space="preserve"> (i zbatuar plotësisht për analizat e më shumë se 200 shërbimeve në nivel qendror) u zhvilluan.</w:t>
      </w:r>
    </w:p>
    <w:p w14:paraId="126381EF" w14:textId="75267111" w:rsidR="00B40C37" w:rsidRPr="001929FA" w:rsidRDefault="008C4653" w:rsidP="00F7717E">
      <w:pPr>
        <w:spacing w:line="240" w:lineRule="auto"/>
        <w:jc w:val="both"/>
        <w:rPr>
          <w:rFonts w:ascii="Arial" w:hAnsi="Arial" w:cs="Arial"/>
          <w:lang w:val="sq-AL"/>
        </w:rPr>
      </w:pPr>
      <w:r w:rsidRPr="001929FA">
        <w:rPr>
          <w:rFonts w:ascii="Arial" w:hAnsi="Arial" w:cs="Arial"/>
          <w:b/>
          <w:sz w:val="20"/>
          <w:szCs w:val="20"/>
          <w:lang w:val="sq-AL"/>
        </w:rPr>
        <w:t>Ngritja e kapaciteteve</w:t>
      </w:r>
      <w:r w:rsidRPr="001929FA">
        <w:rPr>
          <w:rFonts w:ascii="Arial" w:hAnsi="Arial" w:cs="Arial"/>
          <w:sz w:val="20"/>
          <w:szCs w:val="20"/>
          <w:lang w:val="sq-AL"/>
        </w:rPr>
        <w:t xml:space="preserve">: U përgatitën materialet dhe modulet e trajnimit me fokus parandalimin e barrës administrative dhe u trajnuan </w:t>
      </w:r>
      <w:r w:rsidR="00F1180A" w:rsidRPr="001929FA">
        <w:rPr>
          <w:rFonts w:ascii="Arial" w:hAnsi="Arial" w:cs="Arial"/>
          <w:sz w:val="20"/>
          <w:szCs w:val="20"/>
          <w:lang w:val="sq-AL"/>
        </w:rPr>
        <w:t>5</w:t>
      </w:r>
      <w:r w:rsidRPr="001929FA">
        <w:rPr>
          <w:rFonts w:ascii="Arial" w:hAnsi="Arial" w:cs="Arial"/>
          <w:sz w:val="20"/>
          <w:szCs w:val="20"/>
          <w:lang w:val="sq-AL"/>
        </w:rPr>
        <w:t xml:space="preserve">00 zyrtarë publikë (qendrorë dhe lokalë). Nga janari 2025, trajnimi online do të fillojë përmes Platformës </w:t>
      </w:r>
      <w:proofErr w:type="spellStart"/>
      <w:r w:rsidRPr="001929FA">
        <w:rPr>
          <w:rFonts w:ascii="Arial" w:hAnsi="Arial" w:cs="Arial"/>
          <w:sz w:val="20"/>
          <w:szCs w:val="20"/>
          <w:lang w:val="sq-AL"/>
        </w:rPr>
        <w:t>Moodle</w:t>
      </w:r>
      <w:proofErr w:type="spellEnd"/>
      <w:r w:rsidRPr="001929FA">
        <w:rPr>
          <w:rFonts w:ascii="Arial" w:hAnsi="Arial" w:cs="Arial"/>
          <w:sz w:val="20"/>
          <w:szCs w:val="20"/>
          <w:lang w:val="sq-AL"/>
        </w:rPr>
        <w:t>. Zyrtarët që i janë nënshtruar trajnimit kanë treguar përmirësime të ndjeshme në njohuri, pasi janë testuar në fillim dhe në fund të trajnimeve, si më poshtë:</w:t>
      </w:r>
    </w:p>
    <w:tbl>
      <w:tblPr>
        <w:tblStyle w:val="GridTable6Colorful-Accent5"/>
        <w:tblpPr w:leftFromText="180" w:rightFromText="180" w:vertAnchor="text" w:horzAnchor="margin" w:tblpY="150"/>
        <w:tblW w:w="5005" w:type="pct"/>
        <w:tblLook w:val="04A0" w:firstRow="1" w:lastRow="0" w:firstColumn="1" w:lastColumn="0" w:noHBand="0" w:noVBand="1"/>
      </w:tblPr>
      <w:tblGrid>
        <w:gridCol w:w="1379"/>
        <w:gridCol w:w="1380"/>
        <w:gridCol w:w="1380"/>
        <w:gridCol w:w="1965"/>
        <w:gridCol w:w="1628"/>
        <w:gridCol w:w="1627"/>
      </w:tblGrid>
      <w:tr w:rsidR="00B40C37" w:rsidRPr="001929FA" w14:paraId="4536FF4D" w14:textId="77777777" w:rsidTr="00983976">
        <w:trPr>
          <w:cnfStyle w:val="100000000000" w:firstRow="1" w:lastRow="0"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737" w:type="pct"/>
            <w:noWrap/>
            <w:hideMark/>
          </w:tcPr>
          <w:p w14:paraId="0E7C73F6" w14:textId="77777777" w:rsidR="00B40C37" w:rsidRPr="001929FA" w:rsidRDefault="00B40C37" w:rsidP="00F7717E">
            <w:pPr>
              <w:jc w:val="both"/>
              <w:rPr>
                <w:rFonts w:ascii="Arial" w:hAnsi="Arial" w:cs="Arial"/>
                <w:b w:val="0"/>
                <w:sz w:val="20"/>
                <w:lang w:val="sq-AL"/>
              </w:rPr>
            </w:pPr>
            <w:r w:rsidRPr="001929FA">
              <w:rPr>
                <w:rFonts w:ascii="Arial" w:hAnsi="Arial" w:cs="Arial"/>
                <w:b w:val="0"/>
                <w:sz w:val="20"/>
                <w:lang w:val="sq-AL"/>
              </w:rPr>
              <w:t> </w:t>
            </w:r>
          </w:p>
        </w:tc>
        <w:tc>
          <w:tcPr>
            <w:tcW w:w="737" w:type="pct"/>
            <w:noWrap/>
            <w:vAlign w:val="center"/>
            <w:hideMark/>
          </w:tcPr>
          <w:p w14:paraId="57795871" w14:textId="2B393129" w:rsidR="00B40C37" w:rsidRPr="001929FA" w:rsidRDefault="006A1065"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sq-AL"/>
              </w:rPr>
            </w:pPr>
            <w:r w:rsidRPr="001929FA">
              <w:rPr>
                <w:rFonts w:ascii="Arial" w:hAnsi="Arial" w:cs="Arial"/>
                <w:b w:val="0"/>
                <w:sz w:val="20"/>
                <w:lang w:val="sq-AL"/>
              </w:rPr>
              <w:t>Kanë</w:t>
            </w:r>
            <w:r w:rsidR="008C4653" w:rsidRPr="001929FA">
              <w:rPr>
                <w:rFonts w:ascii="Arial" w:hAnsi="Arial" w:cs="Arial"/>
                <w:b w:val="0"/>
                <w:sz w:val="20"/>
                <w:lang w:val="sq-AL"/>
              </w:rPr>
              <w:t xml:space="preserve"> kaluar</w:t>
            </w:r>
          </w:p>
        </w:tc>
        <w:tc>
          <w:tcPr>
            <w:tcW w:w="737" w:type="pct"/>
            <w:noWrap/>
            <w:vAlign w:val="center"/>
            <w:hideMark/>
          </w:tcPr>
          <w:p w14:paraId="6542CA1B"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sq-AL"/>
              </w:rPr>
            </w:pPr>
            <w:r w:rsidRPr="001929FA">
              <w:rPr>
                <w:rFonts w:ascii="Arial" w:hAnsi="Arial" w:cs="Arial"/>
                <w:b w:val="0"/>
                <w:sz w:val="20"/>
                <w:lang w:val="sq-AL"/>
              </w:rPr>
              <w:t>%</w:t>
            </w:r>
          </w:p>
        </w:tc>
        <w:tc>
          <w:tcPr>
            <w:tcW w:w="1050" w:type="pct"/>
            <w:noWrap/>
            <w:vAlign w:val="center"/>
            <w:hideMark/>
          </w:tcPr>
          <w:p w14:paraId="4E504C98" w14:textId="16E70771" w:rsidR="00B40C37" w:rsidRPr="001929FA" w:rsidRDefault="008C4653"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sq-AL"/>
              </w:rPr>
            </w:pPr>
            <w:r w:rsidRPr="001929FA">
              <w:rPr>
                <w:rFonts w:ascii="Arial" w:hAnsi="Arial" w:cs="Arial"/>
                <w:b w:val="0"/>
                <w:sz w:val="20"/>
                <w:lang w:val="sq-AL"/>
              </w:rPr>
              <w:t xml:space="preserve">Nuk </w:t>
            </w:r>
            <w:r w:rsidR="006A1065" w:rsidRPr="001929FA">
              <w:rPr>
                <w:rFonts w:ascii="Arial" w:hAnsi="Arial" w:cs="Arial"/>
                <w:b w:val="0"/>
                <w:sz w:val="20"/>
                <w:lang w:val="sq-AL"/>
              </w:rPr>
              <w:t>kanë</w:t>
            </w:r>
            <w:r w:rsidRPr="001929FA">
              <w:rPr>
                <w:rFonts w:ascii="Arial" w:hAnsi="Arial" w:cs="Arial"/>
                <w:b w:val="0"/>
                <w:sz w:val="20"/>
                <w:lang w:val="sq-AL"/>
              </w:rPr>
              <w:t xml:space="preserve"> kaluar</w:t>
            </w:r>
          </w:p>
        </w:tc>
        <w:tc>
          <w:tcPr>
            <w:tcW w:w="870" w:type="pct"/>
            <w:noWrap/>
            <w:vAlign w:val="center"/>
            <w:hideMark/>
          </w:tcPr>
          <w:p w14:paraId="79973470"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sq-AL"/>
              </w:rPr>
            </w:pPr>
            <w:r w:rsidRPr="001929FA">
              <w:rPr>
                <w:rFonts w:ascii="Arial" w:hAnsi="Arial" w:cs="Arial"/>
                <w:b w:val="0"/>
                <w:sz w:val="20"/>
                <w:lang w:val="sq-AL"/>
              </w:rPr>
              <w:t>%</w:t>
            </w:r>
          </w:p>
        </w:tc>
        <w:tc>
          <w:tcPr>
            <w:tcW w:w="869" w:type="pct"/>
            <w:noWrap/>
            <w:vAlign w:val="center"/>
            <w:hideMark/>
          </w:tcPr>
          <w:p w14:paraId="38C3A8FF" w14:textId="42B9883F"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sq-AL"/>
              </w:rPr>
            </w:pPr>
            <w:r w:rsidRPr="001929FA">
              <w:rPr>
                <w:rFonts w:ascii="Arial" w:hAnsi="Arial" w:cs="Arial"/>
                <w:b w:val="0"/>
                <w:sz w:val="20"/>
                <w:lang w:val="sq-AL"/>
              </w:rPr>
              <w:t>Total</w:t>
            </w:r>
            <w:r w:rsidR="008C4653" w:rsidRPr="001929FA">
              <w:rPr>
                <w:rFonts w:ascii="Arial" w:hAnsi="Arial" w:cs="Arial"/>
                <w:b w:val="0"/>
                <w:sz w:val="20"/>
                <w:lang w:val="sq-AL"/>
              </w:rPr>
              <w:t>i</w:t>
            </w:r>
          </w:p>
        </w:tc>
      </w:tr>
      <w:tr w:rsidR="00B40C37" w:rsidRPr="001929FA" w14:paraId="4A6FDF53" w14:textId="77777777" w:rsidTr="0098397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737" w:type="pct"/>
            <w:noWrap/>
            <w:vAlign w:val="center"/>
            <w:hideMark/>
          </w:tcPr>
          <w:p w14:paraId="69ECFD72" w14:textId="62AC9FEB" w:rsidR="00B40C37" w:rsidRPr="001929FA" w:rsidRDefault="00B40C37" w:rsidP="00F7717E">
            <w:pPr>
              <w:jc w:val="both"/>
              <w:rPr>
                <w:rFonts w:ascii="Arial" w:hAnsi="Arial" w:cs="Arial"/>
                <w:b w:val="0"/>
                <w:sz w:val="20"/>
                <w:lang w:val="sq-AL"/>
              </w:rPr>
            </w:pPr>
            <w:r w:rsidRPr="001929FA">
              <w:rPr>
                <w:rFonts w:ascii="Arial" w:hAnsi="Arial" w:cs="Arial"/>
                <w:b w:val="0"/>
                <w:sz w:val="20"/>
                <w:lang w:val="sq-AL"/>
              </w:rPr>
              <w:t>Test</w:t>
            </w:r>
            <w:r w:rsidR="008C4653" w:rsidRPr="001929FA">
              <w:rPr>
                <w:rFonts w:ascii="Arial" w:hAnsi="Arial" w:cs="Arial"/>
                <w:b w:val="0"/>
                <w:sz w:val="20"/>
                <w:lang w:val="sq-AL"/>
              </w:rPr>
              <w:t>i</w:t>
            </w:r>
            <w:r w:rsidRPr="001929FA">
              <w:rPr>
                <w:rFonts w:ascii="Arial" w:hAnsi="Arial" w:cs="Arial"/>
                <w:b w:val="0"/>
                <w:sz w:val="20"/>
                <w:lang w:val="sq-AL"/>
              </w:rPr>
              <w:t xml:space="preserve"> 1</w:t>
            </w:r>
          </w:p>
        </w:tc>
        <w:tc>
          <w:tcPr>
            <w:tcW w:w="737" w:type="pct"/>
            <w:noWrap/>
            <w:vAlign w:val="center"/>
            <w:hideMark/>
          </w:tcPr>
          <w:p w14:paraId="43C3DB66" w14:textId="66C97694" w:rsidR="00B40C37" w:rsidRPr="001929FA" w:rsidRDefault="00883C6D"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1929FA">
              <w:rPr>
                <w:rFonts w:ascii="Arial" w:hAnsi="Arial" w:cs="Arial"/>
                <w:sz w:val="20"/>
                <w:lang w:val="sq-AL"/>
              </w:rPr>
              <w:t>325</w:t>
            </w:r>
          </w:p>
        </w:tc>
        <w:tc>
          <w:tcPr>
            <w:tcW w:w="737" w:type="pct"/>
            <w:noWrap/>
            <w:vAlign w:val="center"/>
            <w:hideMark/>
          </w:tcPr>
          <w:p w14:paraId="4BC4C1DA"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1929FA">
              <w:rPr>
                <w:rFonts w:ascii="Arial" w:hAnsi="Arial" w:cs="Arial"/>
                <w:sz w:val="20"/>
                <w:lang w:val="sq-AL"/>
              </w:rPr>
              <w:t>65</w:t>
            </w:r>
          </w:p>
        </w:tc>
        <w:tc>
          <w:tcPr>
            <w:tcW w:w="1050" w:type="pct"/>
            <w:noWrap/>
            <w:vAlign w:val="center"/>
            <w:hideMark/>
          </w:tcPr>
          <w:p w14:paraId="564DB451" w14:textId="59D6E9B9" w:rsidR="00B40C37" w:rsidRPr="001929FA" w:rsidRDefault="00883C6D"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1929FA">
              <w:rPr>
                <w:rFonts w:ascii="Arial" w:hAnsi="Arial" w:cs="Arial"/>
                <w:sz w:val="20"/>
                <w:lang w:val="sq-AL"/>
              </w:rPr>
              <w:t>175</w:t>
            </w:r>
          </w:p>
        </w:tc>
        <w:tc>
          <w:tcPr>
            <w:tcW w:w="870" w:type="pct"/>
            <w:noWrap/>
            <w:vAlign w:val="center"/>
            <w:hideMark/>
          </w:tcPr>
          <w:p w14:paraId="7E0B656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1929FA">
              <w:rPr>
                <w:rFonts w:ascii="Arial" w:hAnsi="Arial" w:cs="Arial"/>
                <w:sz w:val="20"/>
                <w:lang w:val="sq-AL"/>
              </w:rPr>
              <w:t>35</w:t>
            </w:r>
          </w:p>
        </w:tc>
        <w:tc>
          <w:tcPr>
            <w:tcW w:w="869" w:type="pct"/>
            <w:noWrap/>
            <w:vAlign w:val="center"/>
            <w:hideMark/>
          </w:tcPr>
          <w:p w14:paraId="163D5844" w14:textId="24D155DF" w:rsidR="00B40C37" w:rsidRPr="001929FA" w:rsidRDefault="00883C6D"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1929FA">
              <w:rPr>
                <w:rFonts w:ascii="Arial" w:hAnsi="Arial" w:cs="Arial"/>
                <w:sz w:val="20"/>
                <w:lang w:val="sq-AL"/>
              </w:rPr>
              <w:t>5</w:t>
            </w:r>
            <w:r w:rsidR="00B40C37" w:rsidRPr="001929FA">
              <w:rPr>
                <w:rFonts w:ascii="Arial" w:hAnsi="Arial" w:cs="Arial"/>
                <w:sz w:val="20"/>
                <w:lang w:val="sq-AL"/>
              </w:rPr>
              <w:t>00</w:t>
            </w:r>
          </w:p>
        </w:tc>
      </w:tr>
      <w:tr w:rsidR="00B40C37" w:rsidRPr="001929FA" w14:paraId="3FA1CDF3" w14:textId="77777777" w:rsidTr="00983976">
        <w:trPr>
          <w:trHeight w:val="74"/>
        </w:trPr>
        <w:tc>
          <w:tcPr>
            <w:cnfStyle w:val="001000000000" w:firstRow="0" w:lastRow="0" w:firstColumn="1" w:lastColumn="0" w:oddVBand="0" w:evenVBand="0" w:oddHBand="0" w:evenHBand="0" w:firstRowFirstColumn="0" w:firstRowLastColumn="0" w:lastRowFirstColumn="0" w:lastRowLastColumn="0"/>
            <w:tcW w:w="737" w:type="pct"/>
            <w:noWrap/>
            <w:vAlign w:val="center"/>
            <w:hideMark/>
          </w:tcPr>
          <w:p w14:paraId="40D75CF4" w14:textId="137FDBB5" w:rsidR="00B40C37" w:rsidRPr="001929FA" w:rsidRDefault="00B40C37" w:rsidP="00F7717E">
            <w:pPr>
              <w:jc w:val="both"/>
              <w:rPr>
                <w:rFonts w:ascii="Arial" w:hAnsi="Arial" w:cs="Arial"/>
                <w:b w:val="0"/>
                <w:sz w:val="20"/>
                <w:lang w:val="sq-AL"/>
              </w:rPr>
            </w:pPr>
            <w:r w:rsidRPr="001929FA">
              <w:rPr>
                <w:rFonts w:ascii="Arial" w:hAnsi="Arial" w:cs="Arial"/>
                <w:b w:val="0"/>
                <w:sz w:val="20"/>
                <w:lang w:val="sq-AL"/>
              </w:rPr>
              <w:t>Test</w:t>
            </w:r>
            <w:r w:rsidR="008C4653" w:rsidRPr="001929FA">
              <w:rPr>
                <w:rFonts w:ascii="Arial" w:hAnsi="Arial" w:cs="Arial"/>
                <w:b w:val="0"/>
                <w:sz w:val="20"/>
                <w:lang w:val="sq-AL"/>
              </w:rPr>
              <w:t>i</w:t>
            </w:r>
            <w:r w:rsidRPr="001929FA">
              <w:rPr>
                <w:rFonts w:ascii="Arial" w:hAnsi="Arial" w:cs="Arial"/>
                <w:b w:val="0"/>
                <w:sz w:val="20"/>
                <w:lang w:val="sq-AL"/>
              </w:rPr>
              <w:t xml:space="preserve"> 2</w:t>
            </w:r>
          </w:p>
        </w:tc>
        <w:tc>
          <w:tcPr>
            <w:tcW w:w="737" w:type="pct"/>
            <w:noWrap/>
            <w:vAlign w:val="center"/>
            <w:hideMark/>
          </w:tcPr>
          <w:p w14:paraId="2115C267" w14:textId="0DD80290" w:rsidR="00B40C37" w:rsidRPr="001929FA" w:rsidRDefault="00883C6D"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sq-AL"/>
              </w:rPr>
            </w:pPr>
            <w:r w:rsidRPr="001929FA">
              <w:rPr>
                <w:rFonts w:ascii="Arial" w:hAnsi="Arial" w:cs="Arial"/>
                <w:sz w:val="20"/>
                <w:lang w:val="sq-AL"/>
              </w:rPr>
              <w:t>430</w:t>
            </w:r>
          </w:p>
        </w:tc>
        <w:tc>
          <w:tcPr>
            <w:tcW w:w="737" w:type="pct"/>
            <w:noWrap/>
            <w:vAlign w:val="center"/>
            <w:hideMark/>
          </w:tcPr>
          <w:p w14:paraId="5ACFA103"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sq-AL"/>
              </w:rPr>
            </w:pPr>
            <w:r w:rsidRPr="001929FA">
              <w:rPr>
                <w:rFonts w:ascii="Arial" w:hAnsi="Arial" w:cs="Arial"/>
                <w:sz w:val="20"/>
                <w:lang w:val="sq-AL"/>
              </w:rPr>
              <w:t>86</w:t>
            </w:r>
          </w:p>
        </w:tc>
        <w:tc>
          <w:tcPr>
            <w:tcW w:w="1050" w:type="pct"/>
            <w:noWrap/>
            <w:vAlign w:val="center"/>
            <w:hideMark/>
          </w:tcPr>
          <w:p w14:paraId="6A60E7C0" w14:textId="32E70AC8" w:rsidR="00B40C37" w:rsidRPr="001929FA" w:rsidRDefault="00883C6D"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sq-AL"/>
              </w:rPr>
            </w:pPr>
            <w:r w:rsidRPr="001929FA">
              <w:rPr>
                <w:rFonts w:ascii="Arial" w:hAnsi="Arial" w:cs="Arial"/>
                <w:sz w:val="20"/>
                <w:lang w:val="sq-AL"/>
              </w:rPr>
              <w:t>70</w:t>
            </w:r>
          </w:p>
        </w:tc>
        <w:tc>
          <w:tcPr>
            <w:tcW w:w="870" w:type="pct"/>
            <w:noWrap/>
            <w:vAlign w:val="center"/>
            <w:hideMark/>
          </w:tcPr>
          <w:p w14:paraId="22A78DAA"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sq-AL"/>
              </w:rPr>
            </w:pPr>
            <w:r w:rsidRPr="001929FA">
              <w:rPr>
                <w:rFonts w:ascii="Arial" w:hAnsi="Arial" w:cs="Arial"/>
                <w:sz w:val="20"/>
                <w:lang w:val="sq-AL"/>
              </w:rPr>
              <w:t>14</w:t>
            </w:r>
          </w:p>
        </w:tc>
        <w:tc>
          <w:tcPr>
            <w:tcW w:w="869" w:type="pct"/>
            <w:noWrap/>
            <w:vAlign w:val="center"/>
            <w:hideMark/>
          </w:tcPr>
          <w:p w14:paraId="10F26F3A" w14:textId="64956489" w:rsidR="00B40C37" w:rsidRPr="001929FA" w:rsidRDefault="00883C6D"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sq-AL"/>
              </w:rPr>
            </w:pPr>
            <w:r w:rsidRPr="001929FA">
              <w:rPr>
                <w:rFonts w:ascii="Arial" w:hAnsi="Arial" w:cs="Arial"/>
                <w:sz w:val="20"/>
                <w:lang w:val="sq-AL"/>
              </w:rPr>
              <w:t>5</w:t>
            </w:r>
            <w:r w:rsidR="00B40C37" w:rsidRPr="001929FA">
              <w:rPr>
                <w:rFonts w:ascii="Arial" w:hAnsi="Arial" w:cs="Arial"/>
                <w:sz w:val="20"/>
                <w:lang w:val="sq-AL"/>
              </w:rPr>
              <w:t>00</w:t>
            </w:r>
          </w:p>
        </w:tc>
      </w:tr>
    </w:tbl>
    <w:p w14:paraId="540F3E2B" w14:textId="0A61756D" w:rsidR="0034693A" w:rsidRPr="001929FA" w:rsidRDefault="0034693A" w:rsidP="00F7717E">
      <w:pPr>
        <w:pStyle w:val="Caption"/>
        <w:jc w:val="both"/>
        <w:rPr>
          <w:rFonts w:ascii="Arial" w:hAnsi="Arial" w:cs="Arial"/>
          <w:i w:val="0"/>
          <w:szCs w:val="22"/>
          <w:lang w:val="sq-AL"/>
        </w:rPr>
      </w:pPr>
      <w:r w:rsidRPr="001929FA">
        <w:rPr>
          <w:rFonts w:ascii="Arial" w:hAnsi="Arial" w:cs="Arial"/>
          <w:i w:val="0"/>
          <w:szCs w:val="22"/>
          <w:lang w:val="sq-AL"/>
        </w:rPr>
        <w:t>Tab</w:t>
      </w:r>
      <w:r w:rsidR="00F827FE" w:rsidRPr="001929FA">
        <w:rPr>
          <w:rFonts w:ascii="Arial" w:hAnsi="Arial" w:cs="Arial"/>
          <w:i w:val="0"/>
          <w:szCs w:val="22"/>
          <w:lang w:val="sq-AL"/>
        </w:rPr>
        <w:t>ela</w:t>
      </w:r>
      <w:r w:rsidRPr="001929FA">
        <w:rPr>
          <w:rFonts w:ascii="Arial" w:hAnsi="Arial" w:cs="Arial"/>
          <w:i w:val="0"/>
          <w:szCs w:val="22"/>
          <w:lang w:val="sq-AL"/>
        </w:rPr>
        <w:t xml:space="preserve"> 1: </w:t>
      </w:r>
      <w:r w:rsidR="006A1065" w:rsidRPr="001929FA">
        <w:rPr>
          <w:rFonts w:ascii="Arial" w:hAnsi="Arial" w:cs="Arial"/>
          <w:i w:val="0"/>
          <w:szCs w:val="22"/>
          <w:lang w:val="sq-AL"/>
        </w:rPr>
        <w:t>Zyrtarët</w:t>
      </w:r>
      <w:r w:rsidR="00F827FE" w:rsidRPr="001929FA">
        <w:rPr>
          <w:rFonts w:ascii="Arial" w:hAnsi="Arial" w:cs="Arial"/>
          <w:i w:val="0"/>
          <w:szCs w:val="22"/>
          <w:lang w:val="sq-AL"/>
        </w:rPr>
        <w:t xml:space="preserve"> </w:t>
      </w:r>
      <w:r w:rsidR="006A1065" w:rsidRPr="001929FA">
        <w:rPr>
          <w:rFonts w:ascii="Arial" w:hAnsi="Arial" w:cs="Arial"/>
          <w:i w:val="0"/>
          <w:szCs w:val="22"/>
          <w:lang w:val="sq-AL"/>
        </w:rPr>
        <w:t>publikë</w:t>
      </w:r>
      <w:r w:rsidR="00F827FE" w:rsidRPr="001929FA">
        <w:rPr>
          <w:rFonts w:ascii="Arial" w:hAnsi="Arial" w:cs="Arial"/>
          <w:i w:val="0"/>
          <w:szCs w:val="22"/>
          <w:lang w:val="sq-AL"/>
        </w:rPr>
        <w:t xml:space="preserve"> </w:t>
      </w:r>
      <w:r w:rsidR="006A1065" w:rsidRPr="001929FA">
        <w:rPr>
          <w:rFonts w:ascii="Arial" w:hAnsi="Arial" w:cs="Arial"/>
          <w:i w:val="0"/>
          <w:szCs w:val="22"/>
          <w:lang w:val="sq-AL"/>
        </w:rPr>
        <w:t>të</w:t>
      </w:r>
      <w:r w:rsidR="00F827FE" w:rsidRPr="001929FA">
        <w:rPr>
          <w:rFonts w:ascii="Arial" w:hAnsi="Arial" w:cs="Arial"/>
          <w:i w:val="0"/>
          <w:szCs w:val="22"/>
          <w:lang w:val="sq-AL"/>
        </w:rPr>
        <w:t xml:space="preserve"> trajnuar</w:t>
      </w:r>
      <w:r w:rsidRPr="001929FA">
        <w:rPr>
          <w:rFonts w:ascii="Arial" w:hAnsi="Arial" w:cs="Arial"/>
          <w:i w:val="0"/>
          <w:szCs w:val="22"/>
          <w:lang w:val="sq-AL"/>
        </w:rPr>
        <w:t xml:space="preserve"> 2023-2024</w:t>
      </w:r>
    </w:p>
    <w:p w14:paraId="1E40DDF7" w14:textId="4A49FEE4" w:rsidR="00B40C37" w:rsidRPr="001929FA" w:rsidRDefault="00AC49C8" w:rsidP="00F7717E">
      <w:pPr>
        <w:spacing w:line="240" w:lineRule="auto"/>
        <w:jc w:val="both"/>
        <w:rPr>
          <w:rFonts w:ascii="Arial" w:hAnsi="Arial" w:cs="Arial"/>
          <w:sz w:val="20"/>
          <w:lang w:val="sq-AL"/>
        </w:rPr>
      </w:pPr>
      <w:r w:rsidRPr="001929FA">
        <w:rPr>
          <w:rFonts w:ascii="Arial" w:hAnsi="Arial" w:cs="Arial"/>
          <w:b/>
          <w:sz w:val="20"/>
          <w:lang w:val="sq-AL"/>
        </w:rPr>
        <w:t xml:space="preserve">Parandalimi </w:t>
      </w:r>
      <w:r w:rsidR="00F827FE" w:rsidRPr="001929FA">
        <w:rPr>
          <w:rFonts w:ascii="Arial" w:hAnsi="Arial" w:cs="Arial"/>
          <w:b/>
          <w:sz w:val="20"/>
          <w:lang w:val="sq-AL"/>
        </w:rPr>
        <w:t xml:space="preserve">i </w:t>
      </w:r>
      <w:r w:rsidR="006A1065" w:rsidRPr="001929FA">
        <w:rPr>
          <w:rFonts w:ascii="Arial" w:hAnsi="Arial" w:cs="Arial"/>
          <w:b/>
          <w:sz w:val="20"/>
          <w:lang w:val="sq-AL"/>
        </w:rPr>
        <w:t>barrës</w:t>
      </w:r>
      <w:r w:rsidR="00F827FE" w:rsidRPr="001929FA">
        <w:rPr>
          <w:rFonts w:ascii="Arial" w:hAnsi="Arial" w:cs="Arial"/>
          <w:b/>
          <w:sz w:val="20"/>
          <w:lang w:val="sq-AL"/>
        </w:rPr>
        <w:t xml:space="preserve"> administrative</w:t>
      </w:r>
      <w:r w:rsidR="00B40C37" w:rsidRPr="001929FA">
        <w:rPr>
          <w:rStyle w:val="FootnoteReference"/>
          <w:rFonts w:ascii="Arial" w:hAnsi="Arial" w:cs="Arial"/>
          <w:b/>
          <w:sz w:val="20"/>
          <w:lang w:val="sq-AL"/>
        </w:rPr>
        <w:footnoteReference w:id="6"/>
      </w:r>
      <w:r w:rsidR="00B40C37" w:rsidRPr="001929FA">
        <w:rPr>
          <w:rFonts w:ascii="Arial" w:hAnsi="Arial" w:cs="Arial"/>
          <w:b/>
          <w:sz w:val="20"/>
          <w:lang w:val="sq-AL"/>
        </w:rPr>
        <w:t>:</w:t>
      </w:r>
      <w:r w:rsidR="00B40C37" w:rsidRPr="001929FA">
        <w:rPr>
          <w:rFonts w:ascii="Arial" w:hAnsi="Arial" w:cs="Arial"/>
          <w:sz w:val="20"/>
          <w:lang w:val="sq-AL"/>
        </w:rPr>
        <w:t xml:space="preserve"> </w:t>
      </w:r>
      <w:r w:rsidR="00F827FE" w:rsidRPr="001929FA">
        <w:rPr>
          <w:rFonts w:ascii="Arial" w:hAnsi="Arial" w:cs="Arial"/>
          <w:sz w:val="20"/>
          <w:lang w:val="sq-AL"/>
        </w:rPr>
        <w:t>3</w:t>
      </w:r>
      <w:r w:rsidR="00695636" w:rsidRPr="001929FA">
        <w:rPr>
          <w:rFonts w:ascii="Arial" w:hAnsi="Arial" w:cs="Arial"/>
          <w:sz w:val="20"/>
          <w:lang w:val="sq-AL"/>
        </w:rPr>
        <w:t>5</w:t>
      </w:r>
      <w:r w:rsidR="00F827FE" w:rsidRPr="001929FA">
        <w:rPr>
          <w:rFonts w:ascii="Arial" w:hAnsi="Arial" w:cs="Arial"/>
          <w:sz w:val="20"/>
          <w:lang w:val="sq-AL"/>
        </w:rPr>
        <w:t xml:space="preserve"> koncept dokumente janë rishikuar </w:t>
      </w:r>
      <w:r w:rsidR="006A1065" w:rsidRPr="001929FA">
        <w:rPr>
          <w:rFonts w:ascii="Arial" w:hAnsi="Arial" w:cs="Arial"/>
          <w:sz w:val="20"/>
          <w:lang w:val="sq-AL"/>
        </w:rPr>
        <w:t>përpara</w:t>
      </w:r>
      <w:r w:rsidR="00F827FE" w:rsidRPr="001929FA">
        <w:rPr>
          <w:rFonts w:ascii="Arial" w:hAnsi="Arial" w:cs="Arial"/>
          <w:sz w:val="20"/>
          <w:lang w:val="sq-AL"/>
        </w:rPr>
        <w:t xml:space="preserve"> miratimit në Qeveri, duke çuar në një </w:t>
      </w:r>
      <w:proofErr w:type="spellStart"/>
      <w:r w:rsidR="00F827FE" w:rsidRPr="001929FA">
        <w:rPr>
          <w:rFonts w:ascii="Arial" w:hAnsi="Arial" w:cs="Arial"/>
          <w:sz w:val="20"/>
          <w:lang w:val="sq-AL"/>
        </w:rPr>
        <w:t>politikëbërje</w:t>
      </w:r>
      <w:proofErr w:type="spellEnd"/>
      <w:r w:rsidR="00F827FE" w:rsidRPr="001929FA">
        <w:rPr>
          <w:rFonts w:ascii="Arial" w:hAnsi="Arial" w:cs="Arial"/>
          <w:sz w:val="20"/>
          <w:lang w:val="sq-AL"/>
        </w:rPr>
        <w:t xml:space="preserve"> më të mirë të bazuar në </w:t>
      </w:r>
      <w:r w:rsidR="006A1065" w:rsidRPr="001929FA">
        <w:rPr>
          <w:rFonts w:ascii="Arial" w:hAnsi="Arial" w:cs="Arial"/>
          <w:sz w:val="20"/>
          <w:lang w:val="sq-AL"/>
        </w:rPr>
        <w:t>të</w:t>
      </w:r>
      <w:r w:rsidR="00F827FE" w:rsidRPr="001929FA">
        <w:rPr>
          <w:rFonts w:ascii="Arial" w:hAnsi="Arial" w:cs="Arial"/>
          <w:sz w:val="20"/>
          <w:lang w:val="sq-AL"/>
        </w:rPr>
        <w:t xml:space="preserve"> </w:t>
      </w:r>
      <w:r w:rsidR="006A1065" w:rsidRPr="001929FA">
        <w:rPr>
          <w:rFonts w:ascii="Arial" w:hAnsi="Arial" w:cs="Arial"/>
          <w:sz w:val="20"/>
          <w:lang w:val="sq-AL"/>
        </w:rPr>
        <w:t>dhëna</w:t>
      </w:r>
      <w:r w:rsidR="00F827FE" w:rsidRPr="001929FA">
        <w:rPr>
          <w:rFonts w:ascii="Arial" w:hAnsi="Arial" w:cs="Arial"/>
          <w:sz w:val="20"/>
          <w:lang w:val="sq-AL"/>
        </w:rPr>
        <w:t xml:space="preserve"> që promovon digjitalizimin dhe shërbimet e thjeshtuara, si më poshtë:</w:t>
      </w:r>
    </w:p>
    <w:tbl>
      <w:tblPr>
        <w:tblStyle w:val="GridTable2-Accent5"/>
        <w:tblW w:w="5000" w:type="pct"/>
        <w:tblLook w:val="04A0" w:firstRow="1" w:lastRow="0" w:firstColumn="1" w:lastColumn="0" w:noHBand="0" w:noVBand="1"/>
      </w:tblPr>
      <w:tblGrid>
        <w:gridCol w:w="1964"/>
        <w:gridCol w:w="520"/>
        <w:gridCol w:w="642"/>
        <w:gridCol w:w="2585"/>
        <w:gridCol w:w="661"/>
        <w:gridCol w:w="642"/>
        <w:gridCol w:w="1103"/>
        <w:gridCol w:w="541"/>
        <w:gridCol w:w="702"/>
      </w:tblGrid>
      <w:tr w:rsidR="00B40C37" w:rsidRPr="001929FA" w14:paraId="572767E6" w14:textId="77777777" w:rsidTr="00983976">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670" w:type="pct"/>
            <w:gridSpan w:val="3"/>
            <w:vAlign w:val="center"/>
            <w:hideMark/>
          </w:tcPr>
          <w:p w14:paraId="39900753" w14:textId="7339B4CB" w:rsidR="00B40C37" w:rsidRPr="001929FA" w:rsidRDefault="00F827FE" w:rsidP="00F7717E">
            <w:pPr>
              <w:jc w:val="center"/>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Shqyrtimi</w:t>
            </w:r>
          </w:p>
        </w:tc>
        <w:tc>
          <w:tcPr>
            <w:tcW w:w="2077" w:type="pct"/>
            <w:gridSpan w:val="3"/>
            <w:vAlign w:val="center"/>
            <w:hideMark/>
          </w:tcPr>
          <w:p w14:paraId="6575D6A3" w14:textId="22A271F2" w:rsidR="00B40C37" w:rsidRPr="001929FA" w:rsidRDefault="00F827FE" w:rsidP="00F77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Adresimi</w:t>
            </w:r>
            <w:r w:rsidR="00B40C37" w:rsidRPr="001929FA">
              <w:rPr>
                <w:rStyle w:val="FootnoteReference"/>
                <w:rFonts w:ascii="Arial" w:eastAsia="Times New Roman" w:hAnsi="Arial" w:cs="Arial"/>
                <w:b w:val="0"/>
                <w:color w:val="2E74B5" w:themeColor="accent5" w:themeShade="BF"/>
                <w:sz w:val="20"/>
                <w:lang w:val="sq-AL"/>
              </w:rPr>
              <w:footnoteReference w:id="7"/>
            </w:r>
          </w:p>
        </w:tc>
        <w:tc>
          <w:tcPr>
            <w:tcW w:w="1253" w:type="pct"/>
            <w:gridSpan w:val="3"/>
            <w:vAlign w:val="center"/>
            <w:hideMark/>
          </w:tcPr>
          <w:p w14:paraId="74B82319" w14:textId="58E29354" w:rsidR="00B40C37" w:rsidRPr="001929FA" w:rsidRDefault="00F827FE"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 xml:space="preserve">Niveli i adresimit </w:t>
            </w:r>
            <w:r w:rsidR="006A1065" w:rsidRPr="001929FA">
              <w:rPr>
                <w:rFonts w:ascii="Arial" w:eastAsia="Times New Roman" w:hAnsi="Arial" w:cs="Arial"/>
                <w:b w:val="0"/>
                <w:color w:val="2E74B5" w:themeColor="accent5" w:themeShade="BF"/>
                <w:sz w:val="20"/>
                <w:lang w:val="sq-AL"/>
              </w:rPr>
              <w:t>në</w:t>
            </w:r>
            <w:r w:rsidRPr="001929FA">
              <w:rPr>
                <w:rFonts w:ascii="Arial" w:eastAsia="Times New Roman" w:hAnsi="Arial" w:cs="Arial"/>
                <w:b w:val="0"/>
                <w:color w:val="2E74B5" w:themeColor="accent5" w:themeShade="BF"/>
                <w:sz w:val="20"/>
                <w:lang w:val="sq-AL"/>
              </w:rPr>
              <w:t xml:space="preserve"> KD</w:t>
            </w:r>
            <w:r w:rsidR="00B40C37" w:rsidRPr="001929FA">
              <w:rPr>
                <w:rStyle w:val="FootnoteReference"/>
                <w:rFonts w:ascii="Arial" w:eastAsia="Times New Roman" w:hAnsi="Arial" w:cs="Arial"/>
                <w:b w:val="0"/>
                <w:color w:val="2E74B5" w:themeColor="accent5" w:themeShade="BF"/>
                <w:sz w:val="20"/>
                <w:lang w:val="sq-AL"/>
              </w:rPr>
              <w:footnoteReference w:id="8"/>
            </w:r>
          </w:p>
        </w:tc>
      </w:tr>
      <w:tr w:rsidR="00B40C37" w:rsidRPr="001929FA" w14:paraId="3F6BFC72" w14:textId="77777777" w:rsidTr="00983976">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1DC9B919" w14:textId="07D9D4BF" w:rsidR="00B40C37" w:rsidRPr="001929FA" w:rsidRDefault="00B40C37" w:rsidP="00F7717E">
            <w:pPr>
              <w:jc w:val="both"/>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Total</w:t>
            </w:r>
            <w:r w:rsidR="00F827FE" w:rsidRPr="001929FA">
              <w:rPr>
                <w:rFonts w:ascii="Arial" w:eastAsia="Times New Roman" w:hAnsi="Arial" w:cs="Arial"/>
                <w:b w:val="0"/>
                <w:color w:val="2E74B5" w:themeColor="accent5" w:themeShade="BF"/>
                <w:sz w:val="20"/>
                <w:lang w:val="sq-AL"/>
              </w:rPr>
              <w:t>i</w:t>
            </w:r>
          </w:p>
        </w:tc>
        <w:tc>
          <w:tcPr>
            <w:tcW w:w="278" w:type="pct"/>
            <w:vAlign w:val="center"/>
            <w:hideMark/>
          </w:tcPr>
          <w:p w14:paraId="5ECEC60D" w14:textId="13C451CA"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3</w:t>
            </w:r>
            <w:r w:rsidR="00970E27" w:rsidRPr="001929FA">
              <w:rPr>
                <w:rFonts w:ascii="Arial" w:eastAsia="Times New Roman" w:hAnsi="Arial" w:cs="Arial"/>
                <w:color w:val="2E74B5" w:themeColor="accent5" w:themeShade="BF"/>
                <w:sz w:val="20"/>
                <w:lang w:val="sq-AL"/>
              </w:rPr>
              <w:t>5</w:t>
            </w:r>
          </w:p>
        </w:tc>
        <w:tc>
          <w:tcPr>
            <w:tcW w:w="343" w:type="pct"/>
            <w:vAlign w:val="center"/>
            <w:hideMark/>
          </w:tcPr>
          <w:p w14:paraId="3D90D5FC"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c>
          <w:tcPr>
            <w:tcW w:w="1381" w:type="pct"/>
            <w:vAlign w:val="center"/>
            <w:hideMark/>
          </w:tcPr>
          <w:p w14:paraId="786E08A6" w14:textId="203DCEF6"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Total</w:t>
            </w:r>
            <w:r w:rsidR="00F827FE" w:rsidRPr="001929FA">
              <w:rPr>
                <w:rFonts w:ascii="Arial" w:eastAsia="Times New Roman" w:hAnsi="Arial" w:cs="Arial"/>
                <w:bCs/>
                <w:color w:val="2E74B5" w:themeColor="accent5" w:themeShade="BF"/>
                <w:sz w:val="20"/>
                <w:lang w:val="sq-AL"/>
              </w:rPr>
              <w:t>i</w:t>
            </w:r>
            <w:r w:rsidRPr="001929FA">
              <w:rPr>
                <w:rFonts w:ascii="Arial" w:eastAsia="Times New Roman" w:hAnsi="Arial" w:cs="Arial"/>
                <w:bCs/>
                <w:color w:val="2E74B5" w:themeColor="accent5" w:themeShade="BF"/>
                <w:sz w:val="20"/>
                <w:lang w:val="sq-AL"/>
              </w:rPr>
              <w:t xml:space="preserve"> </w:t>
            </w:r>
          </w:p>
        </w:tc>
        <w:tc>
          <w:tcPr>
            <w:tcW w:w="353" w:type="pct"/>
            <w:vAlign w:val="center"/>
            <w:hideMark/>
          </w:tcPr>
          <w:p w14:paraId="304EBBEC"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149</w:t>
            </w:r>
          </w:p>
        </w:tc>
        <w:tc>
          <w:tcPr>
            <w:tcW w:w="343" w:type="pct"/>
            <w:vAlign w:val="center"/>
            <w:hideMark/>
          </w:tcPr>
          <w:p w14:paraId="578C0AB3"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c>
          <w:tcPr>
            <w:tcW w:w="589" w:type="pct"/>
            <w:vAlign w:val="center"/>
            <w:hideMark/>
          </w:tcPr>
          <w:p w14:paraId="3283572F" w14:textId="3B8FA2D9" w:rsidR="00B40C37" w:rsidRPr="001929FA" w:rsidRDefault="006A1065"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Ulët</w:t>
            </w:r>
          </w:p>
        </w:tc>
        <w:tc>
          <w:tcPr>
            <w:tcW w:w="289" w:type="pct"/>
            <w:vAlign w:val="center"/>
            <w:hideMark/>
          </w:tcPr>
          <w:p w14:paraId="73B47DF6" w14:textId="16C344A2" w:rsidR="00B40C37" w:rsidRPr="001929FA" w:rsidRDefault="00846985"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2</w:t>
            </w:r>
          </w:p>
        </w:tc>
        <w:tc>
          <w:tcPr>
            <w:tcW w:w="375" w:type="pct"/>
            <w:vAlign w:val="center"/>
            <w:hideMark/>
          </w:tcPr>
          <w:p w14:paraId="6E51490A"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8%</w:t>
            </w:r>
          </w:p>
        </w:tc>
      </w:tr>
      <w:tr w:rsidR="00B40C37" w:rsidRPr="001929FA" w14:paraId="02784776" w14:textId="77777777" w:rsidTr="00983976">
        <w:trPr>
          <w:trHeight w:val="112"/>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2CC065FA" w14:textId="274B6A41" w:rsidR="00B40C37" w:rsidRPr="001929FA" w:rsidRDefault="00F827FE" w:rsidP="00F7717E">
            <w:pPr>
              <w:jc w:val="both"/>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Me BA</w:t>
            </w:r>
          </w:p>
        </w:tc>
        <w:tc>
          <w:tcPr>
            <w:tcW w:w="278" w:type="pct"/>
            <w:vAlign w:val="center"/>
            <w:hideMark/>
          </w:tcPr>
          <w:p w14:paraId="6C14E303" w14:textId="6D826781"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1</w:t>
            </w:r>
            <w:r w:rsidR="00970E27" w:rsidRPr="001929FA">
              <w:rPr>
                <w:rFonts w:ascii="Arial" w:eastAsia="Times New Roman" w:hAnsi="Arial" w:cs="Arial"/>
                <w:color w:val="2E74B5" w:themeColor="accent5" w:themeShade="BF"/>
                <w:sz w:val="20"/>
                <w:lang w:val="sq-AL"/>
              </w:rPr>
              <w:t>6</w:t>
            </w:r>
          </w:p>
        </w:tc>
        <w:tc>
          <w:tcPr>
            <w:tcW w:w="343" w:type="pct"/>
            <w:vAlign w:val="center"/>
            <w:hideMark/>
          </w:tcPr>
          <w:p w14:paraId="7855D6F5" w14:textId="3EC9B7C0"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4</w:t>
            </w:r>
            <w:r w:rsidR="00970E27" w:rsidRPr="001929FA">
              <w:rPr>
                <w:rFonts w:ascii="Arial" w:eastAsia="Times New Roman" w:hAnsi="Arial" w:cs="Arial"/>
                <w:color w:val="2E74B5" w:themeColor="accent5" w:themeShade="BF"/>
                <w:sz w:val="20"/>
                <w:lang w:val="sq-AL"/>
              </w:rPr>
              <w:t>5</w:t>
            </w:r>
            <w:r w:rsidRPr="001929FA">
              <w:rPr>
                <w:rFonts w:ascii="Arial" w:eastAsia="Times New Roman" w:hAnsi="Arial" w:cs="Arial"/>
                <w:color w:val="2E74B5" w:themeColor="accent5" w:themeShade="BF"/>
                <w:sz w:val="20"/>
                <w:lang w:val="sq-AL"/>
              </w:rPr>
              <w:t>%</w:t>
            </w:r>
          </w:p>
        </w:tc>
        <w:tc>
          <w:tcPr>
            <w:tcW w:w="1381" w:type="pct"/>
            <w:vAlign w:val="center"/>
            <w:hideMark/>
          </w:tcPr>
          <w:p w14:paraId="1024725D" w14:textId="29977D39" w:rsidR="00B40C37" w:rsidRPr="001929FA" w:rsidRDefault="00F827FE"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Komentet e adresuara</w:t>
            </w:r>
          </w:p>
        </w:tc>
        <w:tc>
          <w:tcPr>
            <w:tcW w:w="353" w:type="pct"/>
            <w:vAlign w:val="center"/>
            <w:hideMark/>
          </w:tcPr>
          <w:p w14:paraId="614408EA"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109</w:t>
            </w:r>
          </w:p>
        </w:tc>
        <w:tc>
          <w:tcPr>
            <w:tcW w:w="343" w:type="pct"/>
            <w:vAlign w:val="center"/>
            <w:hideMark/>
          </w:tcPr>
          <w:p w14:paraId="0A16DC84"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73%</w:t>
            </w:r>
          </w:p>
        </w:tc>
        <w:tc>
          <w:tcPr>
            <w:tcW w:w="589" w:type="pct"/>
            <w:vAlign w:val="center"/>
            <w:hideMark/>
          </w:tcPr>
          <w:p w14:paraId="2A166FD3" w14:textId="029BAE5F" w:rsidR="00B40C37" w:rsidRPr="001929FA" w:rsidRDefault="006A1065"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Pjesërisht</w:t>
            </w:r>
          </w:p>
        </w:tc>
        <w:tc>
          <w:tcPr>
            <w:tcW w:w="289" w:type="pct"/>
            <w:vAlign w:val="center"/>
            <w:hideMark/>
          </w:tcPr>
          <w:p w14:paraId="39CCAA26" w14:textId="29E54004" w:rsidR="00B40C37" w:rsidRPr="001929FA" w:rsidRDefault="00846985"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4</w:t>
            </w:r>
          </w:p>
        </w:tc>
        <w:tc>
          <w:tcPr>
            <w:tcW w:w="375" w:type="pct"/>
            <w:vAlign w:val="center"/>
            <w:hideMark/>
          </w:tcPr>
          <w:p w14:paraId="7BA84BFE"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23%</w:t>
            </w:r>
          </w:p>
        </w:tc>
      </w:tr>
      <w:tr w:rsidR="00B40C37" w:rsidRPr="001929FA" w14:paraId="1E7F2DD1" w14:textId="77777777" w:rsidTr="00983976">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5B5A3AD4" w14:textId="3360B649" w:rsidR="00B40C37" w:rsidRPr="001929FA" w:rsidRDefault="00F827FE" w:rsidP="00F7717E">
            <w:pPr>
              <w:jc w:val="both"/>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Pa BA</w:t>
            </w:r>
          </w:p>
        </w:tc>
        <w:tc>
          <w:tcPr>
            <w:tcW w:w="278" w:type="pct"/>
            <w:vAlign w:val="center"/>
            <w:hideMark/>
          </w:tcPr>
          <w:p w14:paraId="2F8FC35E" w14:textId="05B6D043" w:rsidR="00B40C37" w:rsidRPr="001929FA" w:rsidRDefault="00970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19</w:t>
            </w:r>
          </w:p>
        </w:tc>
        <w:tc>
          <w:tcPr>
            <w:tcW w:w="343" w:type="pct"/>
            <w:vAlign w:val="center"/>
            <w:hideMark/>
          </w:tcPr>
          <w:p w14:paraId="3946AA4A" w14:textId="662FFD5B"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5</w:t>
            </w:r>
            <w:r w:rsidR="00970E27" w:rsidRPr="001929FA">
              <w:rPr>
                <w:rFonts w:ascii="Arial" w:eastAsia="Times New Roman" w:hAnsi="Arial" w:cs="Arial"/>
                <w:color w:val="2E74B5" w:themeColor="accent5" w:themeShade="BF"/>
                <w:sz w:val="20"/>
                <w:lang w:val="sq-AL"/>
              </w:rPr>
              <w:t>5</w:t>
            </w:r>
            <w:r w:rsidRPr="001929FA">
              <w:rPr>
                <w:rFonts w:ascii="Arial" w:eastAsia="Times New Roman" w:hAnsi="Arial" w:cs="Arial"/>
                <w:color w:val="2E74B5" w:themeColor="accent5" w:themeShade="BF"/>
                <w:sz w:val="20"/>
                <w:lang w:val="sq-AL"/>
              </w:rPr>
              <w:t>%</w:t>
            </w:r>
          </w:p>
        </w:tc>
        <w:tc>
          <w:tcPr>
            <w:tcW w:w="1381" w:type="pct"/>
            <w:vAlign w:val="center"/>
            <w:hideMark/>
          </w:tcPr>
          <w:p w14:paraId="66FFBB1D" w14:textId="2726230D" w:rsidR="00B40C37" w:rsidRPr="001929FA" w:rsidRDefault="00F827FE"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Komentet e pa adresuara</w:t>
            </w:r>
            <w:r w:rsidR="00B40C37" w:rsidRPr="001929FA">
              <w:rPr>
                <w:rFonts w:ascii="Arial" w:eastAsia="Times New Roman" w:hAnsi="Arial" w:cs="Arial"/>
                <w:bCs/>
                <w:color w:val="2E74B5" w:themeColor="accent5" w:themeShade="BF"/>
                <w:sz w:val="20"/>
                <w:lang w:val="sq-AL"/>
              </w:rPr>
              <w:t xml:space="preserve"> </w:t>
            </w:r>
          </w:p>
        </w:tc>
        <w:tc>
          <w:tcPr>
            <w:tcW w:w="353" w:type="pct"/>
            <w:vAlign w:val="center"/>
            <w:hideMark/>
          </w:tcPr>
          <w:p w14:paraId="7BBA2664"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40</w:t>
            </w:r>
          </w:p>
        </w:tc>
        <w:tc>
          <w:tcPr>
            <w:tcW w:w="343" w:type="pct"/>
            <w:vAlign w:val="center"/>
            <w:hideMark/>
          </w:tcPr>
          <w:p w14:paraId="2F5FC8E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27%</w:t>
            </w:r>
          </w:p>
        </w:tc>
        <w:tc>
          <w:tcPr>
            <w:tcW w:w="589" w:type="pct"/>
            <w:vAlign w:val="center"/>
            <w:hideMark/>
          </w:tcPr>
          <w:p w14:paraId="08AA5800" w14:textId="28BEF3BD" w:rsidR="00B40C37" w:rsidRPr="001929FA" w:rsidRDefault="006A1065"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Tërësisht</w:t>
            </w:r>
          </w:p>
        </w:tc>
        <w:tc>
          <w:tcPr>
            <w:tcW w:w="289" w:type="pct"/>
            <w:vAlign w:val="center"/>
            <w:hideMark/>
          </w:tcPr>
          <w:p w14:paraId="09FEBFEF" w14:textId="6A619838" w:rsidR="00B40C37" w:rsidRPr="001929FA" w:rsidRDefault="00846985"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10</w:t>
            </w:r>
          </w:p>
        </w:tc>
        <w:tc>
          <w:tcPr>
            <w:tcW w:w="375" w:type="pct"/>
            <w:vAlign w:val="center"/>
            <w:hideMark/>
          </w:tcPr>
          <w:p w14:paraId="0D15F5B1"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69%</w:t>
            </w:r>
          </w:p>
        </w:tc>
      </w:tr>
    </w:tbl>
    <w:p w14:paraId="100D6C57" w14:textId="77E30A09" w:rsidR="00B40C37" w:rsidRPr="001929FA" w:rsidRDefault="0034693A" w:rsidP="00F7717E">
      <w:pPr>
        <w:pStyle w:val="Caption"/>
        <w:jc w:val="both"/>
        <w:rPr>
          <w:rFonts w:ascii="Arial" w:hAnsi="Arial" w:cs="Arial"/>
          <w:i w:val="0"/>
          <w:szCs w:val="22"/>
          <w:lang w:val="sq-AL"/>
        </w:rPr>
      </w:pPr>
      <w:r w:rsidRPr="001929FA">
        <w:rPr>
          <w:rFonts w:ascii="Arial" w:hAnsi="Arial" w:cs="Arial"/>
          <w:i w:val="0"/>
          <w:szCs w:val="22"/>
          <w:lang w:val="sq-AL"/>
        </w:rPr>
        <w:t>Tab</w:t>
      </w:r>
      <w:r w:rsidR="00F827FE" w:rsidRPr="001929FA">
        <w:rPr>
          <w:rFonts w:ascii="Arial" w:hAnsi="Arial" w:cs="Arial"/>
          <w:i w:val="0"/>
          <w:szCs w:val="22"/>
          <w:lang w:val="sq-AL"/>
        </w:rPr>
        <w:t>ela</w:t>
      </w:r>
      <w:r w:rsidRPr="001929FA">
        <w:rPr>
          <w:rFonts w:ascii="Arial" w:hAnsi="Arial" w:cs="Arial"/>
          <w:i w:val="0"/>
          <w:szCs w:val="22"/>
          <w:lang w:val="sq-AL"/>
        </w:rPr>
        <w:t xml:space="preserve"> 2: </w:t>
      </w:r>
      <w:r w:rsidR="00F827FE" w:rsidRPr="001929FA">
        <w:rPr>
          <w:rFonts w:ascii="Arial" w:hAnsi="Arial" w:cs="Arial"/>
          <w:i w:val="0"/>
          <w:szCs w:val="22"/>
          <w:lang w:val="sq-AL"/>
        </w:rPr>
        <w:t xml:space="preserve">BE </w:t>
      </w:r>
      <w:r w:rsidR="006A1065" w:rsidRPr="001929FA">
        <w:rPr>
          <w:rFonts w:ascii="Arial" w:hAnsi="Arial" w:cs="Arial"/>
          <w:i w:val="0"/>
          <w:szCs w:val="22"/>
          <w:lang w:val="sq-AL"/>
        </w:rPr>
        <w:t>në</w:t>
      </w:r>
      <w:r w:rsidR="00F827FE" w:rsidRPr="001929FA">
        <w:rPr>
          <w:rFonts w:ascii="Arial" w:hAnsi="Arial" w:cs="Arial"/>
          <w:i w:val="0"/>
          <w:szCs w:val="22"/>
          <w:lang w:val="sq-AL"/>
        </w:rPr>
        <w:t xml:space="preserve"> koncept dokumente</w:t>
      </w:r>
      <w:r w:rsidRPr="001929FA">
        <w:rPr>
          <w:rFonts w:ascii="Arial" w:hAnsi="Arial" w:cs="Arial"/>
          <w:i w:val="0"/>
          <w:szCs w:val="22"/>
          <w:lang w:val="sq-AL"/>
        </w:rPr>
        <w:t xml:space="preserve"> 2023-2024</w:t>
      </w:r>
    </w:p>
    <w:p w14:paraId="6178F8C8" w14:textId="5A177D6D" w:rsidR="0034693A" w:rsidRPr="001929FA" w:rsidRDefault="00F827FE" w:rsidP="00F7717E">
      <w:pPr>
        <w:spacing w:line="240" w:lineRule="auto"/>
        <w:jc w:val="both"/>
        <w:rPr>
          <w:rFonts w:ascii="Arial" w:hAnsi="Arial" w:cs="Arial"/>
          <w:sz w:val="20"/>
          <w:lang w:val="sq-AL"/>
        </w:rPr>
      </w:pPr>
      <w:r w:rsidRPr="001929FA">
        <w:rPr>
          <w:rFonts w:ascii="Arial" w:hAnsi="Arial" w:cs="Arial"/>
          <w:sz w:val="20"/>
          <w:lang w:val="sq-AL"/>
        </w:rPr>
        <w:t>Rreth 2</w:t>
      </w:r>
      <w:r w:rsidR="008E042A" w:rsidRPr="001929FA">
        <w:rPr>
          <w:rFonts w:ascii="Arial" w:hAnsi="Arial" w:cs="Arial"/>
          <w:sz w:val="20"/>
          <w:lang w:val="sq-AL"/>
        </w:rPr>
        <w:t>2</w:t>
      </w:r>
      <w:r w:rsidRPr="001929FA">
        <w:rPr>
          <w:rFonts w:ascii="Arial" w:hAnsi="Arial" w:cs="Arial"/>
          <w:sz w:val="20"/>
          <w:lang w:val="sq-AL"/>
        </w:rPr>
        <w:t>0 akte ligjore janë rishikuar përpara miratimit në Qeveri, duke çuar në një legjislacion më pak kompleks që promovon thjeshtimin dhe digjitalizimin e shërbimeve, si më poshtë:</w:t>
      </w:r>
    </w:p>
    <w:tbl>
      <w:tblPr>
        <w:tblStyle w:val="GridTable2-Accent5"/>
        <w:tblW w:w="5000" w:type="pct"/>
        <w:tblLayout w:type="fixed"/>
        <w:tblLook w:val="04A0" w:firstRow="1" w:lastRow="0" w:firstColumn="1" w:lastColumn="0" w:noHBand="0" w:noVBand="1"/>
      </w:tblPr>
      <w:tblGrid>
        <w:gridCol w:w="899"/>
        <w:gridCol w:w="631"/>
        <w:gridCol w:w="719"/>
        <w:gridCol w:w="1529"/>
        <w:gridCol w:w="631"/>
        <w:gridCol w:w="811"/>
        <w:gridCol w:w="1440"/>
        <w:gridCol w:w="721"/>
        <w:gridCol w:w="629"/>
        <w:gridCol w:w="1350"/>
      </w:tblGrid>
      <w:tr w:rsidR="000D6886" w:rsidRPr="001929FA" w14:paraId="0DAF2FED" w14:textId="77777777" w:rsidTr="00585483">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01" w:type="pct"/>
            <w:gridSpan w:val="3"/>
            <w:vAlign w:val="center"/>
            <w:hideMark/>
          </w:tcPr>
          <w:p w14:paraId="2087D167" w14:textId="06A2DEE2" w:rsidR="00B40C37" w:rsidRPr="001929FA" w:rsidRDefault="00F827FE" w:rsidP="00F7717E">
            <w:pPr>
              <w:jc w:val="center"/>
              <w:rPr>
                <w:rFonts w:ascii="Arial" w:eastAsia="Times New Roman" w:hAnsi="Arial" w:cs="Arial"/>
                <w:b w:val="0"/>
                <w:color w:val="2E74B5" w:themeColor="accent5" w:themeShade="BF"/>
                <w:sz w:val="20"/>
                <w:lang w:val="sq-AL"/>
              </w:rPr>
            </w:pPr>
            <w:bookmarkStart w:id="5" w:name="_Hlk182413642"/>
            <w:r w:rsidRPr="001929FA">
              <w:rPr>
                <w:rFonts w:ascii="Arial" w:eastAsia="Times New Roman" w:hAnsi="Arial" w:cs="Arial"/>
                <w:b w:val="0"/>
                <w:color w:val="2E74B5" w:themeColor="accent5" w:themeShade="BF"/>
                <w:sz w:val="20"/>
                <w:lang w:val="sq-AL"/>
              </w:rPr>
              <w:t>Shqyrtimi</w:t>
            </w:r>
          </w:p>
        </w:tc>
        <w:tc>
          <w:tcPr>
            <w:tcW w:w="1587" w:type="pct"/>
            <w:gridSpan w:val="3"/>
            <w:vAlign w:val="center"/>
            <w:hideMark/>
          </w:tcPr>
          <w:p w14:paraId="15792C4B" w14:textId="082B7981" w:rsidR="00B40C37" w:rsidRPr="001929FA" w:rsidRDefault="00F827FE" w:rsidP="00F77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Kontributi</w:t>
            </w:r>
          </w:p>
        </w:tc>
        <w:tc>
          <w:tcPr>
            <w:tcW w:w="1490" w:type="pct"/>
            <w:gridSpan w:val="3"/>
            <w:vAlign w:val="center"/>
            <w:hideMark/>
          </w:tcPr>
          <w:p w14:paraId="64A504D9" w14:textId="19F4E41B" w:rsidR="00B40C37" w:rsidRPr="001929FA" w:rsidRDefault="00F827FE" w:rsidP="00F77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Komentet e aprovuara</w:t>
            </w:r>
            <w:r w:rsidR="00B40C37" w:rsidRPr="001929FA">
              <w:rPr>
                <w:rStyle w:val="FootnoteReference"/>
                <w:rFonts w:ascii="Arial" w:eastAsia="Times New Roman" w:hAnsi="Arial" w:cs="Arial"/>
                <w:b w:val="0"/>
                <w:color w:val="2E74B5" w:themeColor="accent5" w:themeShade="BF"/>
                <w:sz w:val="20"/>
                <w:lang w:val="sq-AL"/>
              </w:rPr>
              <w:footnoteReference w:id="9"/>
            </w:r>
          </w:p>
        </w:tc>
        <w:tc>
          <w:tcPr>
            <w:tcW w:w="721" w:type="pct"/>
          </w:tcPr>
          <w:p w14:paraId="29B7DD3D" w14:textId="77777777" w:rsidR="00B40C37" w:rsidRPr="001929FA" w:rsidRDefault="00B40C37" w:rsidP="00F7717E">
            <w:pPr>
              <w:tabs>
                <w:tab w:val="left" w:pos="0"/>
              </w:tabs>
              <w:ind w:right="115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sq-AL"/>
              </w:rPr>
            </w:pPr>
          </w:p>
        </w:tc>
      </w:tr>
      <w:tr w:rsidR="000D6886" w:rsidRPr="001929FA" w14:paraId="2B1240A2" w14:textId="77777777" w:rsidTr="00585483">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80" w:type="pct"/>
            <w:vAlign w:val="center"/>
            <w:hideMark/>
          </w:tcPr>
          <w:p w14:paraId="14CE4482" w14:textId="314D2F30" w:rsidR="005B08B4" w:rsidRPr="001929FA" w:rsidRDefault="005B08B4" w:rsidP="005B08B4">
            <w:pPr>
              <w:jc w:val="both"/>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 xml:space="preserve">Totali </w:t>
            </w:r>
          </w:p>
        </w:tc>
        <w:tc>
          <w:tcPr>
            <w:tcW w:w="337" w:type="pct"/>
            <w:vAlign w:val="center"/>
            <w:hideMark/>
          </w:tcPr>
          <w:p w14:paraId="4826E58D" w14:textId="5233919E"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220</w:t>
            </w:r>
          </w:p>
        </w:tc>
        <w:tc>
          <w:tcPr>
            <w:tcW w:w="384" w:type="pct"/>
            <w:vAlign w:val="center"/>
            <w:hideMark/>
          </w:tcPr>
          <w:p w14:paraId="17412027" w14:textId="77777777"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c>
          <w:tcPr>
            <w:tcW w:w="817" w:type="pct"/>
            <w:vAlign w:val="center"/>
            <w:hideMark/>
          </w:tcPr>
          <w:p w14:paraId="387B280C" w14:textId="06E0EEF5"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Totali</w:t>
            </w:r>
          </w:p>
        </w:tc>
        <w:tc>
          <w:tcPr>
            <w:tcW w:w="337" w:type="pct"/>
            <w:hideMark/>
          </w:tcPr>
          <w:p w14:paraId="67BC30D2" w14:textId="1F663E21"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lang w:val="sq-AL"/>
              </w:rPr>
            </w:pPr>
            <w:r w:rsidRPr="001929FA">
              <w:rPr>
                <w:color w:val="4472C4" w:themeColor="accent1"/>
                <w:lang w:val="sq-AL"/>
              </w:rPr>
              <w:t>95</w:t>
            </w:r>
          </w:p>
        </w:tc>
        <w:tc>
          <w:tcPr>
            <w:tcW w:w="433" w:type="pct"/>
            <w:hideMark/>
          </w:tcPr>
          <w:p w14:paraId="39A9C7AC" w14:textId="77777777"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lang w:val="sq-AL"/>
              </w:rPr>
            </w:pPr>
          </w:p>
        </w:tc>
        <w:tc>
          <w:tcPr>
            <w:tcW w:w="769" w:type="pct"/>
            <w:vAlign w:val="center"/>
            <w:hideMark/>
          </w:tcPr>
          <w:p w14:paraId="415DF417" w14:textId="4061D415"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4472C4" w:themeColor="accent1"/>
                <w:sz w:val="20"/>
                <w:lang w:val="sq-AL"/>
              </w:rPr>
            </w:pPr>
            <w:r w:rsidRPr="001929FA">
              <w:rPr>
                <w:rFonts w:ascii="Arial" w:eastAsia="Times New Roman" w:hAnsi="Arial" w:cs="Arial"/>
                <w:bCs/>
                <w:color w:val="4472C4" w:themeColor="accent1"/>
                <w:sz w:val="20"/>
                <w:lang w:val="sq-AL"/>
              </w:rPr>
              <w:t>Totali</w:t>
            </w:r>
          </w:p>
        </w:tc>
        <w:tc>
          <w:tcPr>
            <w:tcW w:w="385" w:type="pct"/>
            <w:hideMark/>
          </w:tcPr>
          <w:p w14:paraId="4C69F1B1" w14:textId="306A48C3"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lang w:val="sq-AL"/>
              </w:rPr>
            </w:pPr>
            <w:r w:rsidRPr="001929FA">
              <w:rPr>
                <w:color w:val="4472C4" w:themeColor="accent1"/>
                <w:lang w:val="sq-AL"/>
              </w:rPr>
              <w:t>180</w:t>
            </w:r>
          </w:p>
        </w:tc>
        <w:tc>
          <w:tcPr>
            <w:tcW w:w="336" w:type="pct"/>
            <w:vAlign w:val="center"/>
            <w:hideMark/>
          </w:tcPr>
          <w:p w14:paraId="1769FD41" w14:textId="77777777"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c>
          <w:tcPr>
            <w:tcW w:w="721" w:type="pct"/>
          </w:tcPr>
          <w:p w14:paraId="582553F2" w14:textId="76012B85"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Shërbimet e thjeshtuara</w:t>
            </w:r>
          </w:p>
        </w:tc>
      </w:tr>
      <w:tr w:rsidR="000D6886" w:rsidRPr="001929FA" w14:paraId="576819B3" w14:textId="77777777" w:rsidTr="00585483">
        <w:trPr>
          <w:trHeight w:val="184"/>
        </w:trPr>
        <w:tc>
          <w:tcPr>
            <w:cnfStyle w:val="001000000000" w:firstRow="0" w:lastRow="0" w:firstColumn="1" w:lastColumn="0" w:oddVBand="0" w:evenVBand="0" w:oddHBand="0" w:evenHBand="0" w:firstRowFirstColumn="0" w:firstRowLastColumn="0" w:lastRowFirstColumn="0" w:lastRowLastColumn="0"/>
            <w:tcW w:w="480" w:type="pct"/>
            <w:vAlign w:val="center"/>
            <w:hideMark/>
          </w:tcPr>
          <w:p w14:paraId="764658E5" w14:textId="41CCBBAB" w:rsidR="005B08B4" w:rsidRPr="001929FA" w:rsidRDefault="005B08B4" w:rsidP="005B08B4">
            <w:pPr>
              <w:jc w:val="both"/>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Me BA</w:t>
            </w:r>
          </w:p>
        </w:tc>
        <w:tc>
          <w:tcPr>
            <w:tcW w:w="337" w:type="pct"/>
            <w:vAlign w:val="center"/>
            <w:hideMark/>
          </w:tcPr>
          <w:p w14:paraId="03CD456D" w14:textId="78763355"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95</w:t>
            </w:r>
          </w:p>
        </w:tc>
        <w:tc>
          <w:tcPr>
            <w:tcW w:w="384" w:type="pct"/>
            <w:vAlign w:val="center"/>
            <w:hideMark/>
          </w:tcPr>
          <w:p w14:paraId="74ED205D" w14:textId="699C438E"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43%</w:t>
            </w:r>
          </w:p>
        </w:tc>
        <w:tc>
          <w:tcPr>
            <w:tcW w:w="817" w:type="pct"/>
            <w:vAlign w:val="center"/>
            <w:hideMark/>
          </w:tcPr>
          <w:p w14:paraId="47FF91B6" w14:textId="7F183C16"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Hartim i plotë</w:t>
            </w:r>
          </w:p>
        </w:tc>
        <w:tc>
          <w:tcPr>
            <w:tcW w:w="337" w:type="pct"/>
            <w:hideMark/>
          </w:tcPr>
          <w:p w14:paraId="3285CBC2" w14:textId="2AD88C35"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20"/>
                <w:lang w:val="sq-AL"/>
              </w:rPr>
            </w:pPr>
            <w:r w:rsidRPr="001929FA">
              <w:rPr>
                <w:color w:val="4472C4" w:themeColor="accent1"/>
                <w:lang w:val="sq-AL"/>
              </w:rPr>
              <w:t>28</w:t>
            </w:r>
          </w:p>
        </w:tc>
        <w:tc>
          <w:tcPr>
            <w:tcW w:w="433" w:type="pct"/>
            <w:hideMark/>
          </w:tcPr>
          <w:p w14:paraId="51E6A6BF" w14:textId="50879D20"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20"/>
                <w:lang w:val="sq-AL"/>
              </w:rPr>
            </w:pPr>
            <w:r w:rsidRPr="001929FA">
              <w:rPr>
                <w:color w:val="4472C4" w:themeColor="accent1"/>
                <w:lang w:val="sq-AL"/>
              </w:rPr>
              <w:t>30%</w:t>
            </w:r>
          </w:p>
        </w:tc>
        <w:tc>
          <w:tcPr>
            <w:tcW w:w="769" w:type="pct"/>
            <w:vAlign w:val="center"/>
            <w:hideMark/>
          </w:tcPr>
          <w:p w14:paraId="1897BBFD" w14:textId="712383ED"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4472C4" w:themeColor="accent1"/>
                <w:sz w:val="20"/>
                <w:lang w:val="sq-AL"/>
              </w:rPr>
            </w:pPr>
            <w:r w:rsidRPr="001929FA">
              <w:rPr>
                <w:rFonts w:ascii="Arial" w:eastAsia="Times New Roman" w:hAnsi="Arial" w:cs="Arial"/>
                <w:bCs/>
                <w:color w:val="4472C4" w:themeColor="accent1"/>
                <w:sz w:val="20"/>
                <w:lang w:val="sq-AL"/>
              </w:rPr>
              <w:t>Komente të adresuara</w:t>
            </w:r>
          </w:p>
        </w:tc>
        <w:tc>
          <w:tcPr>
            <w:tcW w:w="385" w:type="pct"/>
            <w:hideMark/>
          </w:tcPr>
          <w:p w14:paraId="1013A125" w14:textId="7DA3C696"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20"/>
                <w:lang w:val="sq-AL"/>
              </w:rPr>
            </w:pPr>
            <w:r w:rsidRPr="001929FA">
              <w:rPr>
                <w:color w:val="4472C4" w:themeColor="accent1"/>
                <w:lang w:val="sq-AL"/>
              </w:rPr>
              <w:t>60</w:t>
            </w:r>
          </w:p>
        </w:tc>
        <w:tc>
          <w:tcPr>
            <w:tcW w:w="336" w:type="pct"/>
            <w:vAlign w:val="center"/>
            <w:hideMark/>
          </w:tcPr>
          <w:p w14:paraId="5C19BFD0" w14:textId="77777777"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33%</w:t>
            </w:r>
          </w:p>
        </w:tc>
        <w:tc>
          <w:tcPr>
            <w:tcW w:w="721" w:type="pct"/>
            <w:vMerge w:val="restart"/>
            <w:vAlign w:val="center"/>
          </w:tcPr>
          <w:p w14:paraId="62E07151" w14:textId="0F067343" w:rsidR="005B08B4" w:rsidRPr="001929FA" w:rsidRDefault="00326ECE" w:rsidP="005B08B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45</w:t>
            </w:r>
          </w:p>
        </w:tc>
      </w:tr>
      <w:tr w:rsidR="000D6886" w:rsidRPr="001929FA" w14:paraId="7621F5A8" w14:textId="77777777" w:rsidTr="00585483">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80" w:type="pct"/>
            <w:vAlign w:val="center"/>
            <w:hideMark/>
          </w:tcPr>
          <w:p w14:paraId="4FAEC9BC" w14:textId="3951A6D4" w:rsidR="005B08B4" w:rsidRPr="001929FA" w:rsidRDefault="005B08B4" w:rsidP="005B08B4">
            <w:pPr>
              <w:jc w:val="both"/>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Pa BA</w:t>
            </w:r>
          </w:p>
        </w:tc>
        <w:tc>
          <w:tcPr>
            <w:tcW w:w="337" w:type="pct"/>
            <w:vAlign w:val="center"/>
            <w:hideMark/>
          </w:tcPr>
          <w:p w14:paraId="7F7E05BD" w14:textId="0580941B"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125</w:t>
            </w:r>
          </w:p>
        </w:tc>
        <w:tc>
          <w:tcPr>
            <w:tcW w:w="384" w:type="pct"/>
            <w:vAlign w:val="center"/>
            <w:hideMark/>
          </w:tcPr>
          <w:p w14:paraId="20AF18B3" w14:textId="30BE7D37"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57%</w:t>
            </w:r>
          </w:p>
        </w:tc>
        <w:tc>
          <w:tcPr>
            <w:tcW w:w="817" w:type="pct"/>
            <w:vAlign w:val="center"/>
            <w:hideMark/>
          </w:tcPr>
          <w:p w14:paraId="78535A60" w14:textId="4B873FE9"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 xml:space="preserve">Të komentuara  </w:t>
            </w:r>
          </w:p>
        </w:tc>
        <w:tc>
          <w:tcPr>
            <w:tcW w:w="337" w:type="pct"/>
            <w:hideMark/>
          </w:tcPr>
          <w:p w14:paraId="30BEFC6D" w14:textId="16D683AB"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lang w:val="sq-AL"/>
              </w:rPr>
            </w:pPr>
            <w:r w:rsidRPr="001929FA">
              <w:rPr>
                <w:color w:val="4472C4" w:themeColor="accent1"/>
                <w:lang w:val="sq-AL"/>
              </w:rPr>
              <w:t>67</w:t>
            </w:r>
          </w:p>
        </w:tc>
        <w:tc>
          <w:tcPr>
            <w:tcW w:w="433" w:type="pct"/>
            <w:hideMark/>
          </w:tcPr>
          <w:p w14:paraId="29E6BCA3" w14:textId="367C739A"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lang w:val="sq-AL"/>
              </w:rPr>
            </w:pPr>
            <w:r w:rsidRPr="001929FA">
              <w:rPr>
                <w:color w:val="4472C4" w:themeColor="accent1"/>
                <w:lang w:val="sq-AL"/>
              </w:rPr>
              <w:t>70%</w:t>
            </w:r>
          </w:p>
        </w:tc>
        <w:tc>
          <w:tcPr>
            <w:tcW w:w="769" w:type="pct"/>
            <w:vAlign w:val="center"/>
            <w:hideMark/>
          </w:tcPr>
          <w:p w14:paraId="13DF874B" w14:textId="74460034"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4472C4" w:themeColor="accent1"/>
                <w:sz w:val="20"/>
                <w:lang w:val="sq-AL"/>
              </w:rPr>
            </w:pPr>
            <w:r w:rsidRPr="001929FA">
              <w:rPr>
                <w:rFonts w:ascii="Arial" w:eastAsia="Times New Roman" w:hAnsi="Arial" w:cs="Arial"/>
                <w:bCs/>
                <w:color w:val="4472C4" w:themeColor="accent1"/>
                <w:sz w:val="20"/>
                <w:lang w:val="sq-AL"/>
              </w:rPr>
              <w:t>Komente të pa adresuara</w:t>
            </w:r>
          </w:p>
        </w:tc>
        <w:tc>
          <w:tcPr>
            <w:tcW w:w="385" w:type="pct"/>
            <w:hideMark/>
          </w:tcPr>
          <w:p w14:paraId="01560611" w14:textId="5F6BB768"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lang w:val="sq-AL"/>
              </w:rPr>
            </w:pPr>
            <w:r w:rsidRPr="001929FA">
              <w:rPr>
                <w:color w:val="4472C4" w:themeColor="accent1"/>
                <w:lang w:val="sq-AL"/>
              </w:rPr>
              <w:t>120</w:t>
            </w:r>
          </w:p>
        </w:tc>
        <w:tc>
          <w:tcPr>
            <w:tcW w:w="336" w:type="pct"/>
            <w:vAlign w:val="center"/>
            <w:hideMark/>
          </w:tcPr>
          <w:p w14:paraId="5C336808" w14:textId="77777777" w:rsidR="005B08B4" w:rsidRPr="001929FA" w:rsidRDefault="005B08B4" w:rsidP="005B08B4">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67%</w:t>
            </w:r>
          </w:p>
        </w:tc>
        <w:tc>
          <w:tcPr>
            <w:tcW w:w="721" w:type="pct"/>
            <w:vMerge/>
          </w:tcPr>
          <w:p w14:paraId="3B2ADB0B" w14:textId="77777777" w:rsidR="005B08B4" w:rsidRPr="001929FA" w:rsidRDefault="005B08B4" w:rsidP="005B08B4">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r>
    </w:tbl>
    <w:bookmarkEnd w:id="5"/>
    <w:p w14:paraId="0FDA24DF" w14:textId="24112BF6" w:rsidR="00B40C37" w:rsidRPr="001929FA" w:rsidRDefault="0034693A" w:rsidP="00F7717E">
      <w:pPr>
        <w:pStyle w:val="Caption"/>
        <w:jc w:val="both"/>
        <w:rPr>
          <w:rFonts w:ascii="Arial" w:hAnsi="Arial" w:cs="Arial"/>
          <w:i w:val="0"/>
          <w:szCs w:val="22"/>
          <w:lang w:val="sq-AL"/>
        </w:rPr>
      </w:pPr>
      <w:r w:rsidRPr="001929FA">
        <w:rPr>
          <w:rFonts w:ascii="Arial" w:hAnsi="Arial" w:cs="Arial"/>
          <w:i w:val="0"/>
          <w:szCs w:val="22"/>
          <w:lang w:val="sq-AL"/>
        </w:rPr>
        <w:t>Tab</w:t>
      </w:r>
      <w:r w:rsidR="00F827FE" w:rsidRPr="001929FA">
        <w:rPr>
          <w:rFonts w:ascii="Arial" w:hAnsi="Arial" w:cs="Arial"/>
          <w:i w:val="0"/>
          <w:szCs w:val="22"/>
          <w:lang w:val="sq-AL"/>
        </w:rPr>
        <w:t>ela</w:t>
      </w:r>
      <w:r w:rsidRPr="001929FA">
        <w:rPr>
          <w:rFonts w:ascii="Arial" w:hAnsi="Arial" w:cs="Arial"/>
          <w:i w:val="0"/>
          <w:szCs w:val="22"/>
          <w:lang w:val="sq-AL"/>
        </w:rPr>
        <w:t xml:space="preserve"> 3: </w:t>
      </w:r>
      <w:r w:rsidR="00F827FE" w:rsidRPr="001929FA">
        <w:rPr>
          <w:rFonts w:ascii="Arial" w:hAnsi="Arial" w:cs="Arial"/>
          <w:i w:val="0"/>
          <w:szCs w:val="22"/>
          <w:lang w:val="sq-AL"/>
        </w:rPr>
        <w:t xml:space="preserve">BA </w:t>
      </w:r>
      <w:r w:rsidR="006A1065" w:rsidRPr="001929FA">
        <w:rPr>
          <w:rFonts w:ascii="Arial" w:hAnsi="Arial" w:cs="Arial"/>
          <w:i w:val="0"/>
          <w:szCs w:val="22"/>
          <w:lang w:val="sq-AL"/>
        </w:rPr>
        <w:t>në</w:t>
      </w:r>
      <w:r w:rsidR="00F827FE" w:rsidRPr="001929FA">
        <w:rPr>
          <w:rFonts w:ascii="Arial" w:hAnsi="Arial" w:cs="Arial"/>
          <w:i w:val="0"/>
          <w:szCs w:val="22"/>
          <w:lang w:val="sq-AL"/>
        </w:rPr>
        <w:t xml:space="preserve"> akte ligjore</w:t>
      </w:r>
      <w:r w:rsidRPr="001929FA">
        <w:rPr>
          <w:rFonts w:ascii="Arial" w:hAnsi="Arial" w:cs="Arial"/>
          <w:i w:val="0"/>
          <w:szCs w:val="22"/>
          <w:lang w:val="sq-AL"/>
        </w:rPr>
        <w:t xml:space="preserve"> 2023-2024</w:t>
      </w:r>
    </w:p>
    <w:p w14:paraId="09192492" w14:textId="5E3477D3" w:rsidR="00B40C37" w:rsidRPr="001929FA" w:rsidRDefault="006A1065" w:rsidP="00F7717E">
      <w:pPr>
        <w:spacing w:line="240" w:lineRule="auto"/>
        <w:jc w:val="both"/>
        <w:rPr>
          <w:rFonts w:ascii="Arial" w:hAnsi="Arial" w:cs="Arial"/>
          <w:sz w:val="20"/>
          <w:lang w:val="sq-AL"/>
        </w:rPr>
      </w:pPr>
      <w:r w:rsidRPr="001929FA">
        <w:rPr>
          <w:rFonts w:ascii="Arial" w:hAnsi="Arial" w:cs="Arial"/>
          <w:b/>
          <w:sz w:val="20"/>
          <w:lang w:val="sq-AL"/>
        </w:rPr>
        <w:t>Zvogëlimi</w:t>
      </w:r>
      <w:r w:rsidR="00F827FE" w:rsidRPr="001929FA">
        <w:rPr>
          <w:rFonts w:ascii="Arial" w:hAnsi="Arial" w:cs="Arial"/>
          <w:b/>
          <w:sz w:val="20"/>
          <w:lang w:val="sq-AL"/>
        </w:rPr>
        <w:t xml:space="preserve"> i barrës administrative:</w:t>
      </w:r>
      <w:r w:rsidR="00F827FE" w:rsidRPr="001929FA">
        <w:rPr>
          <w:rFonts w:ascii="Arial" w:hAnsi="Arial" w:cs="Arial"/>
          <w:sz w:val="20"/>
          <w:lang w:val="sq-AL"/>
        </w:rPr>
        <w:t xml:space="preserve"> </w:t>
      </w:r>
      <w:r w:rsidR="00D537C8" w:rsidRPr="001929FA">
        <w:rPr>
          <w:rFonts w:ascii="Arial" w:hAnsi="Arial" w:cs="Arial"/>
          <w:sz w:val="20"/>
          <w:lang w:val="sq-AL"/>
        </w:rPr>
        <w:t>85</w:t>
      </w:r>
      <w:r w:rsidR="00F827FE" w:rsidRPr="001929FA">
        <w:rPr>
          <w:rFonts w:ascii="Arial" w:hAnsi="Arial" w:cs="Arial"/>
          <w:sz w:val="20"/>
          <w:lang w:val="sq-AL"/>
        </w:rPr>
        <w:t xml:space="preserve"> shërbime në nivel qendror dhe</w:t>
      </w:r>
      <w:r w:rsidR="005D005B" w:rsidRPr="001929FA">
        <w:rPr>
          <w:rFonts w:ascii="Arial" w:hAnsi="Arial" w:cs="Arial"/>
          <w:sz w:val="20"/>
          <w:lang w:val="sq-AL"/>
        </w:rPr>
        <w:t xml:space="preserve"> 450 </w:t>
      </w:r>
      <w:r w:rsidR="00085E7A" w:rsidRPr="001929FA">
        <w:rPr>
          <w:rFonts w:ascii="Arial" w:hAnsi="Arial" w:cs="Arial"/>
          <w:sz w:val="20"/>
          <w:lang w:val="sq-AL"/>
        </w:rPr>
        <w:t>në</w:t>
      </w:r>
      <w:r w:rsidR="005D005B" w:rsidRPr="001929FA">
        <w:rPr>
          <w:rFonts w:ascii="Arial" w:hAnsi="Arial" w:cs="Arial"/>
          <w:sz w:val="20"/>
          <w:lang w:val="sq-AL"/>
        </w:rPr>
        <w:t xml:space="preserve"> </w:t>
      </w:r>
      <w:r w:rsidR="00085E7A" w:rsidRPr="001929FA">
        <w:rPr>
          <w:rFonts w:ascii="Arial" w:hAnsi="Arial" w:cs="Arial"/>
          <w:sz w:val="20"/>
          <w:lang w:val="sq-AL"/>
        </w:rPr>
        <w:t>atë</w:t>
      </w:r>
      <w:r w:rsidR="00F827FE" w:rsidRPr="001929FA">
        <w:rPr>
          <w:rFonts w:ascii="Arial" w:hAnsi="Arial" w:cs="Arial"/>
          <w:sz w:val="20"/>
          <w:lang w:val="sq-AL"/>
        </w:rPr>
        <w:t xml:space="preserve"> vendor janë thjeshtuar. Ky thjeshtësim solli mbi 3</w:t>
      </w:r>
      <w:r w:rsidR="00C46AF1" w:rsidRPr="001929FA">
        <w:rPr>
          <w:rFonts w:ascii="Arial" w:hAnsi="Arial" w:cs="Arial"/>
          <w:sz w:val="20"/>
          <w:lang w:val="sq-AL"/>
        </w:rPr>
        <w:t>.5</w:t>
      </w:r>
      <w:r w:rsidR="00F827FE" w:rsidRPr="001929FA">
        <w:rPr>
          <w:rFonts w:ascii="Arial" w:hAnsi="Arial" w:cs="Arial"/>
          <w:sz w:val="20"/>
          <w:lang w:val="sq-AL"/>
        </w:rPr>
        <w:t xml:space="preserve"> milionë euro kursime për qytetarët dhe bizneset, si më poshtë:</w:t>
      </w:r>
    </w:p>
    <w:tbl>
      <w:tblPr>
        <w:tblStyle w:val="GridTable6Colorful-Accent5"/>
        <w:tblpPr w:leftFromText="180" w:rightFromText="180" w:vertAnchor="text" w:horzAnchor="margin" w:tblpY="150"/>
        <w:tblW w:w="5000" w:type="pct"/>
        <w:tblLayout w:type="fixed"/>
        <w:tblLook w:val="04A0" w:firstRow="1" w:lastRow="0" w:firstColumn="1" w:lastColumn="0" w:noHBand="0" w:noVBand="1"/>
      </w:tblPr>
      <w:tblGrid>
        <w:gridCol w:w="1758"/>
        <w:gridCol w:w="2792"/>
        <w:gridCol w:w="2730"/>
        <w:gridCol w:w="2070"/>
      </w:tblGrid>
      <w:tr w:rsidR="001978A8" w:rsidRPr="001929FA" w14:paraId="04E39D48" w14:textId="77777777" w:rsidTr="00585483">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940" w:type="pct"/>
            <w:noWrap/>
            <w:vAlign w:val="center"/>
            <w:hideMark/>
          </w:tcPr>
          <w:p w14:paraId="454CAD35" w14:textId="2214D72D" w:rsidR="001978A8" w:rsidRPr="001929FA" w:rsidRDefault="001978A8" w:rsidP="00F7717E">
            <w:pPr>
              <w:jc w:val="both"/>
              <w:rPr>
                <w:rFonts w:ascii="Arial" w:hAnsi="Arial" w:cs="Arial"/>
                <w:b w:val="0"/>
                <w:sz w:val="20"/>
                <w:lang w:val="sq-AL"/>
              </w:rPr>
            </w:pPr>
            <w:r w:rsidRPr="001929FA">
              <w:rPr>
                <w:rFonts w:ascii="Arial" w:hAnsi="Arial" w:cs="Arial"/>
                <w:b w:val="0"/>
                <w:sz w:val="20"/>
                <w:lang w:val="sq-AL"/>
              </w:rPr>
              <w:t> Niveli</w:t>
            </w:r>
          </w:p>
        </w:tc>
        <w:tc>
          <w:tcPr>
            <w:tcW w:w="1493" w:type="pct"/>
            <w:noWrap/>
            <w:vAlign w:val="center"/>
            <w:hideMark/>
          </w:tcPr>
          <w:p w14:paraId="299DA8F7" w14:textId="0DBAD9B3" w:rsidR="001978A8" w:rsidRPr="001929FA" w:rsidRDefault="001978A8"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sq-AL"/>
              </w:rPr>
            </w:pPr>
            <w:r w:rsidRPr="001929FA">
              <w:rPr>
                <w:rFonts w:ascii="Arial" w:hAnsi="Arial" w:cs="Arial"/>
                <w:b w:val="0"/>
                <w:sz w:val="20"/>
                <w:lang w:val="sq-AL"/>
              </w:rPr>
              <w:t>Shërbime të thjeshtuara</w:t>
            </w:r>
            <w:r w:rsidRPr="001929FA">
              <w:rPr>
                <w:rStyle w:val="FootnoteReference"/>
                <w:rFonts w:ascii="Arial" w:hAnsi="Arial" w:cs="Arial"/>
                <w:b w:val="0"/>
                <w:sz w:val="20"/>
                <w:lang w:val="sq-AL"/>
              </w:rPr>
              <w:footnoteReference w:id="10"/>
            </w:r>
          </w:p>
        </w:tc>
        <w:tc>
          <w:tcPr>
            <w:tcW w:w="1460" w:type="pct"/>
            <w:noWrap/>
            <w:vAlign w:val="center"/>
            <w:hideMark/>
          </w:tcPr>
          <w:p w14:paraId="4A88FE9C" w14:textId="17DCF71C" w:rsidR="001978A8" w:rsidRPr="001929FA" w:rsidRDefault="001978A8"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sq-AL"/>
              </w:rPr>
            </w:pPr>
            <w:r w:rsidRPr="001929FA">
              <w:rPr>
                <w:rFonts w:ascii="Arial" w:hAnsi="Arial" w:cs="Arial"/>
                <w:b w:val="0"/>
                <w:sz w:val="20"/>
                <w:lang w:val="sq-AL"/>
              </w:rPr>
              <w:t>Kursimet vjetore</w:t>
            </w:r>
          </w:p>
        </w:tc>
        <w:tc>
          <w:tcPr>
            <w:tcW w:w="1107" w:type="pct"/>
            <w:noWrap/>
            <w:vAlign w:val="center"/>
            <w:hideMark/>
          </w:tcPr>
          <w:p w14:paraId="049C8D41" w14:textId="1300B6AE" w:rsidR="001978A8" w:rsidRPr="001929FA" w:rsidRDefault="001978A8"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sq-AL"/>
              </w:rPr>
            </w:pPr>
            <w:r w:rsidRPr="001929FA">
              <w:rPr>
                <w:rFonts w:ascii="Arial" w:hAnsi="Arial" w:cs="Arial"/>
                <w:b w:val="0"/>
                <w:sz w:val="20"/>
                <w:lang w:val="sq-AL"/>
              </w:rPr>
              <w:t>Totali</w:t>
            </w:r>
          </w:p>
        </w:tc>
      </w:tr>
      <w:tr w:rsidR="001978A8" w:rsidRPr="001929FA" w14:paraId="099E63F9" w14:textId="77777777" w:rsidTr="00585483">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940" w:type="pct"/>
            <w:noWrap/>
            <w:vAlign w:val="center"/>
            <w:hideMark/>
          </w:tcPr>
          <w:p w14:paraId="2B157C25" w14:textId="25032163" w:rsidR="001978A8" w:rsidRPr="001929FA" w:rsidRDefault="001978A8" w:rsidP="00F7717E">
            <w:pPr>
              <w:jc w:val="both"/>
              <w:rPr>
                <w:rFonts w:ascii="Arial" w:hAnsi="Arial" w:cs="Arial"/>
                <w:b w:val="0"/>
                <w:sz w:val="20"/>
                <w:lang w:val="sq-AL"/>
              </w:rPr>
            </w:pPr>
            <w:r w:rsidRPr="001929FA">
              <w:rPr>
                <w:rFonts w:ascii="Arial" w:hAnsi="Arial" w:cs="Arial"/>
                <w:b w:val="0"/>
                <w:sz w:val="20"/>
                <w:lang w:val="sq-AL"/>
              </w:rPr>
              <w:t>Qendror</w:t>
            </w:r>
          </w:p>
        </w:tc>
        <w:tc>
          <w:tcPr>
            <w:tcW w:w="1493" w:type="pct"/>
            <w:noWrap/>
            <w:vAlign w:val="center"/>
            <w:hideMark/>
          </w:tcPr>
          <w:p w14:paraId="724858A0" w14:textId="1DE5B4FE" w:rsidR="001978A8" w:rsidRPr="001929FA" w:rsidRDefault="001978A8"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1929FA">
              <w:rPr>
                <w:rFonts w:ascii="Arial" w:hAnsi="Arial" w:cs="Arial"/>
                <w:sz w:val="20"/>
                <w:lang w:val="sq-AL"/>
              </w:rPr>
              <w:t>85</w:t>
            </w:r>
          </w:p>
        </w:tc>
        <w:tc>
          <w:tcPr>
            <w:tcW w:w="1460" w:type="pct"/>
            <w:noWrap/>
            <w:vAlign w:val="center"/>
            <w:hideMark/>
          </w:tcPr>
          <w:p w14:paraId="40919074" w14:textId="77777777" w:rsidR="001978A8" w:rsidRPr="001929FA" w:rsidRDefault="001978A8"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1929FA">
              <w:rPr>
                <w:rFonts w:ascii="Arial" w:hAnsi="Arial" w:cs="Arial"/>
                <w:sz w:val="20"/>
                <w:lang w:val="sq-AL"/>
              </w:rPr>
              <w:t>2.5 mil EUR</w:t>
            </w:r>
          </w:p>
        </w:tc>
        <w:tc>
          <w:tcPr>
            <w:tcW w:w="1107" w:type="pct"/>
            <w:vMerge w:val="restart"/>
            <w:noWrap/>
            <w:vAlign w:val="center"/>
            <w:hideMark/>
          </w:tcPr>
          <w:p w14:paraId="2B5F7F2B" w14:textId="105D37DD" w:rsidR="001978A8" w:rsidRPr="001929FA" w:rsidRDefault="001978A8"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1929FA">
              <w:rPr>
                <w:rFonts w:ascii="Arial" w:hAnsi="Arial" w:cs="Arial"/>
                <w:sz w:val="20"/>
                <w:lang w:val="sq-AL"/>
              </w:rPr>
              <w:t>3.</w:t>
            </w:r>
            <w:r w:rsidR="009D2B49" w:rsidRPr="001929FA">
              <w:rPr>
                <w:rFonts w:ascii="Arial" w:hAnsi="Arial" w:cs="Arial"/>
                <w:sz w:val="20"/>
                <w:lang w:val="sq-AL"/>
              </w:rPr>
              <w:t>5</w:t>
            </w:r>
            <w:r w:rsidRPr="001929FA">
              <w:rPr>
                <w:rFonts w:ascii="Arial" w:hAnsi="Arial" w:cs="Arial"/>
                <w:sz w:val="20"/>
                <w:lang w:val="sq-AL"/>
              </w:rPr>
              <w:t xml:space="preserve"> mil EUR </w:t>
            </w:r>
          </w:p>
        </w:tc>
      </w:tr>
      <w:tr w:rsidR="001978A8" w:rsidRPr="001929FA" w14:paraId="72009C24" w14:textId="77777777" w:rsidTr="00585483">
        <w:trPr>
          <w:trHeight w:val="50"/>
        </w:trPr>
        <w:tc>
          <w:tcPr>
            <w:cnfStyle w:val="001000000000" w:firstRow="0" w:lastRow="0" w:firstColumn="1" w:lastColumn="0" w:oddVBand="0" w:evenVBand="0" w:oddHBand="0" w:evenHBand="0" w:firstRowFirstColumn="0" w:firstRowLastColumn="0" w:lastRowFirstColumn="0" w:lastRowLastColumn="0"/>
            <w:tcW w:w="940" w:type="pct"/>
            <w:noWrap/>
            <w:vAlign w:val="center"/>
            <w:hideMark/>
          </w:tcPr>
          <w:p w14:paraId="1C6E08A6" w14:textId="2669AA0F" w:rsidR="001978A8" w:rsidRPr="001929FA" w:rsidRDefault="001978A8" w:rsidP="00F7717E">
            <w:pPr>
              <w:jc w:val="both"/>
              <w:rPr>
                <w:rFonts w:ascii="Arial" w:hAnsi="Arial" w:cs="Arial"/>
                <w:b w:val="0"/>
                <w:sz w:val="20"/>
                <w:lang w:val="sq-AL"/>
              </w:rPr>
            </w:pPr>
            <w:r w:rsidRPr="001929FA">
              <w:rPr>
                <w:rFonts w:ascii="Arial" w:hAnsi="Arial" w:cs="Arial"/>
                <w:b w:val="0"/>
                <w:sz w:val="20"/>
                <w:lang w:val="sq-AL"/>
              </w:rPr>
              <w:t>Lokal</w:t>
            </w:r>
          </w:p>
        </w:tc>
        <w:tc>
          <w:tcPr>
            <w:tcW w:w="1493" w:type="pct"/>
            <w:noWrap/>
            <w:vAlign w:val="center"/>
            <w:hideMark/>
          </w:tcPr>
          <w:p w14:paraId="444E7CD4" w14:textId="6334C69D" w:rsidR="001978A8" w:rsidRPr="001929FA" w:rsidRDefault="001978A8"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sq-AL"/>
              </w:rPr>
            </w:pPr>
            <w:r w:rsidRPr="001929FA">
              <w:rPr>
                <w:rFonts w:ascii="Arial" w:hAnsi="Arial" w:cs="Arial"/>
                <w:sz w:val="20"/>
                <w:lang w:val="sq-AL"/>
              </w:rPr>
              <w:t>450</w:t>
            </w:r>
          </w:p>
        </w:tc>
        <w:tc>
          <w:tcPr>
            <w:tcW w:w="1460" w:type="pct"/>
            <w:noWrap/>
            <w:vAlign w:val="center"/>
            <w:hideMark/>
          </w:tcPr>
          <w:p w14:paraId="32E82F60" w14:textId="7AB4711D" w:rsidR="001978A8" w:rsidRPr="001929FA" w:rsidRDefault="009D2B49"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highlight w:val="yellow"/>
                <w:lang w:val="sq-AL"/>
              </w:rPr>
            </w:pPr>
            <w:r w:rsidRPr="001929FA">
              <w:rPr>
                <w:rFonts w:ascii="Arial" w:hAnsi="Arial" w:cs="Arial"/>
                <w:sz w:val="20"/>
                <w:lang w:val="sq-AL"/>
              </w:rPr>
              <w:t>1 mil</w:t>
            </w:r>
            <w:r w:rsidR="001978A8" w:rsidRPr="001929FA">
              <w:rPr>
                <w:rFonts w:ascii="Arial" w:hAnsi="Arial" w:cs="Arial"/>
                <w:sz w:val="20"/>
                <w:lang w:val="sq-AL"/>
              </w:rPr>
              <w:t xml:space="preserve"> EUR</w:t>
            </w:r>
          </w:p>
        </w:tc>
        <w:tc>
          <w:tcPr>
            <w:tcW w:w="1107" w:type="pct"/>
            <w:vMerge/>
            <w:noWrap/>
            <w:vAlign w:val="center"/>
            <w:hideMark/>
          </w:tcPr>
          <w:p w14:paraId="106E4959" w14:textId="77777777" w:rsidR="001978A8" w:rsidRPr="001929FA" w:rsidRDefault="001978A8"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highlight w:val="yellow"/>
                <w:lang w:val="sq-AL"/>
              </w:rPr>
            </w:pPr>
          </w:p>
        </w:tc>
      </w:tr>
    </w:tbl>
    <w:p w14:paraId="610FB19D" w14:textId="29985112" w:rsidR="0034693A" w:rsidRPr="001929FA" w:rsidRDefault="0034693A" w:rsidP="00F7717E">
      <w:pPr>
        <w:pStyle w:val="Caption"/>
        <w:jc w:val="both"/>
        <w:rPr>
          <w:rFonts w:ascii="Arial" w:hAnsi="Arial" w:cs="Arial"/>
          <w:i w:val="0"/>
          <w:szCs w:val="22"/>
          <w:lang w:val="sq-AL"/>
        </w:rPr>
      </w:pPr>
      <w:r w:rsidRPr="001929FA">
        <w:rPr>
          <w:rFonts w:ascii="Arial" w:hAnsi="Arial" w:cs="Arial"/>
          <w:i w:val="0"/>
          <w:szCs w:val="22"/>
          <w:lang w:val="sq-AL"/>
        </w:rPr>
        <w:t>Tab</w:t>
      </w:r>
      <w:r w:rsidR="00F827FE" w:rsidRPr="001929FA">
        <w:rPr>
          <w:rFonts w:ascii="Arial" w:hAnsi="Arial" w:cs="Arial"/>
          <w:i w:val="0"/>
          <w:szCs w:val="22"/>
          <w:lang w:val="sq-AL"/>
        </w:rPr>
        <w:t>ela</w:t>
      </w:r>
      <w:r w:rsidRPr="001929FA">
        <w:rPr>
          <w:rFonts w:ascii="Arial" w:hAnsi="Arial" w:cs="Arial"/>
          <w:i w:val="0"/>
          <w:szCs w:val="22"/>
          <w:lang w:val="sq-AL"/>
        </w:rPr>
        <w:t xml:space="preserve"> 4: </w:t>
      </w:r>
      <w:r w:rsidR="006A1065" w:rsidRPr="001929FA">
        <w:rPr>
          <w:rFonts w:ascii="Arial" w:hAnsi="Arial" w:cs="Arial"/>
          <w:i w:val="0"/>
          <w:szCs w:val="22"/>
          <w:lang w:val="sq-AL"/>
        </w:rPr>
        <w:t>Shërbimet</w:t>
      </w:r>
      <w:r w:rsidR="00F827FE" w:rsidRPr="001929FA">
        <w:rPr>
          <w:rFonts w:ascii="Arial" w:hAnsi="Arial" w:cs="Arial"/>
          <w:i w:val="0"/>
          <w:szCs w:val="22"/>
          <w:lang w:val="sq-AL"/>
        </w:rPr>
        <w:t xml:space="preserve"> e thjeshtuara dhe kursimet vjetore </w:t>
      </w:r>
      <w:r w:rsidR="006A1065" w:rsidRPr="001929FA">
        <w:rPr>
          <w:rFonts w:ascii="Arial" w:hAnsi="Arial" w:cs="Arial"/>
          <w:i w:val="0"/>
          <w:szCs w:val="22"/>
          <w:lang w:val="sq-AL"/>
        </w:rPr>
        <w:t>në</w:t>
      </w:r>
      <w:r w:rsidR="00F827FE" w:rsidRPr="001929FA">
        <w:rPr>
          <w:rFonts w:ascii="Arial" w:hAnsi="Arial" w:cs="Arial"/>
          <w:i w:val="0"/>
          <w:szCs w:val="22"/>
          <w:lang w:val="sq-AL"/>
        </w:rPr>
        <w:t xml:space="preserve"> nivel </w:t>
      </w:r>
      <w:r w:rsidR="006A1065" w:rsidRPr="001929FA">
        <w:rPr>
          <w:rFonts w:ascii="Arial" w:hAnsi="Arial" w:cs="Arial"/>
          <w:i w:val="0"/>
          <w:szCs w:val="22"/>
          <w:lang w:val="sq-AL"/>
        </w:rPr>
        <w:t>qendror</w:t>
      </w:r>
      <w:r w:rsidR="00F827FE" w:rsidRPr="001929FA">
        <w:rPr>
          <w:rFonts w:ascii="Arial" w:hAnsi="Arial" w:cs="Arial"/>
          <w:i w:val="0"/>
          <w:szCs w:val="22"/>
          <w:lang w:val="sq-AL"/>
        </w:rPr>
        <w:t xml:space="preserve"> dhe </w:t>
      </w:r>
      <w:r w:rsidR="006A1065" w:rsidRPr="001929FA">
        <w:rPr>
          <w:rFonts w:ascii="Arial" w:hAnsi="Arial" w:cs="Arial"/>
          <w:i w:val="0"/>
          <w:szCs w:val="22"/>
          <w:lang w:val="sq-AL"/>
        </w:rPr>
        <w:t>lokal</w:t>
      </w:r>
      <w:r w:rsidRPr="001929FA">
        <w:rPr>
          <w:rFonts w:ascii="Arial" w:hAnsi="Arial" w:cs="Arial"/>
          <w:i w:val="0"/>
          <w:szCs w:val="22"/>
          <w:lang w:val="sq-AL"/>
        </w:rPr>
        <w:t xml:space="preserve"> 2022-2024</w:t>
      </w:r>
    </w:p>
    <w:p w14:paraId="3173EE60" w14:textId="74921274" w:rsidR="00B40C37" w:rsidRPr="001929FA" w:rsidRDefault="00F827FE" w:rsidP="00F7717E">
      <w:pPr>
        <w:spacing w:line="240" w:lineRule="auto"/>
        <w:jc w:val="both"/>
        <w:rPr>
          <w:rFonts w:ascii="Arial" w:hAnsi="Arial" w:cs="Arial"/>
          <w:lang w:val="sq-AL"/>
        </w:rPr>
      </w:pPr>
      <w:r w:rsidRPr="001929FA">
        <w:rPr>
          <w:rFonts w:ascii="Arial" w:hAnsi="Arial" w:cs="Arial"/>
          <w:b/>
          <w:sz w:val="20"/>
          <w:lang w:val="sq-AL"/>
        </w:rPr>
        <w:t>Digjitalizimi:</w:t>
      </w:r>
      <w:r w:rsidRPr="001929FA">
        <w:rPr>
          <w:rFonts w:ascii="Arial" w:hAnsi="Arial" w:cs="Arial"/>
          <w:sz w:val="20"/>
          <w:lang w:val="sq-AL"/>
        </w:rPr>
        <w:t xml:space="preserve"> Janë bërë përpjekje të mëdha për digjitalizimin e shërbimeve publike, duke përfshirë integrimin e disa shërbimeve plotësisht digjitale në platformën eKosova, si shërbimet e profesioneve e lira, </w:t>
      </w:r>
      <w:r w:rsidRPr="001929FA">
        <w:rPr>
          <w:rFonts w:ascii="Arial" w:hAnsi="Arial" w:cs="Arial"/>
          <w:sz w:val="20"/>
          <w:lang w:val="sq-AL"/>
        </w:rPr>
        <w:lastRenderedPageBreak/>
        <w:t xml:space="preserve">shërbimet gjeodezike, etj. Përpjekje të mëtejshme për digjitalizim janë planifikuar për mbi 65 shërbime në vitin 2024 dhe më shumë se 70 në 2025 që tashmë kanë filluar të zhvillohen, që kanë çuar në shërbimet e duhura të thjeshtuara dhe të </w:t>
      </w:r>
      <w:r w:rsidR="00266AF3" w:rsidRPr="001929FA">
        <w:rPr>
          <w:rFonts w:ascii="Arial" w:hAnsi="Arial" w:cs="Arial"/>
          <w:sz w:val="20"/>
          <w:lang w:val="sq-AL"/>
        </w:rPr>
        <w:t>digjitalizuara</w:t>
      </w:r>
      <w:r w:rsidRPr="001929FA">
        <w:rPr>
          <w:rFonts w:ascii="Arial" w:hAnsi="Arial" w:cs="Arial"/>
          <w:sz w:val="20"/>
          <w:lang w:val="sq-AL"/>
        </w:rPr>
        <w:t>, duke adresuar nevojat e përdoruesve dh</w:t>
      </w:r>
      <w:r w:rsidR="00266AF3" w:rsidRPr="001929FA">
        <w:rPr>
          <w:rFonts w:ascii="Arial" w:hAnsi="Arial" w:cs="Arial"/>
          <w:sz w:val="20"/>
          <w:lang w:val="sq-AL"/>
        </w:rPr>
        <w:t>e zvogëlimin</w:t>
      </w:r>
      <w:r w:rsidRPr="001929FA">
        <w:rPr>
          <w:rFonts w:ascii="Arial" w:hAnsi="Arial" w:cs="Arial"/>
          <w:sz w:val="20"/>
          <w:lang w:val="sq-AL"/>
        </w:rPr>
        <w:t xml:space="preserve"> e barrës administrative në administratën publike</w:t>
      </w:r>
      <w:r w:rsidR="00266AF3" w:rsidRPr="001929FA">
        <w:rPr>
          <w:rFonts w:ascii="Arial" w:hAnsi="Arial" w:cs="Arial"/>
          <w:sz w:val="20"/>
          <w:lang w:val="sq-AL"/>
        </w:rPr>
        <w:t>,</w:t>
      </w:r>
      <w:r w:rsidRPr="001929FA">
        <w:rPr>
          <w:rFonts w:ascii="Arial" w:hAnsi="Arial" w:cs="Arial"/>
          <w:sz w:val="20"/>
          <w:lang w:val="sq-AL"/>
        </w:rPr>
        <w:t xml:space="preserve"> si dhe</w:t>
      </w:r>
      <w:r w:rsidR="00266AF3" w:rsidRPr="001929FA">
        <w:rPr>
          <w:rFonts w:ascii="Arial" w:hAnsi="Arial" w:cs="Arial"/>
          <w:sz w:val="20"/>
          <w:lang w:val="sq-AL"/>
        </w:rPr>
        <w:t xml:space="preserve"> t</w:t>
      </w:r>
      <w:r w:rsidRPr="001929FA">
        <w:rPr>
          <w:rFonts w:ascii="Arial" w:hAnsi="Arial" w:cs="Arial"/>
          <w:sz w:val="20"/>
          <w:lang w:val="sq-AL"/>
        </w:rPr>
        <w:t xml:space="preserve">ë gjitha shërbimet </w:t>
      </w:r>
      <w:r w:rsidR="00266AF3" w:rsidRPr="001929FA">
        <w:rPr>
          <w:rFonts w:ascii="Arial" w:hAnsi="Arial" w:cs="Arial"/>
          <w:sz w:val="20"/>
          <w:lang w:val="sq-AL"/>
        </w:rPr>
        <w:t xml:space="preserve">kanë shkuar </w:t>
      </w:r>
      <w:r w:rsidRPr="001929FA">
        <w:rPr>
          <w:rFonts w:ascii="Arial" w:hAnsi="Arial" w:cs="Arial"/>
          <w:sz w:val="20"/>
          <w:lang w:val="sq-AL"/>
        </w:rPr>
        <w:t>përmes një reforme të plotë: duke zhvilluar sistemet fundore, duke zhvilluar API-të për të integruar shërbimet në eKosova, duke hartuar bazën e duhur ligjore digjitale dhe duke siguruar mirëmbajtjen të paktën një vit nga fillimi</w:t>
      </w:r>
      <w:r w:rsidR="00266AF3" w:rsidRPr="001929FA">
        <w:rPr>
          <w:rFonts w:ascii="Arial" w:hAnsi="Arial" w:cs="Arial"/>
          <w:sz w:val="20"/>
          <w:lang w:val="sq-AL"/>
        </w:rPr>
        <w:t xml:space="preserve"> i aplikimit</w:t>
      </w:r>
      <w:r w:rsidRPr="001929FA">
        <w:rPr>
          <w:rFonts w:ascii="Arial" w:hAnsi="Arial" w:cs="Arial"/>
          <w:sz w:val="20"/>
          <w:lang w:val="sq-AL"/>
        </w:rPr>
        <w:t xml:space="preserve">. </w:t>
      </w:r>
    </w:p>
    <w:tbl>
      <w:tblPr>
        <w:tblStyle w:val="GridTable2-Accent5"/>
        <w:tblW w:w="5000" w:type="pct"/>
        <w:tblLook w:val="04A0" w:firstRow="1" w:lastRow="0" w:firstColumn="1" w:lastColumn="0" w:noHBand="0" w:noVBand="1"/>
      </w:tblPr>
      <w:tblGrid>
        <w:gridCol w:w="1550"/>
        <w:gridCol w:w="881"/>
        <w:gridCol w:w="806"/>
        <w:gridCol w:w="806"/>
        <w:gridCol w:w="1766"/>
        <w:gridCol w:w="995"/>
        <w:gridCol w:w="1306"/>
        <w:gridCol w:w="1250"/>
      </w:tblGrid>
      <w:tr w:rsidR="00B40C37" w:rsidRPr="001929FA" w14:paraId="0C2EC3C9" w14:textId="77777777" w:rsidTr="008E5210">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882" w:type="pct"/>
            <w:vAlign w:val="center"/>
          </w:tcPr>
          <w:p w14:paraId="478CB3FD" w14:textId="77777777" w:rsidR="00B40C37" w:rsidRPr="001929FA" w:rsidRDefault="00B40C37" w:rsidP="00F7717E">
            <w:pPr>
              <w:jc w:val="both"/>
              <w:rPr>
                <w:rFonts w:ascii="Arial" w:eastAsia="Times New Roman" w:hAnsi="Arial" w:cs="Arial"/>
                <w:b w:val="0"/>
                <w:color w:val="2E74B5" w:themeColor="accent5" w:themeShade="BF"/>
                <w:sz w:val="20"/>
                <w:szCs w:val="20"/>
                <w:lang w:val="sq-AL"/>
              </w:rPr>
            </w:pPr>
          </w:p>
        </w:tc>
        <w:tc>
          <w:tcPr>
            <w:tcW w:w="524" w:type="pct"/>
            <w:vAlign w:val="center"/>
          </w:tcPr>
          <w:p w14:paraId="7BE1C5F3"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sq-AL"/>
              </w:rPr>
            </w:pPr>
          </w:p>
        </w:tc>
        <w:tc>
          <w:tcPr>
            <w:tcW w:w="464" w:type="pct"/>
            <w:vAlign w:val="center"/>
          </w:tcPr>
          <w:p w14:paraId="1F7401B3"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E74B5" w:themeColor="accent5" w:themeShade="BF"/>
                <w:sz w:val="20"/>
                <w:szCs w:val="20"/>
                <w:lang w:val="sq-AL"/>
              </w:rPr>
            </w:pPr>
          </w:p>
        </w:tc>
        <w:tc>
          <w:tcPr>
            <w:tcW w:w="198" w:type="pct"/>
            <w:vAlign w:val="center"/>
          </w:tcPr>
          <w:p w14:paraId="407204C6"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sq-AL"/>
              </w:rPr>
            </w:pPr>
          </w:p>
        </w:tc>
        <w:tc>
          <w:tcPr>
            <w:tcW w:w="996" w:type="pct"/>
          </w:tcPr>
          <w:p w14:paraId="712DE41D" w14:textId="393E216D" w:rsidR="00B40C37" w:rsidRPr="001929FA" w:rsidRDefault="00266AF3"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sq-AL"/>
              </w:rPr>
            </w:pPr>
            <w:r w:rsidRPr="001929FA">
              <w:rPr>
                <w:rFonts w:ascii="Arial" w:eastAsia="Times New Roman" w:hAnsi="Arial" w:cs="Arial"/>
                <w:b w:val="0"/>
                <w:color w:val="2E74B5" w:themeColor="accent5" w:themeShade="BF"/>
                <w:sz w:val="20"/>
                <w:szCs w:val="20"/>
                <w:lang w:val="sq-AL"/>
              </w:rPr>
              <w:t>Sistemet fundore</w:t>
            </w:r>
          </w:p>
        </w:tc>
        <w:tc>
          <w:tcPr>
            <w:tcW w:w="532" w:type="pct"/>
          </w:tcPr>
          <w:p w14:paraId="0895119E"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sq-AL"/>
              </w:rPr>
            </w:pPr>
            <w:r w:rsidRPr="001929FA">
              <w:rPr>
                <w:rFonts w:ascii="Arial" w:eastAsia="Times New Roman" w:hAnsi="Arial" w:cs="Arial"/>
                <w:b w:val="0"/>
                <w:color w:val="2E74B5" w:themeColor="accent5" w:themeShade="BF"/>
                <w:sz w:val="20"/>
                <w:szCs w:val="20"/>
                <w:lang w:val="sq-AL"/>
              </w:rPr>
              <w:t>eKosova</w:t>
            </w:r>
          </w:p>
        </w:tc>
        <w:tc>
          <w:tcPr>
            <w:tcW w:w="698" w:type="pct"/>
          </w:tcPr>
          <w:p w14:paraId="59D18F39" w14:textId="32A9B82D"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sq-AL"/>
              </w:rPr>
            </w:pPr>
            <w:r w:rsidRPr="001929FA">
              <w:rPr>
                <w:rFonts w:ascii="Arial" w:eastAsia="Times New Roman" w:hAnsi="Arial" w:cs="Arial"/>
                <w:b w:val="0"/>
                <w:color w:val="2E74B5" w:themeColor="accent5" w:themeShade="BF"/>
                <w:sz w:val="20"/>
                <w:szCs w:val="20"/>
                <w:lang w:val="sq-AL"/>
              </w:rPr>
              <w:t>Leg</w:t>
            </w:r>
            <w:r w:rsidR="00266AF3" w:rsidRPr="001929FA">
              <w:rPr>
                <w:rFonts w:ascii="Arial" w:eastAsia="Times New Roman" w:hAnsi="Arial" w:cs="Arial"/>
                <w:b w:val="0"/>
                <w:color w:val="2E74B5" w:themeColor="accent5" w:themeShade="BF"/>
                <w:sz w:val="20"/>
                <w:szCs w:val="20"/>
                <w:lang w:val="sq-AL"/>
              </w:rPr>
              <w:t>jislacioni</w:t>
            </w:r>
          </w:p>
        </w:tc>
        <w:tc>
          <w:tcPr>
            <w:tcW w:w="708" w:type="pct"/>
          </w:tcPr>
          <w:p w14:paraId="577059B8" w14:textId="2C9B326A" w:rsidR="00B40C37" w:rsidRPr="001929FA" w:rsidRDefault="00266AF3"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sq-AL"/>
              </w:rPr>
            </w:pPr>
            <w:r w:rsidRPr="001929FA">
              <w:rPr>
                <w:rFonts w:ascii="Arial" w:eastAsia="Times New Roman" w:hAnsi="Arial" w:cs="Arial"/>
                <w:b w:val="0"/>
                <w:color w:val="2E74B5" w:themeColor="accent5" w:themeShade="BF"/>
                <w:sz w:val="20"/>
                <w:szCs w:val="20"/>
                <w:lang w:val="sq-AL"/>
              </w:rPr>
              <w:t>Mirëmbajtja</w:t>
            </w:r>
          </w:p>
        </w:tc>
      </w:tr>
      <w:tr w:rsidR="00B40C37" w:rsidRPr="001929FA" w14:paraId="57D6EC97" w14:textId="77777777" w:rsidTr="008E5210">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882" w:type="pct"/>
            <w:vAlign w:val="center"/>
            <w:hideMark/>
          </w:tcPr>
          <w:p w14:paraId="7919A49F" w14:textId="1B7E289A" w:rsidR="00B40C37" w:rsidRPr="001929FA" w:rsidRDefault="00B40C37" w:rsidP="00F7717E">
            <w:pPr>
              <w:jc w:val="both"/>
              <w:rPr>
                <w:rFonts w:ascii="Arial" w:eastAsia="Times New Roman" w:hAnsi="Arial" w:cs="Arial"/>
                <w:b w:val="0"/>
                <w:color w:val="2E74B5" w:themeColor="accent5" w:themeShade="BF"/>
                <w:sz w:val="20"/>
                <w:szCs w:val="20"/>
                <w:lang w:val="sq-AL"/>
              </w:rPr>
            </w:pPr>
            <w:r w:rsidRPr="001929FA">
              <w:rPr>
                <w:rFonts w:ascii="Arial" w:eastAsia="Times New Roman" w:hAnsi="Arial" w:cs="Arial"/>
                <w:b w:val="0"/>
                <w:color w:val="2E74B5" w:themeColor="accent5" w:themeShade="BF"/>
                <w:sz w:val="20"/>
                <w:szCs w:val="20"/>
                <w:lang w:val="sq-AL"/>
              </w:rPr>
              <w:t>S</w:t>
            </w:r>
            <w:r w:rsidR="00266AF3" w:rsidRPr="001929FA">
              <w:rPr>
                <w:rFonts w:ascii="Arial" w:eastAsia="Times New Roman" w:hAnsi="Arial" w:cs="Arial"/>
                <w:b w:val="0"/>
                <w:color w:val="2E74B5" w:themeColor="accent5" w:themeShade="BF"/>
                <w:sz w:val="20"/>
                <w:szCs w:val="20"/>
                <w:lang w:val="sq-AL"/>
              </w:rPr>
              <w:t>isteme</w:t>
            </w:r>
          </w:p>
        </w:tc>
        <w:tc>
          <w:tcPr>
            <w:tcW w:w="524" w:type="pct"/>
            <w:vAlign w:val="center"/>
            <w:hideMark/>
          </w:tcPr>
          <w:p w14:paraId="67CD6736"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15</w:t>
            </w:r>
          </w:p>
        </w:tc>
        <w:tc>
          <w:tcPr>
            <w:tcW w:w="464" w:type="pct"/>
            <w:vAlign w:val="center"/>
            <w:hideMark/>
          </w:tcPr>
          <w:p w14:paraId="4DFD81C5"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szCs w:val="20"/>
                <w:lang w:val="sq-AL"/>
              </w:rPr>
            </w:pPr>
            <w:r w:rsidRPr="001929FA">
              <w:rPr>
                <w:rFonts w:ascii="Arial" w:eastAsia="Times New Roman" w:hAnsi="Arial" w:cs="Arial"/>
                <w:bCs/>
                <w:color w:val="2E74B5" w:themeColor="accent5" w:themeShade="BF"/>
                <w:sz w:val="20"/>
                <w:szCs w:val="20"/>
                <w:lang w:val="sq-AL"/>
              </w:rPr>
              <w:t>7</w:t>
            </w:r>
          </w:p>
        </w:tc>
        <w:tc>
          <w:tcPr>
            <w:tcW w:w="198" w:type="pct"/>
            <w:vAlign w:val="center"/>
            <w:hideMark/>
          </w:tcPr>
          <w:p w14:paraId="116845C6"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8</w:t>
            </w:r>
          </w:p>
        </w:tc>
        <w:tc>
          <w:tcPr>
            <w:tcW w:w="996" w:type="pct"/>
          </w:tcPr>
          <w:p w14:paraId="68498349"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w:t>
            </w:r>
          </w:p>
        </w:tc>
        <w:tc>
          <w:tcPr>
            <w:tcW w:w="532" w:type="pct"/>
          </w:tcPr>
          <w:p w14:paraId="673E76DC"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w:t>
            </w:r>
          </w:p>
        </w:tc>
        <w:tc>
          <w:tcPr>
            <w:tcW w:w="698" w:type="pct"/>
          </w:tcPr>
          <w:p w14:paraId="6262D2FA"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w:t>
            </w:r>
          </w:p>
        </w:tc>
        <w:tc>
          <w:tcPr>
            <w:tcW w:w="708" w:type="pct"/>
          </w:tcPr>
          <w:p w14:paraId="0444A0BC"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w:t>
            </w:r>
          </w:p>
        </w:tc>
      </w:tr>
      <w:tr w:rsidR="00B40C37" w:rsidRPr="001929FA" w14:paraId="09AD1188" w14:textId="77777777" w:rsidTr="008E5210">
        <w:trPr>
          <w:trHeight w:val="112"/>
        </w:trPr>
        <w:tc>
          <w:tcPr>
            <w:cnfStyle w:val="001000000000" w:firstRow="0" w:lastRow="0" w:firstColumn="1" w:lastColumn="0" w:oddVBand="0" w:evenVBand="0" w:oddHBand="0" w:evenHBand="0" w:firstRowFirstColumn="0" w:firstRowLastColumn="0" w:lastRowFirstColumn="0" w:lastRowLastColumn="0"/>
            <w:tcW w:w="882" w:type="pct"/>
            <w:vAlign w:val="center"/>
            <w:hideMark/>
          </w:tcPr>
          <w:p w14:paraId="6B3F41B5" w14:textId="628B06B6" w:rsidR="00B40C37" w:rsidRPr="001929FA" w:rsidRDefault="006A1065" w:rsidP="00F7717E">
            <w:pPr>
              <w:jc w:val="both"/>
              <w:rPr>
                <w:rFonts w:ascii="Arial" w:eastAsia="Times New Roman" w:hAnsi="Arial" w:cs="Arial"/>
                <w:b w:val="0"/>
                <w:color w:val="2E74B5" w:themeColor="accent5" w:themeShade="BF"/>
                <w:sz w:val="20"/>
                <w:szCs w:val="20"/>
                <w:lang w:val="sq-AL"/>
              </w:rPr>
            </w:pPr>
            <w:r w:rsidRPr="001929FA">
              <w:rPr>
                <w:rFonts w:ascii="Arial" w:eastAsia="Times New Roman" w:hAnsi="Arial" w:cs="Arial"/>
                <w:b w:val="0"/>
                <w:color w:val="2E74B5" w:themeColor="accent5" w:themeShade="BF"/>
                <w:sz w:val="20"/>
                <w:szCs w:val="20"/>
                <w:lang w:val="sq-AL"/>
              </w:rPr>
              <w:t>Shërbime</w:t>
            </w:r>
          </w:p>
        </w:tc>
        <w:tc>
          <w:tcPr>
            <w:tcW w:w="524" w:type="pct"/>
            <w:vAlign w:val="center"/>
            <w:hideMark/>
          </w:tcPr>
          <w:p w14:paraId="74C8A952"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135</w:t>
            </w:r>
          </w:p>
        </w:tc>
        <w:tc>
          <w:tcPr>
            <w:tcW w:w="464" w:type="pct"/>
            <w:vAlign w:val="center"/>
            <w:hideMark/>
          </w:tcPr>
          <w:p w14:paraId="5114B6A2"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szCs w:val="20"/>
                <w:lang w:val="sq-AL"/>
              </w:rPr>
            </w:pPr>
            <w:r w:rsidRPr="001929FA">
              <w:rPr>
                <w:rFonts w:ascii="Arial" w:eastAsia="Times New Roman" w:hAnsi="Arial" w:cs="Arial"/>
                <w:bCs/>
                <w:color w:val="2E74B5" w:themeColor="accent5" w:themeShade="BF"/>
                <w:sz w:val="20"/>
                <w:szCs w:val="20"/>
                <w:lang w:val="sq-AL"/>
              </w:rPr>
              <w:t>65</w:t>
            </w:r>
          </w:p>
        </w:tc>
        <w:tc>
          <w:tcPr>
            <w:tcW w:w="198" w:type="pct"/>
            <w:vAlign w:val="center"/>
            <w:hideMark/>
          </w:tcPr>
          <w:p w14:paraId="22AF4AD5"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70</w:t>
            </w:r>
          </w:p>
        </w:tc>
        <w:tc>
          <w:tcPr>
            <w:tcW w:w="996" w:type="pct"/>
          </w:tcPr>
          <w:p w14:paraId="39D68906"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w:t>
            </w:r>
          </w:p>
        </w:tc>
        <w:tc>
          <w:tcPr>
            <w:tcW w:w="532" w:type="pct"/>
          </w:tcPr>
          <w:p w14:paraId="76537522"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w:t>
            </w:r>
          </w:p>
        </w:tc>
        <w:tc>
          <w:tcPr>
            <w:tcW w:w="698" w:type="pct"/>
          </w:tcPr>
          <w:p w14:paraId="7AC17DE7"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w:t>
            </w:r>
          </w:p>
        </w:tc>
        <w:tc>
          <w:tcPr>
            <w:tcW w:w="708" w:type="pct"/>
          </w:tcPr>
          <w:p w14:paraId="6C07FE20"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w:t>
            </w:r>
          </w:p>
        </w:tc>
      </w:tr>
      <w:tr w:rsidR="00B40C37" w:rsidRPr="001929FA" w14:paraId="52A5DFFE" w14:textId="77777777" w:rsidTr="008E5210">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882" w:type="pct"/>
            <w:vAlign w:val="center"/>
            <w:hideMark/>
          </w:tcPr>
          <w:p w14:paraId="4F864447" w14:textId="359C3F8C" w:rsidR="00B40C37" w:rsidRPr="001929FA" w:rsidRDefault="00266AF3" w:rsidP="00F7717E">
            <w:pPr>
              <w:jc w:val="both"/>
              <w:rPr>
                <w:rFonts w:ascii="Arial" w:eastAsia="Times New Roman" w:hAnsi="Arial" w:cs="Arial"/>
                <w:b w:val="0"/>
                <w:color w:val="2E74B5" w:themeColor="accent5" w:themeShade="BF"/>
                <w:sz w:val="20"/>
                <w:szCs w:val="20"/>
                <w:lang w:val="sq-AL"/>
              </w:rPr>
            </w:pPr>
            <w:r w:rsidRPr="001929FA">
              <w:rPr>
                <w:rFonts w:ascii="Arial" w:eastAsia="Times New Roman" w:hAnsi="Arial" w:cs="Arial"/>
                <w:b w:val="0"/>
                <w:color w:val="2E74B5" w:themeColor="accent5" w:themeShade="BF"/>
                <w:sz w:val="20"/>
                <w:szCs w:val="20"/>
                <w:lang w:val="sq-AL"/>
              </w:rPr>
              <w:t>Viti</w:t>
            </w:r>
          </w:p>
        </w:tc>
        <w:tc>
          <w:tcPr>
            <w:tcW w:w="524" w:type="pct"/>
            <w:vAlign w:val="center"/>
            <w:hideMark/>
          </w:tcPr>
          <w:p w14:paraId="6CF648A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c>
          <w:tcPr>
            <w:tcW w:w="464" w:type="pct"/>
            <w:vAlign w:val="center"/>
            <w:hideMark/>
          </w:tcPr>
          <w:p w14:paraId="3F4D5DD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szCs w:val="20"/>
                <w:lang w:val="sq-AL"/>
              </w:rPr>
            </w:pPr>
            <w:r w:rsidRPr="001929FA">
              <w:rPr>
                <w:rFonts w:ascii="Arial" w:eastAsia="Times New Roman" w:hAnsi="Arial" w:cs="Arial"/>
                <w:bCs/>
                <w:color w:val="2E74B5" w:themeColor="accent5" w:themeShade="BF"/>
                <w:sz w:val="20"/>
                <w:szCs w:val="20"/>
                <w:lang w:val="sq-AL"/>
              </w:rPr>
              <w:t>2024</w:t>
            </w:r>
            <w:r w:rsidRPr="001929FA">
              <w:rPr>
                <w:rStyle w:val="FootnoteReference"/>
                <w:rFonts w:ascii="Arial" w:eastAsia="Times New Roman" w:hAnsi="Arial" w:cs="Arial"/>
                <w:bCs/>
                <w:color w:val="2E74B5" w:themeColor="accent5" w:themeShade="BF"/>
                <w:sz w:val="20"/>
                <w:szCs w:val="20"/>
                <w:lang w:val="sq-AL"/>
              </w:rPr>
              <w:footnoteReference w:id="11"/>
            </w:r>
          </w:p>
        </w:tc>
        <w:tc>
          <w:tcPr>
            <w:tcW w:w="198" w:type="pct"/>
            <w:vAlign w:val="center"/>
            <w:hideMark/>
          </w:tcPr>
          <w:p w14:paraId="16151B95"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2025</w:t>
            </w:r>
            <w:r w:rsidRPr="001929FA">
              <w:rPr>
                <w:rStyle w:val="FootnoteReference"/>
                <w:rFonts w:ascii="Arial" w:eastAsia="Times New Roman" w:hAnsi="Arial" w:cs="Arial"/>
                <w:color w:val="2E74B5" w:themeColor="accent5" w:themeShade="BF"/>
                <w:sz w:val="20"/>
                <w:szCs w:val="20"/>
                <w:lang w:val="sq-AL"/>
              </w:rPr>
              <w:footnoteReference w:id="12"/>
            </w:r>
          </w:p>
        </w:tc>
        <w:tc>
          <w:tcPr>
            <w:tcW w:w="996" w:type="pct"/>
          </w:tcPr>
          <w:p w14:paraId="42CFD1E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c>
          <w:tcPr>
            <w:tcW w:w="532" w:type="pct"/>
          </w:tcPr>
          <w:p w14:paraId="39B3B221"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c>
          <w:tcPr>
            <w:tcW w:w="698" w:type="pct"/>
          </w:tcPr>
          <w:p w14:paraId="3DC56C76"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c>
          <w:tcPr>
            <w:tcW w:w="708" w:type="pct"/>
          </w:tcPr>
          <w:p w14:paraId="59DEC7DA"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r>
    </w:tbl>
    <w:p w14:paraId="1DC944B4" w14:textId="6CB4C1FD" w:rsidR="0034693A" w:rsidRPr="001929FA" w:rsidRDefault="0034693A" w:rsidP="00F7717E">
      <w:pPr>
        <w:pStyle w:val="Caption"/>
        <w:jc w:val="both"/>
        <w:rPr>
          <w:rFonts w:ascii="Arial" w:hAnsi="Arial" w:cs="Arial"/>
          <w:i w:val="0"/>
          <w:szCs w:val="22"/>
          <w:lang w:val="sq-AL"/>
        </w:rPr>
      </w:pPr>
      <w:r w:rsidRPr="001929FA">
        <w:rPr>
          <w:rFonts w:ascii="Arial" w:hAnsi="Arial" w:cs="Arial"/>
          <w:i w:val="0"/>
          <w:szCs w:val="22"/>
          <w:lang w:val="sq-AL"/>
        </w:rPr>
        <w:t>Tab</w:t>
      </w:r>
      <w:r w:rsidR="00266AF3" w:rsidRPr="001929FA">
        <w:rPr>
          <w:rFonts w:ascii="Arial" w:hAnsi="Arial" w:cs="Arial"/>
          <w:i w:val="0"/>
          <w:szCs w:val="22"/>
          <w:lang w:val="sq-AL"/>
        </w:rPr>
        <w:t>ela</w:t>
      </w:r>
      <w:r w:rsidRPr="001929FA">
        <w:rPr>
          <w:rFonts w:ascii="Arial" w:hAnsi="Arial" w:cs="Arial"/>
          <w:i w:val="0"/>
          <w:szCs w:val="22"/>
          <w:lang w:val="sq-AL"/>
        </w:rPr>
        <w:t xml:space="preserve"> 5: </w:t>
      </w:r>
      <w:r w:rsidR="00266AF3" w:rsidRPr="001929FA">
        <w:rPr>
          <w:rFonts w:ascii="Arial" w:hAnsi="Arial" w:cs="Arial"/>
          <w:i w:val="0"/>
          <w:szCs w:val="22"/>
          <w:lang w:val="sq-AL"/>
        </w:rPr>
        <w:t xml:space="preserve">Sistemet dhe </w:t>
      </w:r>
      <w:r w:rsidR="006A1065" w:rsidRPr="001929FA">
        <w:rPr>
          <w:rFonts w:ascii="Arial" w:hAnsi="Arial" w:cs="Arial"/>
          <w:i w:val="0"/>
          <w:szCs w:val="22"/>
          <w:lang w:val="sq-AL"/>
        </w:rPr>
        <w:t>shërbimet</w:t>
      </w:r>
      <w:r w:rsidR="00266AF3" w:rsidRPr="001929FA">
        <w:rPr>
          <w:rFonts w:ascii="Arial" w:hAnsi="Arial" w:cs="Arial"/>
          <w:i w:val="0"/>
          <w:szCs w:val="22"/>
          <w:lang w:val="sq-AL"/>
        </w:rPr>
        <w:t xml:space="preserve"> </w:t>
      </w:r>
      <w:r w:rsidR="006A1065" w:rsidRPr="001929FA">
        <w:rPr>
          <w:rFonts w:ascii="Arial" w:hAnsi="Arial" w:cs="Arial"/>
          <w:i w:val="0"/>
          <w:szCs w:val="22"/>
          <w:lang w:val="sq-AL"/>
        </w:rPr>
        <w:t>të</w:t>
      </w:r>
      <w:r w:rsidR="00266AF3" w:rsidRPr="001929FA">
        <w:rPr>
          <w:rFonts w:ascii="Arial" w:hAnsi="Arial" w:cs="Arial"/>
          <w:i w:val="0"/>
          <w:szCs w:val="22"/>
          <w:lang w:val="sq-AL"/>
        </w:rPr>
        <w:t xml:space="preserve"> </w:t>
      </w:r>
      <w:r w:rsidR="006A1065" w:rsidRPr="001929FA">
        <w:rPr>
          <w:rFonts w:ascii="Arial" w:hAnsi="Arial" w:cs="Arial"/>
          <w:i w:val="0"/>
          <w:szCs w:val="22"/>
          <w:lang w:val="sq-AL"/>
        </w:rPr>
        <w:t>përfunduara</w:t>
      </w:r>
      <w:r w:rsidR="00266AF3" w:rsidRPr="001929FA">
        <w:rPr>
          <w:rFonts w:ascii="Arial" w:hAnsi="Arial" w:cs="Arial"/>
          <w:i w:val="0"/>
          <w:szCs w:val="22"/>
          <w:lang w:val="sq-AL"/>
        </w:rPr>
        <w:t xml:space="preserve"> apo </w:t>
      </w:r>
      <w:r w:rsidR="006A1065" w:rsidRPr="001929FA">
        <w:rPr>
          <w:rFonts w:ascii="Arial" w:hAnsi="Arial" w:cs="Arial"/>
          <w:i w:val="0"/>
          <w:szCs w:val="22"/>
          <w:lang w:val="sq-AL"/>
        </w:rPr>
        <w:t>të</w:t>
      </w:r>
      <w:r w:rsidR="00266AF3" w:rsidRPr="001929FA">
        <w:rPr>
          <w:rFonts w:ascii="Arial" w:hAnsi="Arial" w:cs="Arial"/>
          <w:i w:val="0"/>
          <w:szCs w:val="22"/>
          <w:lang w:val="sq-AL"/>
        </w:rPr>
        <w:t xml:space="preserve"> filluara 2023</w:t>
      </w:r>
      <w:r w:rsidRPr="001929FA">
        <w:rPr>
          <w:rFonts w:ascii="Arial" w:hAnsi="Arial" w:cs="Arial"/>
          <w:i w:val="0"/>
          <w:szCs w:val="22"/>
          <w:lang w:val="sq-AL"/>
        </w:rPr>
        <w:t>-202</w:t>
      </w:r>
      <w:r w:rsidR="00266AF3" w:rsidRPr="001929FA">
        <w:rPr>
          <w:rFonts w:ascii="Arial" w:hAnsi="Arial" w:cs="Arial"/>
          <w:i w:val="0"/>
          <w:szCs w:val="22"/>
          <w:lang w:val="sq-AL"/>
        </w:rPr>
        <w:t>4</w:t>
      </w:r>
    </w:p>
    <w:p w14:paraId="23374B4D" w14:textId="28EEC194" w:rsidR="00266AF3" w:rsidRPr="001929FA" w:rsidRDefault="00266AF3" w:rsidP="00F7717E">
      <w:pPr>
        <w:spacing w:line="240" w:lineRule="auto"/>
        <w:jc w:val="both"/>
        <w:rPr>
          <w:rFonts w:ascii="Arial" w:hAnsi="Arial" w:cs="Arial"/>
          <w:sz w:val="20"/>
          <w:lang w:val="sq-AL"/>
        </w:rPr>
      </w:pPr>
      <w:r w:rsidRPr="001929FA">
        <w:rPr>
          <w:rFonts w:ascii="Arial" w:hAnsi="Arial" w:cs="Arial"/>
          <w:b/>
          <w:sz w:val="20"/>
          <w:lang w:val="sq-AL"/>
        </w:rPr>
        <w:t>Bashkëpunimi:</w:t>
      </w:r>
      <w:r w:rsidRPr="001929FA">
        <w:rPr>
          <w:rFonts w:ascii="Arial" w:hAnsi="Arial" w:cs="Arial"/>
          <w:sz w:val="20"/>
          <w:lang w:val="sq-AL"/>
        </w:rPr>
        <w:t xml:space="preserve"> Një qasje bashkëpunuese me partnerët </w:t>
      </w:r>
      <w:r w:rsidR="006A1065" w:rsidRPr="001929FA">
        <w:rPr>
          <w:rFonts w:ascii="Arial" w:hAnsi="Arial" w:cs="Arial"/>
          <w:sz w:val="20"/>
          <w:lang w:val="sq-AL"/>
        </w:rPr>
        <w:t>zhvillimorë</w:t>
      </w:r>
      <w:r w:rsidRPr="001929FA">
        <w:rPr>
          <w:rFonts w:ascii="Arial" w:hAnsi="Arial" w:cs="Arial"/>
          <w:sz w:val="20"/>
          <w:lang w:val="sq-AL"/>
        </w:rPr>
        <w:t>, shoqërinë civile dhe odat e biznesit është kritike për suksesin e Programit. Më shumë se 50 aktivitete u realizuan bashkë me ta, që nga trajnimi i zyrtarëve publikë deri te thjeshtimi i rregullave dhe ulja i kostove, si në qeverisjen qendrore ashtu edhe në atë lokale.</w:t>
      </w:r>
    </w:p>
    <w:p w14:paraId="7B794A4A" w14:textId="17C0FD8F" w:rsidR="00266AF3" w:rsidRPr="001929FA" w:rsidRDefault="00266AF3" w:rsidP="00F7717E">
      <w:pPr>
        <w:spacing w:line="240" w:lineRule="auto"/>
        <w:jc w:val="both"/>
        <w:rPr>
          <w:rFonts w:ascii="Arial" w:hAnsi="Arial" w:cs="Arial"/>
          <w:sz w:val="20"/>
          <w:lang w:val="sq-AL"/>
        </w:rPr>
      </w:pPr>
      <w:r w:rsidRPr="001929FA">
        <w:rPr>
          <w:rFonts w:ascii="Arial" w:hAnsi="Arial" w:cs="Arial"/>
          <w:sz w:val="20"/>
          <w:lang w:val="sq-AL"/>
        </w:rPr>
        <w:t>Sidoqoftë, sfida mbeten. Disa nga sfidat kryesore janë, pabarazia gjinore, pasi ka pjesëmarrje të burrave në programet e trajnimit për zvogëlimin e barrës administrative, veçanërisht në nivel lokal. Një nga sfidat është cilësia e shërbimit publik, pavarësisht përmirësimeve, sfidat mbeten në digjitalizimin dhe thjeshtimin e plotë të shërbimeve në të gjitha nivelet qeveritare për nivelin e të kuptuarit të thjeshtimit dhe digjitalizimit të shërbimeve dhe efektin e tij, që nxisin rezistencën për ndryshim.</w:t>
      </w:r>
    </w:p>
    <w:p w14:paraId="018C13AF" w14:textId="17E10DA4" w:rsidR="006441AE" w:rsidRPr="001929FA" w:rsidRDefault="00BF18CE" w:rsidP="006441AE">
      <w:pPr>
        <w:pStyle w:val="Heading1"/>
        <w:numPr>
          <w:ilvl w:val="0"/>
          <w:numId w:val="14"/>
        </w:numPr>
        <w:spacing w:line="240" w:lineRule="auto"/>
        <w:jc w:val="both"/>
        <w:rPr>
          <w:rFonts w:ascii="Arial" w:hAnsi="Arial" w:cs="Arial"/>
          <w:b/>
          <w:sz w:val="24"/>
          <w:szCs w:val="20"/>
          <w:lang w:val="sq-AL"/>
        </w:rPr>
      </w:pPr>
      <w:bookmarkStart w:id="6" w:name="_Toc186009917"/>
      <w:r>
        <w:rPr>
          <w:rFonts w:ascii="Arial" w:hAnsi="Arial" w:cs="Arial"/>
          <w:b/>
          <w:sz w:val="24"/>
          <w:szCs w:val="22"/>
          <w:lang w:val="sq-AL"/>
        </w:rPr>
        <w:t>Q</w:t>
      </w:r>
      <w:r w:rsidR="00587765">
        <w:rPr>
          <w:rFonts w:ascii="Arial" w:hAnsi="Arial" w:cs="Arial"/>
          <w:b/>
          <w:sz w:val="24"/>
          <w:szCs w:val="22"/>
          <w:lang w:val="sq-AL"/>
        </w:rPr>
        <w:t>ë</w:t>
      </w:r>
      <w:r>
        <w:rPr>
          <w:rFonts w:ascii="Arial" w:hAnsi="Arial" w:cs="Arial"/>
          <w:b/>
          <w:sz w:val="24"/>
          <w:szCs w:val="22"/>
          <w:lang w:val="sq-AL"/>
        </w:rPr>
        <w:t>llimi kryesor</w:t>
      </w:r>
      <w:bookmarkEnd w:id="6"/>
    </w:p>
    <w:p w14:paraId="75DBC74F" w14:textId="77777777" w:rsidR="006441AE" w:rsidRPr="001929FA" w:rsidRDefault="006441AE" w:rsidP="006441AE">
      <w:pPr>
        <w:rPr>
          <w:lang w:val="sq-AL"/>
        </w:rPr>
      </w:pPr>
    </w:p>
    <w:p w14:paraId="73F8B65B" w14:textId="318C1A46" w:rsidR="00BC1547" w:rsidRPr="00BC1547" w:rsidRDefault="00BC1547" w:rsidP="00BC1547">
      <w:pPr>
        <w:spacing w:line="240" w:lineRule="auto"/>
        <w:jc w:val="both"/>
        <w:rPr>
          <w:rFonts w:ascii="Arial" w:hAnsi="Arial" w:cs="Arial"/>
          <w:sz w:val="20"/>
          <w:lang w:val="sq-AL"/>
        </w:rPr>
      </w:pPr>
      <w:r w:rsidRPr="00BC1547">
        <w:rPr>
          <w:rFonts w:ascii="Arial" w:hAnsi="Arial" w:cs="Arial"/>
          <w:sz w:val="20"/>
          <w:lang w:val="sq-AL"/>
        </w:rPr>
        <w:t xml:space="preserve">Qëllimi kryesor i Programit për Parandalimin dhe </w:t>
      </w:r>
      <w:r w:rsidR="002A2A07">
        <w:rPr>
          <w:rFonts w:ascii="Arial" w:hAnsi="Arial" w:cs="Arial"/>
          <w:sz w:val="20"/>
          <w:lang w:val="sq-AL"/>
        </w:rPr>
        <w:t>Zvog</w:t>
      </w:r>
      <w:r w:rsidR="00587765">
        <w:rPr>
          <w:rFonts w:ascii="Arial" w:hAnsi="Arial" w:cs="Arial"/>
          <w:sz w:val="20"/>
          <w:lang w:val="sq-AL"/>
        </w:rPr>
        <w:t>ë</w:t>
      </w:r>
      <w:r w:rsidR="002A2A07">
        <w:rPr>
          <w:rFonts w:ascii="Arial" w:hAnsi="Arial" w:cs="Arial"/>
          <w:sz w:val="20"/>
          <w:lang w:val="sq-AL"/>
        </w:rPr>
        <w:t>limin</w:t>
      </w:r>
      <w:r w:rsidRPr="00BC1547">
        <w:rPr>
          <w:rFonts w:ascii="Arial" w:hAnsi="Arial" w:cs="Arial"/>
          <w:sz w:val="20"/>
          <w:lang w:val="sq-AL"/>
        </w:rPr>
        <w:t xml:space="preserve"> e Barrës Administrative 2025–2028 është të nxisë një sistem të administratës publike më efikas, transparent dhe me </w:t>
      </w:r>
      <w:r w:rsidR="002A2A07" w:rsidRPr="00BC1547">
        <w:rPr>
          <w:rFonts w:ascii="Arial" w:hAnsi="Arial" w:cs="Arial"/>
          <w:sz w:val="20"/>
          <w:lang w:val="sq-AL"/>
        </w:rPr>
        <w:t xml:space="preserve">përdoruesin </w:t>
      </w:r>
      <w:r w:rsidRPr="00BC1547">
        <w:rPr>
          <w:rFonts w:ascii="Arial" w:hAnsi="Arial" w:cs="Arial"/>
          <w:sz w:val="20"/>
          <w:lang w:val="sq-AL"/>
        </w:rPr>
        <w:t xml:space="preserve">në qendër që minimizon kompleksitetet e panevojshme, </w:t>
      </w:r>
      <w:r w:rsidR="00591CC3">
        <w:rPr>
          <w:rFonts w:ascii="Arial" w:hAnsi="Arial" w:cs="Arial"/>
          <w:sz w:val="20"/>
          <w:lang w:val="sq-AL"/>
        </w:rPr>
        <w:t>forcon</w:t>
      </w:r>
      <w:r w:rsidRPr="00BC1547">
        <w:rPr>
          <w:rFonts w:ascii="Arial" w:hAnsi="Arial" w:cs="Arial"/>
          <w:sz w:val="20"/>
          <w:lang w:val="sq-AL"/>
        </w:rPr>
        <w:t xml:space="preserve"> ofrimin e shërbimeve dhe ndërton besimin midis qytetarëve, bizneseve dhe institucioneve qeveritare. Kjo do të arrihet duke reduktuar kostot administrative dhe kohën për përdoruesit, duke modernizuar shërbimet publike nëpërmjet thjeshtimit dhe di</w:t>
      </w:r>
      <w:r w:rsidR="00650C7C">
        <w:rPr>
          <w:rFonts w:ascii="Arial" w:hAnsi="Arial" w:cs="Arial"/>
          <w:sz w:val="20"/>
          <w:lang w:val="sq-AL"/>
        </w:rPr>
        <w:t>gj</w:t>
      </w:r>
      <w:r w:rsidRPr="00BC1547">
        <w:rPr>
          <w:rFonts w:ascii="Arial" w:hAnsi="Arial" w:cs="Arial"/>
          <w:sz w:val="20"/>
          <w:lang w:val="sq-AL"/>
        </w:rPr>
        <w:t>italizimit, dhe duke përfshirë qasje të përqendruara te përdoruesit në të gjithë procesin e dizajnimit dhe ofrimit të shërbim</w:t>
      </w:r>
      <w:r w:rsidR="00650C7C">
        <w:rPr>
          <w:rFonts w:ascii="Arial" w:hAnsi="Arial" w:cs="Arial"/>
          <w:sz w:val="20"/>
          <w:lang w:val="sq-AL"/>
        </w:rPr>
        <w:t>eve</w:t>
      </w:r>
      <w:r w:rsidRPr="00BC1547">
        <w:rPr>
          <w:rFonts w:ascii="Arial" w:hAnsi="Arial" w:cs="Arial"/>
          <w:sz w:val="20"/>
          <w:lang w:val="sq-AL"/>
        </w:rPr>
        <w:t xml:space="preserve">. Duke u përafruar me standardet evropiane dhe duke përdorur metodologji </w:t>
      </w:r>
      <w:r w:rsidR="00650C7C">
        <w:rPr>
          <w:rFonts w:ascii="Arial" w:hAnsi="Arial" w:cs="Arial"/>
          <w:sz w:val="20"/>
          <w:lang w:val="sq-AL"/>
        </w:rPr>
        <w:t>i</w:t>
      </w:r>
      <w:r w:rsidRPr="00BC1547">
        <w:rPr>
          <w:rFonts w:ascii="Arial" w:hAnsi="Arial" w:cs="Arial"/>
          <w:sz w:val="20"/>
          <w:lang w:val="sq-AL"/>
        </w:rPr>
        <w:t>novat</w:t>
      </w:r>
      <w:r w:rsidR="00650C7C">
        <w:rPr>
          <w:rFonts w:ascii="Arial" w:hAnsi="Arial" w:cs="Arial"/>
          <w:sz w:val="20"/>
          <w:lang w:val="sq-AL"/>
        </w:rPr>
        <w:t>ive</w:t>
      </w:r>
      <w:r w:rsidRPr="00BC1547">
        <w:rPr>
          <w:rFonts w:ascii="Arial" w:hAnsi="Arial" w:cs="Arial"/>
          <w:sz w:val="20"/>
          <w:lang w:val="sq-AL"/>
        </w:rPr>
        <w:t xml:space="preserve">, Programi synon të krijojë një mjedis të favorshëm për rritjen ekonomike dhe </w:t>
      </w:r>
      <w:r w:rsidR="001E472B">
        <w:rPr>
          <w:rFonts w:ascii="Arial" w:hAnsi="Arial" w:cs="Arial"/>
          <w:sz w:val="20"/>
          <w:lang w:val="sq-AL"/>
        </w:rPr>
        <w:t>besimin</w:t>
      </w:r>
      <w:r w:rsidRPr="00BC1547">
        <w:rPr>
          <w:rFonts w:ascii="Arial" w:hAnsi="Arial" w:cs="Arial"/>
          <w:sz w:val="20"/>
          <w:lang w:val="sq-AL"/>
        </w:rPr>
        <w:t xml:space="preserve"> e qytetarëve. Përveç kësaj, decentralizimi dhe ngritja e kapaciteteve do të fuqizojnë palët e interesuara në të gjitha nivelet, duke siguruar reforma të përshtatura, të përgjegjshme dhe të qëndrueshme në gjithë Republikën e Kosovës.</w:t>
      </w:r>
    </w:p>
    <w:p w14:paraId="4236DDF7" w14:textId="04D016B2" w:rsidR="00BC1547" w:rsidRPr="001929FA" w:rsidRDefault="00BC1547" w:rsidP="00BC1547">
      <w:pPr>
        <w:spacing w:line="240" w:lineRule="auto"/>
        <w:jc w:val="both"/>
        <w:rPr>
          <w:rFonts w:ascii="Arial" w:hAnsi="Arial" w:cs="Arial"/>
          <w:sz w:val="20"/>
          <w:lang w:val="sq-AL"/>
        </w:rPr>
      </w:pPr>
      <w:r w:rsidRPr="00BC1547">
        <w:rPr>
          <w:rFonts w:ascii="Arial" w:hAnsi="Arial" w:cs="Arial"/>
          <w:sz w:val="20"/>
          <w:lang w:val="sq-AL"/>
        </w:rPr>
        <w:t xml:space="preserve">Duke parë përpara dhe duke u mbështetur në arritjet e suksesshme të Programit </w:t>
      </w:r>
      <w:r w:rsidR="00587765">
        <w:rPr>
          <w:rFonts w:ascii="Arial" w:hAnsi="Arial" w:cs="Arial"/>
          <w:sz w:val="20"/>
          <w:lang w:val="sq-AL"/>
        </w:rPr>
        <w:t>të tanishëm</w:t>
      </w:r>
      <w:r w:rsidRPr="00BC1547">
        <w:rPr>
          <w:rFonts w:ascii="Arial" w:hAnsi="Arial" w:cs="Arial"/>
          <w:sz w:val="20"/>
          <w:lang w:val="sq-AL"/>
        </w:rPr>
        <w:t>, qëllimi kryesor mbetet rritja e kënaq</w:t>
      </w:r>
      <w:r w:rsidR="00587765">
        <w:rPr>
          <w:rFonts w:ascii="Arial" w:hAnsi="Arial" w:cs="Arial"/>
          <w:sz w:val="20"/>
          <w:lang w:val="sq-AL"/>
        </w:rPr>
        <w:t>shmërisë</w:t>
      </w:r>
      <w:r w:rsidRPr="00BC1547">
        <w:rPr>
          <w:rFonts w:ascii="Arial" w:hAnsi="Arial" w:cs="Arial"/>
          <w:sz w:val="20"/>
          <w:lang w:val="sq-AL"/>
        </w:rPr>
        <w:t xml:space="preserve"> së përdoruesve me ofrimin e shërbimeve publike dhe zvogëlimi i kostove për </w:t>
      </w:r>
      <w:r w:rsidR="00587765">
        <w:rPr>
          <w:rFonts w:ascii="Arial" w:hAnsi="Arial" w:cs="Arial"/>
          <w:sz w:val="20"/>
          <w:lang w:val="sq-AL"/>
        </w:rPr>
        <w:t>qasjen</w:t>
      </w:r>
      <w:r w:rsidRPr="00BC1547">
        <w:rPr>
          <w:rFonts w:ascii="Arial" w:hAnsi="Arial" w:cs="Arial"/>
          <w:sz w:val="20"/>
          <w:lang w:val="sq-AL"/>
        </w:rPr>
        <w:t xml:space="preserve"> në këto shërbime. Rezultatet e përpjekjeve tona do të maten përmes </w:t>
      </w:r>
      <w:r w:rsidR="00587765">
        <w:rPr>
          <w:rFonts w:ascii="Arial" w:hAnsi="Arial" w:cs="Arial"/>
          <w:sz w:val="20"/>
          <w:lang w:val="sq-AL"/>
        </w:rPr>
        <w:t>caqeve</w:t>
      </w:r>
      <w:r w:rsidRPr="00BC1547">
        <w:rPr>
          <w:rFonts w:ascii="Arial" w:hAnsi="Arial" w:cs="Arial"/>
          <w:sz w:val="20"/>
          <w:lang w:val="sq-AL"/>
        </w:rPr>
        <w:t xml:space="preserve"> të mëposht</w:t>
      </w:r>
      <w:r w:rsidR="00587765">
        <w:rPr>
          <w:rFonts w:ascii="Arial" w:hAnsi="Arial" w:cs="Arial"/>
          <w:sz w:val="20"/>
          <w:lang w:val="sq-AL"/>
        </w:rPr>
        <w:t>me</w:t>
      </w:r>
      <w:r w:rsidRPr="00BC1547">
        <w:rPr>
          <w:rFonts w:ascii="Arial" w:hAnsi="Arial" w:cs="Arial"/>
          <w:sz w:val="20"/>
          <w:lang w:val="sq-AL"/>
        </w:rPr>
        <w:t xml:space="preserve"> të nivelit strategjik.</w:t>
      </w:r>
    </w:p>
    <w:tbl>
      <w:tblPr>
        <w:tblStyle w:val="GridTable6Colorful-Accent5"/>
        <w:tblW w:w="0" w:type="auto"/>
        <w:tblLook w:val="04A0" w:firstRow="1" w:lastRow="0" w:firstColumn="1" w:lastColumn="0" w:noHBand="0" w:noVBand="1"/>
      </w:tblPr>
      <w:tblGrid>
        <w:gridCol w:w="467"/>
        <w:gridCol w:w="1702"/>
        <w:gridCol w:w="1437"/>
        <w:gridCol w:w="1528"/>
        <w:gridCol w:w="1347"/>
        <w:gridCol w:w="2869"/>
      </w:tblGrid>
      <w:tr w:rsidR="00D62B99" w:rsidRPr="001929FA" w14:paraId="29BC74C5" w14:textId="77777777" w:rsidTr="00D62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14E6F178" w14:textId="3D775545" w:rsidR="00F57C76" w:rsidRPr="001929FA" w:rsidRDefault="00F57C76" w:rsidP="00F57C76">
            <w:pPr>
              <w:rPr>
                <w:rFonts w:ascii="Arial" w:hAnsi="Arial" w:cs="Arial"/>
                <w:bCs w:val="0"/>
                <w:sz w:val="18"/>
                <w:szCs w:val="18"/>
                <w:lang w:val="sq-AL"/>
              </w:rPr>
            </w:pPr>
            <w:r w:rsidRPr="001929FA">
              <w:rPr>
                <w:rFonts w:ascii="Arial" w:hAnsi="Arial" w:cs="Arial"/>
                <w:sz w:val="18"/>
                <w:szCs w:val="18"/>
                <w:lang w:val="sq-AL"/>
              </w:rPr>
              <w:t>N</w:t>
            </w:r>
            <w:r>
              <w:rPr>
                <w:rFonts w:ascii="Arial" w:hAnsi="Arial" w:cs="Arial"/>
                <w:sz w:val="18"/>
                <w:szCs w:val="18"/>
                <w:lang w:val="sq-AL"/>
              </w:rPr>
              <w:t>r.</w:t>
            </w:r>
          </w:p>
        </w:tc>
        <w:tc>
          <w:tcPr>
            <w:tcW w:w="1702" w:type="dxa"/>
          </w:tcPr>
          <w:p w14:paraId="7ACA56BE" w14:textId="2AFDE527"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sq-AL"/>
              </w:rPr>
            </w:pPr>
            <w:r>
              <w:rPr>
                <w:rFonts w:ascii="Arial" w:hAnsi="Arial" w:cs="Arial"/>
                <w:sz w:val="18"/>
                <w:szCs w:val="18"/>
                <w:lang w:val="sq-AL"/>
              </w:rPr>
              <w:t>Treguesit</w:t>
            </w:r>
          </w:p>
        </w:tc>
        <w:tc>
          <w:tcPr>
            <w:tcW w:w="1437" w:type="dxa"/>
          </w:tcPr>
          <w:p w14:paraId="3F6EA22C" w14:textId="449C81AF"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sq-AL"/>
              </w:rPr>
            </w:pPr>
            <w:r w:rsidRPr="001929FA">
              <w:rPr>
                <w:rFonts w:ascii="Arial" w:hAnsi="Arial" w:cs="Arial"/>
                <w:sz w:val="18"/>
                <w:szCs w:val="18"/>
                <w:lang w:val="sq-AL"/>
              </w:rPr>
              <w:t>Ba</w:t>
            </w:r>
            <w:r>
              <w:rPr>
                <w:rFonts w:ascii="Arial" w:hAnsi="Arial" w:cs="Arial"/>
                <w:sz w:val="18"/>
                <w:szCs w:val="18"/>
                <w:lang w:val="sq-AL"/>
              </w:rPr>
              <w:t>za</w:t>
            </w:r>
            <w:r w:rsidRPr="001929FA">
              <w:rPr>
                <w:rFonts w:ascii="Arial" w:hAnsi="Arial" w:cs="Arial"/>
                <w:sz w:val="18"/>
                <w:szCs w:val="18"/>
                <w:lang w:val="sq-AL"/>
              </w:rPr>
              <w:br/>
              <w:t>(2024)</w:t>
            </w:r>
          </w:p>
        </w:tc>
        <w:tc>
          <w:tcPr>
            <w:tcW w:w="1528" w:type="dxa"/>
          </w:tcPr>
          <w:p w14:paraId="1250423C" w14:textId="6F5B7760"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sq-AL"/>
              </w:rPr>
            </w:pPr>
            <w:r>
              <w:rPr>
                <w:rFonts w:ascii="Arial" w:hAnsi="Arial" w:cs="Arial"/>
                <w:sz w:val="18"/>
                <w:szCs w:val="18"/>
                <w:lang w:val="sq-AL"/>
              </w:rPr>
              <w:t xml:space="preserve">Caku i ndërmjetëm </w:t>
            </w:r>
            <w:r w:rsidRPr="001929FA">
              <w:rPr>
                <w:rFonts w:ascii="Arial" w:hAnsi="Arial" w:cs="Arial"/>
                <w:sz w:val="18"/>
                <w:szCs w:val="18"/>
                <w:lang w:val="sq-AL"/>
              </w:rPr>
              <w:t>(2026)</w:t>
            </w:r>
          </w:p>
        </w:tc>
        <w:tc>
          <w:tcPr>
            <w:tcW w:w="1347" w:type="dxa"/>
          </w:tcPr>
          <w:p w14:paraId="2C09BFE1" w14:textId="3FA8C1BF"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sq-AL"/>
              </w:rPr>
            </w:pPr>
            <w:r>
              <w:rPr>
                <w:rFonts w:ascii="Arial" w:hAnsi="Arial" w:cs="Arial"/>
                <w:sz w:val="18"/>
                <w:szCs w:val="18"/>
                <w:lang w:val="sq-AL"/>
              </w:rPr>
              <w:t>Caku final</w:t>
            </w:r>
            <w:r w:rsidRPr="001929FA">
              <w:rPr>
                <w:rFonts w:ascii="Arial" w:hAnsi="Arial" w:cs="Arial"/>
                <w:sz w:val="18"/>
                <w:szCs w:val="18"/>
                <w:lang w:val="sq-AL"/>
              </w:rPr>
              <w:t xml:space="preserve"> (2028)</w:t>
            </w:r>
          </w:p>
        </w:tc>
        <w:tc>
          <w:tcPr>
            <w:tcW w:w="2869" w:type="dxa"/>
          </w:tcPr>
          <w:p w14:paraId="0D12EA8A" w14:textId="2F7B3EE0"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sq-AL"/>
              </w:rPr>
            </w:pPr>
            <w:r>
              <w:rPr>
                <w:rFonts w:ascii="Arial" w:hAnsi="Arial" w:cs="Arial"/>
                <w:sz w:val="18"/>
                <w:szCs w:val="18"/>
                <w:lang w:val="sq-AL"/>
              </w:rPr>
              <w:t>Rezultati</w:t>
            </w:r>
          </w:p>
        </w:tc>
      </w:tr>
      <w:tr w:rsidR="006441AE" w:rsidRPr="001929FA" w14:paraId="32A9A752"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3DD86BBB" w14:textId="1D71E6E4" w:rsidR="006441AE" w:rsidRPr="001929FA" w:rsidRDefault="00F57C76" w:rsidP="00E83CC6">
            <w:pPr>
              <w:jc w:val="both"/>
              <w:rPr>
                <w:rFonts w:ascii="Arial" w:hAnsi="Arial" w:cs="Arial"/>
                <w:bCs w:val="0"/>
                <w:sz w:val="18"/>
                <w:szCs w:val="18"/>
                <w:lang w:val="sq-AL"/>
              </w:rPr>
            </w:pPr>
            <w:r>
              <w:rPr>
                <w:rFonts w:ascii="Arial" w:hAnsi="Arial" w:cs="Arial"/>
                <w:bCs w:val="0"/>
                <w:sz w:val="18"/>
                <w:szCs w:val="18"/>
                <w:lang w:val="sq-AL"/>
              </w:rPr>
              <w:t>Q</w:t>
            </w:r>
            <w:r w:rsidR="00BF18CE">
              <w:rPr>
                <w:rFonts w:ascii="Arial" w:hAnsi="Arial" w:cs="Arial"/>
                <w:bCs w:val="0"/>
                <w:sz w:val="18"/>
                <w:szCs w:val="18"/>
                <w:lang w:val="sq-AL"/>
              </w:rPr>
              <w:t>ë</w:t>
            </w:r>
            <w:r>
              <w:rPr>
                <w:rFonts w:ascii="Arial" w:hAnsi="Arial" w:cs="Arial"/>
                <w:bCs w:val="0"/>
                <w:sz w:val="18"/>
                <w:szCs w:val="18"/>
                <w:lang w:val="sq-AL"/>
              </w:rPr>
              <w:t>llimi i p</w:t>
            </w:r>
            <w:r w:rsidR="00BF18CE">
              <w:rPr>
                <w:rFonts w:ascii="Arial" w:hAnsi="Arial" w:cs="Arial"/>
                <w:bCs w:val="0"/>
                <w:sz w:val="18"/>
                <w:szCs w:val="18"/>
                <w:lang w:val="sq-AL"/>
              </w:rPr>
              <w:t>ë</w:t>
            </w:r>
            <w:r>
              <w:rPr>
                <w:rFonts w:ascii="Arial" w:hAnsi="Arial" w:cs="Arial"/>
                <w:bCs w:val="0"/>
                <w:sz w:val="18"/>
                <w:szCs w:val="18"/>
                <w:lang w:val="sq-AL"/>
              </w:rPr>
              <w:t>rgjithsh</w:t>
            </w:r>
            <w:r w:rsidR="00BF18CE">
              <w:rPr>
                <w:rFonts w:ascii="Arial" w:hAnsi="Arial" w:cs="Arial"/>
                <w:bCs w:val="0"/>
                <w:sz w:val="18"/>
                <w:szCs w:val="18"/>
                <w:lang w:val="sq-AL"/>
              </w:rPr>
              <w:t>ë</w:t>
            </w:r>
            <w:r>
              <w:rPr>
                <w:rFonts w:ascii="Arial" w:hAnsi="Arial" w:cs="Arial"/>
                <w:bCs w:val="0"/>
                <w:sz w:val="18"/>
                <w:szCs w:val="18"/>
                <w:lang w:val="sq-AL"/>
              </w:rPr>
              <w:t>m</w:t>
            </w:r>
          </w:p>
        </w:tc>
      </w:tr>
      <w:tr w:rsidR="00D62B99" w:rsidRPr="001929FA" w14:paraId="1321345F" w14:textId="77777777" w:rsidTr="00D62B99">
        <w:tc>
          <w:tcPr>
            <w:cnfStyle w:val="001000000000" w:firstRow="0" w:lastRow="0" w:firstColumn="1" w:lastColumn="0" w:oddVBand="0" w:evenVBand="0" w:oddHBand="0" w:evenHBand="0" w:firstRowFirstColumn="0" w:firstRowLastColumn="0" w:lastRowFirstColumn="0" w:lastRowLastColumn="0"/>
            <w:tcW w:w="467" w:type="dxa"/>
          </w:tcPr>
          <w:p w14:paraId="3184CC15" w14:textId="77777777" w:rsidR="00D62B99" w:rsidRPr="001929FA" w:rsidRDefault="00D62B99" w:rsidP="00D62B99">
            <w:pPr>
              <w:jc w:val="both"/>
              <w:rPr>
                <w:rFonts w:ascii="Arial" w:hAnsi="Arial" w:cs="Arial"/>
                <w:bCs w:val="0"/>
                <w:sz w:val="18"/>
                <w:szCs w:val="18"/>
                <w:lang w:val="sq-AL"/>
              </w:rPr>
            </w:pPr>
            <w:r w:rsidRPr="001929FA">
              <w:rPr>
                <w:rFonts w:ascii="Arial" w:hAnsi="Arial" w:cs="Arial"/>
                <w:bCs w:val="0"/>
                <w:sz w:val="18"/>
                <w:szCs w:val="18"/>
                <w:lang w:val="sq-AL"/>
              </w:rPr>
              <w:t>1</w:t>
            </w:r>
          </w:p>
        </w:tc>
        <w:tc>
          <w:tcPr>
            <w:tcW w:w="1702" w:type="dxa"/>
          </w:tcPr>
          <w:p w14:paraId="4E960C8E" w14:textId="1495B573" w:rsidR="00D62B99" w:rsidRPr="001929FA" w:rsidRDefault="00D62B99"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sq-AL"/>
              </w:rPr>
            </w:pPr>
            <w:r>
              <w:rPr>
                <w:rFonts w:ascii="Arial" w:hAnsi="Arial" w:cs="Arial"/>
                <w:sz w:val="18"/>
                <w:szCs w:val="18"/>
                <w:lang w:val="sq-AL"/>
              </w:rPr>
              <w:t>Kursimet në kohë</w:t>
            </w:r>
          </w:p>
        </w:tc>
        <w:tc>
          <w:tcPr>
            <w:tcW w:w="1437" w:type="dxa"/>
          </w:tcPr>
          <w:p w14:paraId="6D6C9600" w14:textId="77777777" w:rsidR="00D62B99" w:rsidRPr="001929FA" w:rsidRDefault="00D62B99"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sq-AL"/>
              </w:rPr>
            </w:pPr>
            <w:r w:rsidRPr="001929FA">
              <w:rPr>
                <w:rFonts w:ascii="Arial" w:hAnsi="Arial" w:cs="Arial"/>
                <w:bCs/>
                <w:sz w:val="18"/>
                <w:szCs w:val="18"/>
                <w:lang w:val="sq-AL"/>
              </w:rPr>
              <w:t>TBM</w:t>
            </w:r>
          </w:p>
        </w:tc>
        <w:tc>
          <w:tcPr>
            <w:tcW w:w="1528" w:type="dxa"/>
          </w:tcPr>
          <w:p w14:paraId="79C365D9" w14:textId="77777777" w:rsidR="00D62B99" w:rsidRPr="001929FA" w:rsidRDefault="00D62B99"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sq-AL"/>
              </w:rPr>
            </w:pPr>
            <w:r w:rsidRPr="001929FA">
              <w:rPr>
                <w:rFonts w:ascii="Arial" w:hAnsi="Arial" w:cs="Arial"/>
                <w:bCs/>
                <w:sz w:val="18"/>
                <w:szCs w:val="18"/>
                <w:lang w:val="sq-AL"/>
              </w:rPr>
              <w:t>&gt;50%</w:t>
            </w:r>
          </w:p>
        </w:tc>
        <w:tc>
          <w:tcPr>
            <w:tcW w:w="1347" w:type="dxa"/>
          </w:tcPr>
          <w:p w14:paraId="58272CBE" w14:textId="77777777" w:rsidR="00D62B99" w:rsidRPr="001929FA" w:rsidRDefault="00D62B99"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sq-AL"/>
              </w:rPr>
            </w:pPr>
            <w:r w:rsidRPr="001929FA">
              <w:rPr>
                <w:rFonts w:ascii="Arial" w:hAnsi="Arial" w:cs="Arial"/>
                <w:bCs/>
                <w:sz w:val="18"/>
                <w:szCs w:val="18"/>
                <w:lang w:val="sq-AL"/>
              </w:rPr>
              <w:t>&gt;70%</w:t>
            </w:r>
          </w:p>
        </w:tc>
        <w:tc>
          <w:tcPr>
            <w:tcW w:w="2869" w:type="dxa"/>
            <w:vMerge w:val="restart"/>
          </w:tcPr>
          <w:p w14:paraId="71EC590D" w14:textId="2498FC97" w:rsidR="00D62B99" w:rsidRPr="001929FA" w:rsidRDefault="00BF18CE"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sq-AL"/>
              </w:rPr>
            </w:pPr>
            <w:r w:rsidRPr="00BF18CE">
              <w:rPr>
                <w:rFonts w:ascii="Arial" w:hAnsi="Arial" w:cs="Arial"/>
                <w:bCs/>
                <w:sz w:val="18"/>
                <w:szCs w:val="18"/>
                <w:lang w:val="sq-AL"/>
              </w:rPr>
              <w:t>Sigurimi i shërbimeve publike të përballueshme nëpërmjet reduktimit të barrës administrative.</w:t>
            </w:r>
          </w:p>
        </w:tc>
      </w:tr>
      <w:tr w:rsidR="00D62B99" w:rsidRPr="001929FA" w14:paraId="18CD18F8" w14:textId="77777777" w:rsidTr="00D62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7BE2E2AC" w14:textId="77777777" w:rsidR="00D62B99" w:rsidRPr="001929FA" w:rsidRDefault="00D62B99" w:rsidP="00D62B99">
            <w:pPr>
              <w:jc w:val="both"/>
              <w:rPr>
                <w:rFonts w:ascii="Arial" w:hAnsi="Arial" w:cs="Arial"/>
                <w:bCs w:val="0"/>
                <w:sz w:val="18"/>
                <w:szCs w:val="18"/>
                <w:lang w:val="sq-AL"/>
              </w:rPr>
            </w:pPr>
            <w:r w:rsidRPr="001929FA">
              <w:rPr>
                <w:rFonts w:ascii="Arial" w:hAnsi="Arial" w:cs="Arial"/>
                <w:bCs w:val="0"/>
                <w:sz w:val="18"/>
                <w:szCs w:val="18"/>
                <w:lang w:val="sq-AL"/>
              </w:rPr>
              <w:t>2</w:t>
            </w:r>
          </w:p>
        </w:tc>
        <w:tc>
          <w:tcPr>
            <w:tcW w:w="1702" w:type="dxa"/>
          </w:tcPr>
          <w:p w14:paraId="4A1EC93C" w14:textId="22F28FE6" w:rsidR="00D62B99" w:rsidRPr="001929FA" w:rsidRDefault="00D62B99" w:rsidP="00D62B9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sq-AL"/>
              </w:rPr>
            </w:pPr>
            <w:r>
              <w:rPr>
                <w:rFonts w:ascii="Arial" w:hAnsi="Arial" w:cs="Arial"/>
                <w:sz w:val="18"/>
                <w:szCs w:val="18"/>
                <w:lang w:val="sq-AL"/>
              </w:rPr>
              <w:t>Kursimet në kosto</w:t>
            </w:r>
          </w:p>
        </w:tc>
        <w:tc>
          <w:tcPr>
            <w:tcW w:w="1437" w:type="dxa"/>
          </w:tcPr>
          <w:p w14:paraId="1A1ADA3E" w14:textId="77777777" w:rsidR="00D62B99" w:rsidRPr="001929FA" w:rsidRDefault="00D62B99" w:rsidP="00D62B9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sq-AL"/>
              </w:rPr>
            </w:pPr>
            <w:r w:rsidRPr="001929FA">
              <w:rPr>
                <w:rFonts w:ascii="Arial" w:hAnsi="Arial" w:cs="Arial"/>
                <w:bCs/>
                <w:sz w:val="18"/>
                <w:szCs w:val="18"/>
                <w:lang w:val="sq-AL"/>
              </w:rPr>
              <w:t>3.5 MIL EUR</w:t>
            </w:r>
          </w:p>
        </w:tc>
        <w:tc>
          <w:tcPr>
            <w:tcW w:w="1528" w:type="dxa"/>
          </w:tcPr>
          <w:p w14:paraId="13332F07" w14:textId="77777777" w:rsidR="00D62B99" w:rsidRPr="001929FA" w:rsidRDefault="00D62B99" w:rsidP="00D62B9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sq-AL"/>
              </w:rPr>
            </w:pPr>
            <w:r w:rsidRPr="001929FA">
              <w:rPr>
                <w:rFonts w:ascii="Arial" w:hAnsi="Arial" w:cs="Arial"/>
                <w:bCs/>
                <w:sz w:val="18"/>
                <w:szCs w:val="18"/>
                <w:lang w:val="sq-AL"/>
              </w:rPr>
              <w:t>&gt;15 MIL EUR</w:t>
            </w:r>
          </w:p>
        </w:tc>
        <w:tc>
          <w:tcPr>
            <w:tcW w:w="1347" w:type="dxa"/>
          </w:tcPr>
          <w:p w14:paraId="2D9FE35B" w14:textId="77777777" w:rsidR="00D62B99" w:rsidRPr="001929FA" w:rsidRDefault="00D62B99" w:rsidP="00D62B9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sq-AL"/>
              </w:rPr>
            </w:pPr>
            <w:r w:rsidRPr="001929FA">
              <w:rPr>
                <w:rFonts w:ascii="Arial" w:hAnsi="Arial" w:cs="Arial"/>
                <w:bCs/>
                <w:sz w:val="18"/>
                <w:szCs w:val="18"/>
                <w:lang w:val="sq-AL"/>
              </w:rPr>
              <w:t>&gt;30 MIL EUR</w:t>
            </w:r>
          </w:p>
        </w:tc>
        <w:tc>
          <w:tcPr>
            <w:tcW w:w="2869" w:type="dxa"/>
            <w:vMerge/>
          </w:tcPr>
          <w:p w14:paraId="69E1DC4B" w14:textId="77777777" w:rsidR="00D62B99" w:rsidRPr="001929FA" w:rsidRDefault="00D62B99" w:rsidP="0043023A">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bl>
    <w:p w14:paraId="6659BB52" w14:textId="66D9048E" w:rsidR="00EF2AE4" w:rsidRPr="006A1A4B" w:rsidRDefault="0043023A" w:rsidP="006A1A4B">
      <w:pPr>
        <w:pStyle w:val="Caption"/>
        <w:jc w:val="both"/>
        <w:rPr>
          <w:rFonts w:ascii="Arial" w:hAnsi="Arial" w:cs="Arial"/>
          <w:i w:val="0"/>
          <w:szCs w:val="22"/>
          <w:lang w:val="sq-AL"/>
        </w:rPr>
      </w:pPr>
      <w:r w:rsidRPr="0043023A">
        <w:rPr>
          <w:rFonts w:ascii="Arial" w:hAnsi="Arial" w:cs="Arial"/>
          <w:i w:val="0"/>
          <w:szCs w:val="22"/>
          <w:lang w:val="sq-AL"/>
        </w:rPr>
        <w:t xml:space="preserve">Tabela </w:t>
      </w:r>
      <w:r w:rsidR="008D098F">
        <w:rPr>
          <w:rFonts w:ascii="Arial" w:hAnsi="Arial" w:cs="Arial"/>
          <w:i w:val="0"/>
          <w:szCs w:val="22"/>
          <w:lang w:val="sq-AL"/>
        </w:rPr>
        <w:t>6</w:t>
      </w:r>
      <w:r w:rsidRPr="0043023A">
        <w:rPr>
          <w:rFonts w:ascii="Arial" w:hAnsi="Arial" w:cs="Arial"/>
          <w:i w:val="0"/>
          <w:szCs w:val="22"/>
          <w:lang w:val="sq-AL"/>
        </w:rPr>
        <w:t>: Caqet e nivelit strategjik</w:t>
      </w:r>
    </w:p>
    <w:p w14:paraId="523C1C29" w14:textId="0FC30DBC" w:rsidR="001D4E27" w:rsidRPr="001929FA" w:rsidRDefault="00E9592B" w:rsidP="004F1E1D">
      <w:pPr>
        <w:pStyle w:val="Heading1"/>
        <w:numPr>
          <w:ilvl w:val="0"/>
          <w:numId w:val="14"/>
        </w:numPr>
        <w:spacing w:line="240" w:lineRule="auto"/>
        <w:jc w:val="both"/>
        <w:rPr>
          <w:rFonts w:ascii="Arial" w:hAnsi="Arial" w:cs="Arial"/>
          <w:b/>
          <w:sz w:val="24"/>
          <w:szCs w:val="20"/>
          <w:lang w:val="sq-AL"/>
        </w:rPr>
      </w:pPr>
      <w:bookmarkStart w:id="7" w:name="_Toc186009918"/>
      <w:r w:rsidRPr="001929FA">
        <w:rPr>
          <w:rFonts w:ascii="Arial" w:hAnsi="Arial" w:cs="Arial"/>
          <w:b/>
          <w:sz w:val="24"/>
          <w:szCs w:val="22"/>
          <w:lang w:val="sq-AL"/>
        </w:rPr>
        <w:lastRenderedPageBreak/>
        <w:t>Ngritja</w:t>
      </w:r>
      <w:r w:rsidRPr="001929FA">
        <w:rPr>
          <w:rFonts w:ascii="Arial" w:hAnsi="Arial" w:cs="Arial"/>
          <w:b/>
          <w:sz w:val="24"/>
          <w:szCs w:val="20"/>
          <w:lang w:val="sq-AL"/>
        </w:rPr>
        <w:t xml:space="preserve"> e kapaciteteve</w:t>
      </w:r>
      <w:bookmarkEnd w:id="7"/>
      <w:r w:rsidRPr="001929FA">
        <w:rPr>
          <w:rFonts w:ascii="Arial" w:hAnsi="Arial" w:cs="Arial"/>
          <w:b/>
          <w:sz w:val="24"/>
          <w:szCs w:val="20"/>
          <w:lang w:val="sq-AL"/>
        </w:rPr>
        <w:t xml:space="preserve"> </w:t>
      </w:r>
    </w:p>
    <w:p w14:paraId="320BFC3F" w14:textId="77777777" w:rsidR="008E5210" w:rsidRPr="001929FA" w:rsidRDefault="008E5210" w:rsidP="00F7717E">
      <w:pPr>
        <w:spacing w:line="240" w:lineRule="auto"/>
        <w:jc w:val="both"/>
        <w:rPr>
          <w:rFonts w:ascii="Arial" w:hAnsi="Arial" w:cs="Arial"/>
          <w:sz w:val="20"/>
          <w:szCs w:val="20"/>
          <w:lang w:val="sq-AL"/>
        </w:rPr>
      </w:pPr>
    </w:p>
    <w:p w14:paraId="7ECC81BB" w14:textId="5E3F00BB"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 xml:space="preserve">Ngritja e kapaciteteve të zyrtarëve publikë në </w:t>
      </w:r>
      <w:r w:rsidRPr="001929FA">
        <w:rPr>
          <w:rFonts w:ascii="Arial" w:hAnsi="Arial" w:cs="Arial"/>
          <w:b/>
          <w:bCs/>
          <w:sz w:val="20"/>
          <w:szCs w:val="20"/>
          <w:lang w:val="sq-AL"/>
        </w:rPr>
        <w:t>nivel qendror dhe lokal</w:t>
      </w:r>
      <w:r w:rsidRPr="001929FA">
        <w:rPr>
          <w:rFonts w:ascii="Arial" w:hAnsi="Arial" w:cs="Arial"/>
          <w:sz w:val="20"/>
          <w:szCs w:val="20"/>
          <w:lang w:val="sq-AL"/>
        </w:rPr>
        <w:t xml:space="preserve"> rreth parandalimit dhe zvogëlimit të barrës administrative është një prej komponentëve kryesor të programit. Kjo sepse barra administrative nuk buron vetëm nga legjislacioni, por edhe nga mënyra se si procedurat administrative zbatohen në ofrimin e shërbimeve. Një prej parimeve të administrimit të procedurave administrative është që “procedura administrative nuk i nënshtrohet një forme të caktuar, por ajo duhet të kryhet sa më shpejt që të jetë e mundur, me sa më pak shpenzime si për palën ashtu edhe për institucionin publik, me përjashtim të rasteve kur parashihet ndryshe me ligj.”</w:t>
      </w:r>
    </w:p>
    <w:p w14:paraId="0699E995"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 xml:space="preserve">Në këtë kuadër, trajnimet synojnë jo vetëm rritjen e kapaciteteve, por edhe </w:t>
      </w:r>
      <w:r w:rsidRPr="001929FA">
        <w:rPr>
          <w:rFonts w:ascii="Arial" w:hAnsi="Arial" w:cs="Arial"/>
          <w:b/>
          <w:bCs/>
          <w:sz w:val="20"/>
          <w:szCs w:val="20"/>
          <w:lang w:val="sq-AL"/>
        </w:rPr>
        <w:t xml:space="preserve">ndërgjegjësimin </w:t>
      </w:r>
      <w:r w:rsidRPr="001929FA">
        <w:rPr>
          <w:rFonts w:ascii="Arial" w:hAnsi="Arial" w:cs="Arial"/>
          <w:sz w:val="20"/>
          <w:szCs w:val="20"/>
          <w:lang w:val="sq-AL"/>
        </w:rPr>
        <w:t>dhe</w:t>
      </w:r>
      <w:r w:rsidRPr="001929FA">
        <w:rPr>
          <w:rFonts w:ascii="Arial" w:hAnsi="Arial" w:cs="Arial"/>
          <w:b/>
          <w:bCs/>
          <w:sz w:val="20"/>
          <w:szCs w:val="20"/>
          <w:lang w:val="sq-AL"/>
        </w:rPr>
        <w:t xml:space="preserve"> informimin e administratës publike</w:t>
      </w:r>
      <w:r w:rsidRPr="001929FA">
        <w:rPr>
          <w:rFonts w:ascii="Arial" w:hAnsi="Arial" w:cs="Arial"/>
          <w:sz w:val="20"/>
          <w:szCs w:val="20"/>
          <w:lang w:val="sq-AL"/>
        </w:rPr>
        <w:t xml:space="preserve"> lidhur me barrën administrative. Prandaj, komunikimi dhe qasja ndaj qytetarëve për të lehtësuar qasjen në shërbime është prioritet, në vend që të krijohen formalitete dhe barrë administrative që pengojnë qytetarët në marrjen e shërbimeve. Po ashtu, do të organizohen në baza periodike edhe </w:t>
      </w:r>
      <w:proofErr w:type="spellStart"/>
      <w:r w:rsidRPr="001929FA">
        <w:rPr>
          <w:rFonts w:ascii="Arial" w:hAnsi="Arial" w:cs="Arial"/>
          <w:sz w:val="20"/>
          <w:szCs w:val="20"/>
          <w:lang w:val="sq-AL"/>
        </w:rPr>
        <w:t>DigiCamps</w:t>
      </w:r>
      <w:proofErr w:type="spellEnd"/>
      <w:r w:rsidRPr="001929FA">
        <w:rPr>
          <w:rFonts w:ascii="Arial" w:hAnsi="Arial" w:cs="Arial"/>
          <w:b/>
          <w:bCs/>
          <w:sz w:val="20"/>
          <w:szCs w:val="20"/>
          <w:lang w:val="sq-AL"/>
        </w:rPr>
        <w:t xml:space="preserve"> </w:t>
      </w:r>
      <w:r w:rsidRPr="001929FA">
        <w:rPr>
          <w:rFonts w:ascii="Arial" w:hAnsi="Arial" w:cs="Arial"/>
          <w:sz w:val="20"/>
          <w:szCs w:val="20"/>
          <w:lang w:val="sq-AL"/>
        </w:rPr>
        <w:t>cilat ndihmojnë në këtë aspekt.</w:t>
      </w:r>
    </w:p>
    <w:p w14:paraId="59A2BC57"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Trajnimi është i organizuar në dy faza për pesë ditë: 1) tri ditë trajnim mbi parimet dhe sjelljen administrative me efekt në parandalimin dhe zvogëlimin e barrës administrative, MKS si një mjet për matjen e barrës administrative, digjitalizimin si mjet për parandalimin dhe zvogëlimin e barrës, dhe harmonizimin ligjor dhe 2) dy ditë mbi “</w:t>
      </w:r>
      <w:proofErr w:type="spellStart"/>
      <w:r w:rsidRPr="001929FA">
        <w:rPr>
          <w:rFonts w:ascii="Arial" w:hAnsi="Arial" w:cs="Arial"/>
          <w:sz w:val="20"/>
          <w:szCs w:val="20"/>
          <w:lang w:val="sq-AL"/>
        </w:rPr>
        <w:t>design</w:t>
      </w:r>
      <w:proofErr w:type="spellEnd"/>
      <w:r w:rsidRPr="001929FA">
        <w:rPr>
          <w:rFonts w:ascii="Arial" w:hAnsi="Arial" w:cs="Arial"/>
          <w:sz w:val="20"/>
          <w:szCs w:val="20"/>
          <w:lang w:val="sq-AL"/>
        </w:rPr>
        <w:t xml:space="preserve"> </w:t>
      </w:r>
      <w:proofErr w:type="spellStart"/>
      <w:r w:rsidRPr="001929FA">
        <w:rPr>
          <w:rFonts w:ascii="Arial" w:hAnsi="Arial" w:cs="Arial"/>
          <w:sz w:val="20"/>
          <w:szCs w:val="20"/>
          <w:lang w:val="sq-AL"/>
        </w:rPr>
        <w:t>thinking</w:t>
      </w:r>
      <w:proofErr w:type="spellEnd"/>
      <w:r w:rsidRPr="001929FA">
        <w:rPr>
          <w:rFonts w:ascii="Arial" w:hAnsi="Arial" w:cs="Arial"/>
          <w:sz w:val="20"/>
          <w:szCs w:val="20"/>
          <w:lang w:val="sq-AL"/>
        </w:rPr>
        <w:t>”. Lidhur me digjitalizimin, fokusi qëndron në atë nëse legjislacioni promovon digjitalizimin, dhe për këtë qëllim është hartuar një listë kontrolli për të vlerësuar nëse legjislacioni krijon pengesa apo promovon digjitalizimin e shërbimeve. Qëllimi këtu është që legjislacioni</w:t>
      </w:r>
      <w:r w:rsidRPr="001929FA">
        <w:rPr>
          <w:rFonts w:ascii="Arial" w:hAnsi="Arial" w:cs="Arial"/>
          <w:b/>
          <w:bCs/>
          <w:sz w:val="20"/>
          <w:szCs w:val="20"/>
          <w:lang w:val="sq-AL"/>
        </w:rPr>
        <w:t xml:space="preserve"> të promovojë dhe jo të pengojë digjitalizimin</w:t>
      </w:r>
      <w:r w:rsidRPr="001929FA">
        <w:rPr>
          <w:rFonts w:ascii="Arial" w:hAnsi="Arial" w:cs="Arial"/>
          <w:sz w:val="20"/>
          <w:szCs w:val="20"/>
          <w:lang w:val="sq-AL"/>
        </w:rPr>
        <w:t>. Kjo listë kontrolli do të përdoret gjithashtu në të ardhmen për të siguruar që legjislacioni i ri të promovojë dhe jo të pengojë digjitalizimin e procedurave.</w:t>
      </w:r>
    </w:p>
    <w:p w14:paraId="53202CD2"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 xml:space="preserve">Sa i përket fazës së dytë, </w:t>
      </w:r>
      <w:r w:rsidRPr="001929FA">
        <w:rPr>
          <w:rFonts w:ascii="Arial" w:hAnsi="Arial" w:cs="Arial"/>
          <w:b/>
          <w:bCs/>
          <w:sz w:val="20"/>
          <w:szCs w:val="20"/>
          <w:lang w:val="sq-AL"/>
        </w:rPr>
        <w:t>“</w:t>
      </w:r>
      <w:proofErr w:type="spellStart"/>
      <w:r w:rsidRPr="001929FA">
        <w:rPr>
          <w:rFonts w:ascii="Arial" w:hAnsi="Arial" w:cs="Arial"/>
          <w:b/>
          <w:bCs/>
          <w:sz w:val="20"/>
          <w:szCs w:val="20"/>
          <w:lang w:val="sq-AL"/>
        </w:rPr>
        <w:t>design</w:t>
      </w:r>
      <w:proofErr w:type="spellEnd"/>
      <w:r w:rsidRPr="001929FA">
        <w:rPr>
          <w:rFonts w:ascii="Arial" w:hAnsi="Arial" w:cs="Arial"/>
          <w:b/>
          <w:bCs/>
          <w:sz w:val="20"/>
          <w:szCs w:val="20"/>
          <w:lang w:val="sq-AL"/>
        </w:rPr>
        <w:t xml:space="preserve"> </w:t>
      </w:r>
      <w:proofErr w:type="spellStart"/>
      <w:r w:rsidRPr="001929FA">
        <w:rPr>
          <w:rFonts w:ascii="Arial" w:hAnsi="Arial" w:cs="Arial"/>
          <w:b/>
          <w:bCs/>
          <w:sz w:val="20"/>
          <w:szCs w:val="20"/>
          <w:lang w:val="sq-AL"/>
        </w:rPr>
        <w:t>thinking</w:t>
      </w:r>
      <w:proofErr w:type="spellEnd"/>
      <w:r w:rsidRPr="001929FA">
        <w:rPr>
          <w:rFonts w:ascii="Arial" w:hAnsi="Arial" w:cs="Arial"/>
          <w:b/>
          <w:bCs/>
          <w:sz w:val="20"/>
          <w:szCs w:val="20"/>
          <w:lang w:val="sq-AL"/>
        </w:rPr>
        <w:t>”</w:t>
      </w:r>
      <w:r w:rsidRPr="001929FA">
        <w:rPr>
          <w:rFonts w:ascii="Arial" w:hAnsi="Arial" w:cs="Arial"/>
          <w:sz w:val="20"/>
          <w:szCs w:val="20"/>
          <w:lang w:val="sq-AL"/>
        </w:rPr>
        <w:t xml:space="preserve"> kjo është një metodologji inovative për përmirësimin e ofrimit të shërbimeve publike duke vendosur përdoruesin në qendër (qasje e fokusuar te përdoruesi). Përmes kësaj, trajnimi synon t’u japë pjesëmarrësve njohuri dhe aftësi praktike për të hulumtuar dhe gjetur zgjidhje për sfida komplekse përmes fazave kyçe si: ndjeshmëria ndaj përdoruesit, </w:t>
      </w:r>
      <w:proofErr w:type="spellStart"/>
      <w:r w:rsidRPr="001929FA">
        <w:rPr>
          <w:rFonts w:ascii="Arial" w:hAnsi="Arial" w:cs="Arial"/>
          <w:sz w:val="20"/>
          <w:szCs w:val="20"/>
          <w:lang w:val="sq-AL"/>
        </w:rPr>
        <w:t>definimi</w:t>
      </w:r>
      <w:proofErr w:type="spellEnd"/>
      <w:r w:rsidRPr="001929FA">
        <w:rPr>
          <w:rFonts w:ascii="Arial" w:hAnsi="Arial" w:cs="Arial"/>
          <w:sz w:val="20"/>
          <w:szCs w:val="20"/>
          <w:lang w:val="sq-AL"/>
        </w:rPr>
        <w:t xml:space="preserve"> i problemit, </w:t>
      </w:r>
      <w:proofErr w:type="spellStart"/>
      <w:r w:rsidRPr="001929FA">
        <w:rPr>
          <w:rFonts w:ascii="Arial" w:hAnsi="Arial" w:cs="Arial"/>
          <w:sz w:val="20"/>
          <w:szCs w:val="20"/>
          <w:lang w:val="sq-AL"/>
        </w:rPr>
        <w:t>ideimi</w:t>
      </w:r>
      <w:proofErr w:type="spellEnd"/>
      <w:r w:rsidRPr="001929FA">
        <w:rPr>
          <w:rFonts w:ascii="Arial" w:hAnsi="Arial" w:cs="Arial"/>
          <w:sz w:val="20"/>
          <w:szCs w:val="20"/>
          <w:lang w:val="sq-AL"/>
        </w:rPr>
        <w:t>, prototipi dhe testimi. Ky proces mbështet kreativitetin dhe punën në grupe, duke prodhuar ide që janë inovative dhe të aplikueshme në kontekste reale.</w:t>
      </w:r>
    </w:p>
    <w:p w14:paraId="14645E9E"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 xml:space="preserve">Një qasje e re e trajnimit është ajo që trajnimi nuk realizohet nga një trajner i vetëm, por pesë </w:t>
      </w:r>
      <w:proofErr w:type="spellStart"/>
      <w:r w:rsidRPr="001929FA">
        <w:rPr>
          <w:rFonts w:ascii="Arial" w:hAnsi="Arial" w:cs="Arial"/>
          <w:sz w:val="20"/>
          <w:szCs w:val="20"/>
          <w:lang w:val="sq-AL"/>
        </w:rPr>
        <w:t>trajnuerë</w:t>
      </w:r>
      <w:proofErr w:type="spellEnd"/>
      <w:r w:rsidRPr="001929FA">
        <w:rPr>
          <w:rFonts w:ascii="Arial" w:hAnsi="Arial" w:cs="Arial"/>
          <w:sz w:val="20"/>
          <w:szCs w:val="20"/>
          <w:lang w:val="sq-AL"/>
        </w:rPr>
        <w:t xml:space="preserve"> janë angazhuar gjatë pesë ditëve të trajnimit për të diskutuar aspekte specifike të parandalimit dhe zvogëlimit të barrës administrative. Çdo ditë ka nga dy ushtrime që nxisin punën në grup, </w:t>
      </w:r>
      <w:proofErr w:type="spellStart"/>
      <w:r w:rsidRPr="001929FA">
        <w:rPr>
          <w:rFonts w:ascii="Arial" w:hAnsi="Arial" w:cs="Arial"/>
          <w:sz w:val="20"/>
          <w:szCs w:val="20"/>
          <w:lang w:val="sq-AL"/>
        </w:rPr>
        <w:t>interaktivitet</w:t>
      </w:r>
      <w:proofErr w:type="spellEnd"/>
      <w:r w:rsidRPr="001929FA">
        <w:rPr>
          <w:rFonts w:ascii="Arial" w:hAnsi="Arial" w:cs="Arial"/>
          <w:sz w:val="20"/>
          <w:szCs w:val="20"/>
          <w:lang w:val="sq-AL"/>
        </w:rPr>
        <w:t xml:space="preserve"> më të madh dhe të nxënit praktik të bazuar në raste studimore ku qytetarët i drejtohen administratës publike për të marrë një shërbim. Gjithashtu, përmes këtij trajnimi promovohet qasja e vendosur nga programi: </w:t>
      </w:r>
      <w:r w:rsidRPr="001929FA">
        <w:rPr>
          <w:rFonts w:ascii="Arial" w:hAnsi="Arial" w:cs="Arial"/>
          <w:b/>
          <w:bCs/>
          <w:sz w:val="20"/>
          <w:szCs w:val="20"/>
          <w:lang w:val="sq-AL"/>
        </w:rPr>
        <w:t>subjekte të ndryshme, zyrtarë të ndryshëm, trajnues të ndryshëm</w:t>
      </w:r>
      <w:r w:rsidRPr="001929FA">
        <w:rPr>
          <w:rFonts w:ascii="Arial" w:hAnsi="Arial" w:cs="Arial"/>
          <w:sz w:val="20"/>
          <w:szCs w:val="20"/>
          <w:lang w:val="sq-AL"/>
        </w:rPr>
        <w:t xml:space="preserve">, pasi është konstatuar se </w:t>
      </w:r>
      <w:r w:rsidRPr="001929FA">
        <w:rPr>
          <w:rFonts w:ascii="Arial" w:hAnsi="Arial" w:cs="Arial"/>
          <w:b/>
          <w:bCs/>
          <w:sz w:val="20"/>
          <w:szCs w:val="20"/>
          <w:lang w:val="sq-AL"/>
        </w:rPr>
        <w:t>kombinimi</w:t>
      </w:r>
      <w:r w:rsidRPr="001929FA">
        <w:rPr>
          <w:rFonts w:ascii="Arial" w:hAnsi="Arial" w:cs="Arial"/>
          <w:sz w:val="20"/>
          <w:szCs w:val="20"/>
          <w:lang w:val="sq-AL"/>
        </w:rPr>
        <w:t xml:space="preserve"> përkatës po nxitë </w:t>
      </w:r>
      <w:r w:rsidRPr="001929FA">
        <w:rPr>
          <w:rFonts w:ascii="Arial" w:hAnsi="Arial" w:cs="Arial"/>
          <w:b/>
          <w:bCs/>
          <w:sz w:val="20"/>
          <w:szCs w:val="20"/>
          <w:lang w:val="sq-AL"/>
        </w:rPr>
        <w:t>diskutime interaktive</w:t>
      </w:r>
      <w:r w:rsidRPr="001929FA">
        <w:rPr>
          <w:rFonts w:ascii="Arial" w:hAnsi="Arial" w:cs="Arial"/>
          <w:sz w:val="20"/>
          <w:szCs w:val="20"/>
          <w:lang w:val="sq-AL"/>
        </w:rPr>
        <w:t>, por edhe për shërbime publike të thjeshtuara dhe të digjitalizuara në mënyrë të duhur, nevojiten profile të ndryshme.</w:t>
      </w:r>
    </w:p>
    <w:p w14:paraId="698E7D35" w14:textId="2876954F" w:rsidR="006D7AED" w:rsidRPr="001929FA" w:rsidRDefault="0043023A" w:rsidP="00755528">
      <w:pPr>
        <w:pStyle w:val="Heading2"/>
        <w:rPr>
          <w:rFonts w:ascii="Arial" w:hAnsi="Arial" w:cs="Arial"/>
          <w:sz w:val="20"/>
          <w:lang w:val="sq-AL"/>
        </w:rPr>
      </w:pPr>
      <w:bookmarkStart w:id="8" w:name="_Toc186009919"/>
      <w:r>
        <w:rPr>
          <w:rFonts w:ascii="Arial" w:hAnsi="Arial" w:cs="Arial"/>
          <w:sz w:val="20"/>
          <w:lang w:val="sq-AL"/>
        </w:rPr>
        <w:t xml:space="preserve">4.1 </w:t>
      </w:r>
      <w:r w:rsidR="006D7AED" w:rsidRPr="001929FA">
        <w:rPr>
          <w:rFonts w:ascii="Arial" w:hAnsi="Arial" w:cs="Arial"/>
          <w:sz w:val="20"/>
          <w:lang w:val="sq-AL"/>
        </w:rPr>
        <w:t>Trajnimet e fokusuara</w:t>
      </w:r>
      <w:bookmarkEnd w:id="8"/>
    </w:p>
    <w:p w14:paraId="1A6641BC"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 xml:space="preserve">Trajnimet shpeshherë deri tani janë ofruar në mënyrë të fokusuar, ose për </w:t>
      </w:r>
      <w:r w:rsidRPr="001929FA">
        <w:rPr>
          <w:rFonts w:ascii="Arial" w:hAnsi="Arial" w:cs="Arial"/>
          <w:b/>
          <w:bCs/>
          <w:sz w:val="20"/>
          <w:szCs w:val="20"/>
          <w:lang w:val="sq-AL"/>
        </w:rPr>
        <w:t>grupe specifike</w:t>
      </w:r>
      <w:r w:rsidRPr="001929FA">
        <w:rPr>
          <w:rFonts w:ascii="Arial" w:hAnsi="Arial" w:cs="Arial"/>
          <w:sz w:val="20"/>
          <w:szCs w:val="20"/>
          <w:lang w:val="sq-AL"/>
        </w:rPr>
        <w:t xml:space="preserve"> bazuar në fushën e punës. Për shembull, trajnime të fokusuara për inspektoratet ose mbi lidhjen midis barrës administrative dhe procedurave të inspektimit, apo me </w:t>
      </w:r>
      <w:r w:rsidRPr="001929FA">
        <w:rPr>
          <w:rFonts w:ascii="Arial" w:hAnsi="Arial" w:cs="Arial"/>
          <w:b/>
          <w:bCs/>
          <w:sz w:val="20"/>
          <w:szCs w:val="20"/>
          <w:lang w:val="sq-AL"/>
        </w:rPr>
        <w:t>pikat e vetme të kontaktit për regjistrim të bizneseve</w:t>
      </w:r>
      <w:r w:rsidRPr="001929FA">
        <w:rPr>
          <w:rFonts w:ascii="Arial" w:hAnsi="Arial" w:cs="Arial"/>
          <w:sz w:val="20"/>
          <w:szCs w:val="20"/>
          <w:lang w:val="sq-AL"/>
        </w:rPr>
        <w:t xml:space="preserve"> nga të gjitha komunat, etj. Trajnime të ngjashme do të organizohen gjithashtu me </w:t>
      </w:r>
      <w:r w:rsidRPr="001929FA">
        <w:rPr>
          <w:rFonts w:ascii="Arial" w:hAnsi="Arial" w:cs="Arial"/>
          <w:b/>
          <w:bCs/>
          <w:sz w:val="20"/>
          <w:szCs w:val="20"/>
          <w:lang w:val="sq-AL"/>
        </w:rPr>
        <w:t>zyrtarë kyç</w:t>
      </w:r>
      <w:r w:rsidRPr="001929FA">
        <w:rPr>
          <w:rFonts w:ascii="Arial" w:hAnsi="Arial" w:cs="Arial"/>
          <w:sz w:val="20"/>
          <w:szCs w:val="20"/>
          <w:lang w:val="sq-AL"/>
        </w:rPr>
        <w:t xml:space="preserve"> si në nivelin qendror ashtu edhe në atë lokal, të cilët zbatojnë procedura dhe punojnë drejtpërdrejt me palët.</w:t>
      </w:r>
    </w:p>
    <w:p w14:paraId="5FF476DA" w14:textId="5EA50206" w:rsidR="006D7AED" w:rsidRPr="001929FA" w:rsidRDefault="0043023A" w:rsidP="00755528">
      <w:pPr>
        <w:pStyle w:val="Heading2"/>
        <w:rPr>
          <w:rFonts w:ascii="Arial" w:hAnsi="Arial" w:cs="Arial"/>
          <w:sz w:val="20"/>
          <w:lang w:val="sq-AL"/>
        </w:rPr>
      </w:pPr>
      <w:bookmarkStart w:id="9" w:name="_Toc186009920"/>
      <w:r>
        <w:rPr>
          <w:rFonts w:ascii="Arial" w:hAnsi="Arial" w:cs="Arial"/>
          <w:sz w:val="20"/>
          <w:lang w:val="sq-AL"/>
        </w:rPr>
        <w:t xml:space="preserve">4.2 </w:t>
      </w:r>
      <w:r w:rsidR="006D7AED" w:rsidRPr="001929FA">
        <w:rPr>
          <w:rFonts w:ascii="Arial" w:hAnsi="Arial" w:cs="Arial"/>
          <w:sz w:val="20"/>
          <w:lang w:val="sq-AL"/>
        </w:rPr>
        <w:t>Vlerësimi i trajnimeve</w:t>
      </w:r>
      <w:bookmarkEnd w:id="9"/>
    </w:p>
    <w:p w14:paraId="408073D2"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Një komponentë e rëndësishme e trajnimeve është edhe: a) vlerësimi i trajnimit nga pjesëmarrësit dhe b) vlerësimi i njohurive të pjesëmarrësve. Lidhur me aspektin e parë, IKAP përmes formularëve standard të vlerësimit, ka mbledhur feedback nga zyrtarët dhe çdo rekomandim që ata mund të kenë për të ardhmen. Trajnimi vlerësohet gjithashtu nga ZPS dhe ekspertët me qëllim përditësimin e përmbajtjes dhe ushtrimeve bazuar në vlerësimin e nevojave të pjesëmarrësve në trajnim.</w:t>
      </w:r>
    </w:p>
    <w:p w14:paraId="1AE804FA"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 xml:space="preserve">Sa i përket aspektit të dytë, vlerësimi i njohurive të pjesëmarrësve fillimisht ka nisur përmes një testi me 22 pyetje me alternativa, i cili u jepet pjesëmarrësve në fillim dhe në fund të trajnimit. Efektiviteti i kësaj metode </w:t>
      </w:r>
      <w:r w:rsidRPr="001929FA">
        <w:rPr>
          <w:rFonts w:ascii="Arial" w:hAnsi="Arial" w:cs="Arial"/>
          <w:sz w:val="20"/>
          <w:szCs w:val="20"/>
          <w:lang w:val="sq-AL"/>
        </w:rPr>
        <w:lastRenderedPageBreak/>
        <w:t>u vlerësua pas gjashtë muajsh dhe u konsiderua i dobishëm nga pjesëmarrësit, me sugjerimin që testi të jetë më i shkurtër dhe të realizohet online. Pas këtij rekomandimi, testi u shkurtua nga 22 në 13 pyetje me alternativa dhe u  bë online. Tani pjesëmarrësit e kryejnë testin përmes telefonit me anë të një linku të dërguar në email në ditën e parë dhe të tretë të trajnimit. Për më tepër, rezultatet mblidhen online dhe vlerësime periodike kryhen herë pas here rreth të ndikimit të trajnimit te pjesëmarrësit.</w:t>
      </w:r>
    </w:p>
    <w:p w14:paraId="52139B73" w14:textId="1DDEAF49" w:rsidR="006D7AED" w:rsidRPr="001929FA" w:rsidRDefault="0043023A" w:rsidP="00755528">
      <w:pPr>
        <w:pStyle w:val="Heading2"/>
        <w:rPr>
          <w:rFonts w:ascii="Arial" w:hAnsi="Arial" w:cs="Arial"/>
          <w:sz w:val="20"/>
          <w:lang w:val="sq-AL"/>
        </w:rPr>
      </w:pPr>
      <w:bookmarkStart w:id="10" w:name="_Toc186009921"/>
      <w:r>
        <w:rPr>
          <w:rFonts w:ascii="Arial" w:hAnsi="Arial" w:cs="Arial"/>
          <w:sz w:val="20"/>
          <w:lang w:val="sq-AL"/>
        </w:rPr>
        <w:t xml:space="preserve">4.3 </w:t>
      </w:r>
      <w:r w:rsidR="006D7AED" w:rsidRPr="001929FA">
        <w:rPr>
          <w:rFonts w:ascii="Arial" w:hAnsi="Arial" w:cs="Arial"/>
          <w:sz w:val="20"/>
          <w:lang w:val="sq-AL"/>
        </w:rPr>
        <w:t xml:space="preserve">Trajnimi </w:t>
      </w:r>
      <w:proofErr w:type="spellStart"/>
      <w:r w:rsidR="006D7AED" w:rsidRPr="001929FA">
        <w:rPr>
          <w:rFonts w:ascii="Arial" w:hAnsi="Arial" w:cs="Arial"/>
          <w:sz w:val="20"/>
          <w:lang w:val="sq-AL"/>
        </w:rPr>
        <w:t>online</w:t>
      </w:r>
      <w:proofErr w:type="spellEnd"/>
      <w:r w:rsidR="006D7AED" w:rsidRPr="001929FA">
        <w:rPr>
          <w:rFonts w:ascii="Arial" w:hAnsi="Arial" w:cs="Arial"/>
          <w:sz w:val="20"/>
          <w:lang w:val="sq-AL"/>
        </w:rPr>
        <w:t xml:space="preserve"> (e-</w:t>
      </w:r>
      <w:proofErr w:type="spellStart"/>
      <w:r w:rsidR="006D7AED" w:rsidRPr="001929FA">
        <w:rPr>
          <w:rFonts w:ascii="Arial" w:hAnsi="Arial" w:cs="Arial"/>
          <w:sz w:val="20"/>
          <w:lang w:val="sq-AL"/>
        </w:rPr>
        <w:t>learning</w:t>
      </w:r>
      <w:proofErr w:type="spellEnd"/>
      <w:r w:rsidR="006D7AED" w:rsidRPr="001929FA">
        <w:rPr>
          <w:rFonts w:ascii="Arial" w:hAnsi="Arial" w:cs="Arial"/>
          <w:sz w:val="20"/>
          <w:lang w:val="sq-AL"/>
        </w:rPr>
        <w:t>)</w:t>
      </w:r>
      <w:bookmarkEnd w:id="10"/>
      <w:r w:rsidR="006D7AED" w:rsidRPr="001929FA">
        <w:rPr>
          <w:rFonts w:ascii="Arial" w:hAnsi="Arial" w:cs="Arial"/>
          <w:sz w:val="20"/>
          <w:lang w:val="sq-AL"/>
        </w:rPr>
        <w:t xml:space="preserve"> </w:t>
      </w:r>
    </w:p>
    <w:p w14:paraId="553F6032"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 xml:space="preserve">Një komponentë tjetër e rëndësishme e trajnimit dhe rritjes së nivelit të informimit në administratë lidhur me barrën administrative do të jetë trajnimi online, i cili do të jetë në dispozicion përmes platformës </w:t>
      </w:r>
      <w:proofErr w:type="spellStart"/>
      <w:r w:rsidRPr="001929FA">
        <w:rPr>
          <w:rFonts w:ascii="Arial" w:hAnsi="Arial" w:cs="Arial"/>
          <w:b/>
          <w:bCs/>
          <w:sz w:val="20"/>
          <w:szCs w:val="20"/>
          <w:lang w:val="sq-AL"/>
        </w:rPr>
        <w:t>Moodle</w:t>
      </w:r>
      <w:proofErr w:type="spellEnd"/>
      <w:r w:rsidRPr="001929FA">
        <w:rPr>
          <w:rFonts w:ascii="Arial" w:hAnsi="Arial" w:cs="Arial"/>
          <w:sz w:val="20"/>
          <w:szCs w:val="20"/>
          <w:lang w:val="sq-AL"/>
        </w:rPr>
        <w:t xml:space="preserve"> të IKAP. </w:t>
      </w:r>
      <w:proofErr w:type="spellStart"/>
      <w:r w:rsidRPr="001929FA">
        <w:rPr>
          <w:rFonts w:ascii="Arial" w:hAnsi="Arial" w:cs="Arial"/>
          <w:sz w:val="20"/>
          <w:szCs w:val="20"/>
          <w:lang w:val="sq-AL"/>
        </w:rPr>
        <w:t>Moodle</w:t>
      </w:r>
      <w:proofErr w:type="spellEnd"/>
      <w:r w:rsidRPr="001929FA">
        <w:rPr>
          <w:rFonts w:ascii="Arial" w:hAnsi="Arial" w:cs="Arial"/>
          <w:sz w:val="20"/>
          <w:szCs w:val="20"/>
          <w:lang w:val="sq-AL"/>
        </w:rPr>
        <w:t xml:space="preserve"> është një platformë </w:t>
      </w:r>
      <w:proofErr w:type="spellStart"/>
      <w:r w:rsidRPr="001929FA">
        <w:rPr>
          <w:rFonts w:ascii="Arial" w:hAnsi="Arial" w:cs="Arial"/>
          <w:sz w:val="20"/>
          <w:szCs w:val="20"/>
          <w:lang w:val="sq-AL"/>
        </w:rPr>
        <w:t>online</w:t>
      </w:r>
      <w:proofErr w:type="spellEnd"/>
      <w:r w:rsidRPr="001929FA">
        <w:rPr>
          <w:rFonts w:ascii="Arial" w:hAnsi="Arial" w:cs="Arial"/>
          <w:sz w:val="20"/>
          <w:szCs w:val="20"/>
          <w:lang w:val="sq-AL"/>
        </w:rPr>
        <w:t xml:space="preserve"> (e-</w:t>
      </w:r>
      <w:proofErr w:type="spellStart"/>
      <w:r w:rsidRPr="001929FA">
        <w:rPr>
          <w:rFonts w:ascii="Arial" w:hAnsi="Arial" w:cs="Arial"/>
          <w:sz w:val="20"/>
          <w:szCs w:val="20"/>
          <w:lang w:val="sq-AL"/>
        </w:rPr>
        <w:t>learning</w:t>
      </w:r>
      <w:proofErr w:type="spellEnd"/>
      <w:r w:rsidRPr="001929FA">
        <w:rPr>
          <w:rFonts w:ascii="Arial" w:hAnsi="Arial" w:cs="Arial"/>
          <w:sz w:val="20"/>
          <w:szCs w:val="20"/>
          <w:lang w:val="sq-AL"/>
        </w:rPr>
        <w:t>) që mundëson trajnimin në distancë dhe përdoret nga universitete dhe organizata për të krijuar mjedise interaktive trajnime.</w:t>
      </w:r>
    </w:p>
    <w:p w14:paraId="7B5A3AB2"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 xml:space="preserve">Trajnimi online do të ndërtohet duke u bazuar në programin e trajnimit të ofruar fizikisht të strukturuar në katër module, të shoqëruara me </w:t>
      </w:r>
      <w:r w:rsidRPr="001929FA">
        <w:rPr>
          <w:rFonts w:ascii="Arial" w:hAnsi="Arial" w:cs="Arial"/>
          <w:b/>
          <w:bCs/>
          <w:sz w:val="20"/>
          <w:szCs w:val="20"/>
          <w:lang w:val="sq-AL"/>
        </w:rPr>
        <w:t xml:space="preserve">video, </w:t>
      </w:r>
      <w:proofErr w:type="spellStart"/>
      <w:r w:rsidRPr="001929FA">
        <w:rPr>
          <w:rFonts w:ascii="Arial" w:hAnsi="Arial" w:cs="Arial"/>
          <w:b/>
          <w:bCs/>
          <w:sz w:val="20"/>
          <w:szCs w:val="20"/>
          <w:lang w:val="sq-AL"/>
        </w:rPr>
        <w:t>kuize</w:t>
      </w:r>
      <w:proofErr w:type="spellEnd"/>
      <w:r w:rsidRPr="001929FA">
        <w:rPr>
          <w:rFonts w:ascii="Arial" w:hAnsi="Arial" w:cs="Arial"/>
          <w:b/>
          <w:bCs/>
          <w:sz w:val="20"/>
          <w:szCs w:val="20"/>
          <w:lang w:val="sq-AL"/>
        </w:rPr>
        <w:t>, raste studimore dhe një test përfundimtar</w:t>
      </w:r>
      <w:r w:rsidRPr="001929FA">
        <w:rPr>
          <w:rFonts w:ascii="Arial" w:hAnsi="Arial" w:cs="Arial"/>
          <w:sz w:val="20"/>
          <w:szCs w:val="20"/>
          <w:lang w:val="sq-AL"/>
        </w:rPr>
        <w:t>. Pjesëmarrësit do të kenë mundësinë të regjistrohen përmes email adresës zyrtare dhe të ndërpresin procesin sa herë që është e nevojshme deri në përfundimin e tij. Gjatë trajnimit, çdo pjesëmarrës do të informohet se sa minuta kërkon secili modul dhe sa është kohëzgjatja totale e trajnimit, që do të thotë se pjesëmarrësi do të njoftohet për ndarjen e kohës në minuta sipas moduleve dhe kohën e përgjithshme që nevojitet për të përfunduar të gjithë trajnimin.</w:t>
      </w:r>
    </w:p>
    <w:p w14:paraId="4F8ACB61"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 xml:space="preserve">Çdo modul do të shoqërohet me një rast studimor dhe një </w:t>
      </w:r>
      <w:proofErr w:type="spellStart"/>
      <w:r w:rsidRPr="001929FA">
        <w:rPr>
          <w:rFonts w:ascii="Arial" w:hAnsi="Arial" w:cs="Arial"/>
          <w:sz w:val="20"/>
          <w:szCs w:val="20"/>
          <w:lang w:val="sq-AL"/>
        </w:rPr>
        <w:t>kuiz</w:t>
      </w:r>
      <w:proofErr w:type="spellEnd"/>
      <w:r w:rsidRPr="001929FA">
        <w:rPr>
          <w:rFonts w:ascii="Arial" w:hAnsi="Arial" w:cs="Arial"/>
          <w:sz w:val="20"/>
          <w:szCs w:val="20"/>
          <w:lang w:val="sq-AL"/>
        </w:rPr>
        <w:t xml:space="preserve"> me pesë pyetje me alternativa. Në fund të çdo </w:t>
      </w:r>
      <w:proofErr w:type="spellStart"/>
      <w:r w:rsidRPr="001929FA">
        <w:rPr>
          <w:rFonts w:ascii="Arial" w:hAnsi="Arial" w:cs="Arial"/>
          <w:sz w:val="20"/>
          <w:szCs w:val="20"/>
          <w:lang w:val="sq-AL"/>
        </w:rPr>
        <w:t>kuizi</w:t>
      </w:r>
      <w:proofErr w:type="spellEnd"/>
      <w:r w:rsidRPr="001929FA">
        <w:rPr>
          <w:rFonts w:ascii="Arial" w:hAnsi="Arial" w:cs="Arial"/>
          <w:sz w:val="20"/>
          <w:szCs w:val="20"/>
          <w:lang w:val="sq-AL"/>
        </w:rPr>
        <w:t xml:space="preserve">, pjesëmarrësit do të kenë mundësinë të shohin menjëherë përgjigjet e sakta dhe të pasakta. Nuk do të ketë kushte për kalimin me sukses të </w:t>
      </w:r>
      <w:proofErr w:type="spellStart"/>
      <w:r w:rsidRPr="001929FA">
        <w:rPr>
          <w:rFonts w:ascii="Arial" w:hAnsi="Arial" w:cs="Arial"/>
          <w:sz w:val="20"/>
          <w:szCs w:val="20"/>
          <w:lang w:val="sq-AL"/>
        </w:rPr>
        <w:t>kuizit</w:t>
      </w:r>
      <w:proofErr w:type="spellEnd"/>
      <w:r w:rsidRPr="001929FA">
        <w:rPr>
          <w:rFonts w:ascii="Arial" w:hAnsi="Arial" w:cs="Arial"/>
          <w:sz w:val="20"/>
          <w:szCs w:val="20"/>
          <w:lang w:val="sq-AL"/>
        </w:rPr>
        <w:t xml:space="preserve"> të një moduli për të kaluar në modul tjetër. Një pjesëmarrës që përfundon të gjitha modulet, konsiderohet që ka ndjekur trajnimin.</w:t>
      </w:r>
    </w:p>
    <w:p w14:paraId="3F688671" w14:textId="5CDB9FA8" w:rsidR="001D4E27"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 xml:space="preserve">Në fund të katër moduleve, pjesëmarrësit do të kenë një test përfundimtar me 10 pyetje, gjithashtu me alternativa. Kalimi i testit përfundimtar do të jetë një parakusht për marrjen e </w:t>
      </w:r>
      <w:r w:rsidR="00755528" w:rsidRPr="001929FA">
        <w:rPr>
          <w:rFonts w:ascii="Arial" w:hAnsi="Arial" w:cs="Arial"/>
          <w:b/>
          <w:bCs/>
          <w:sz w:val="20"/>
          <w:szCs w:val="20"/>
          <w:lang w:val="sq-AL"/>
        </w:rPr>
        <w:t>certifikatës</w:t>
      </w:r>
      <w:r w:rsidRPr="001929FA">
        <w:rPr>
          <w:rFonts w:ascii="Arial" w:hAnsi="Arial" w:cs="Arial"/>
          <w:sz w:val="20"/>
          <w:szCs w:val="20"/>
          <w:lang w:val="sq-AL"/>
        </w:rPr>
        <w:t xml:space="preserve">, e cila do të gjenerohet online. Kështu, sistemi </w:t>
      </w:r>
      <w:proofErr w:type="spellStart"/>
      <w:r w:rsidRPr="001929FA">
        <w:rPr>
          <w:rFonts w:ascii="Arial" w:hAnsi="Arial" w:cs="Arial"/>
          <w:sz w:val="20"/>
          <w:szCs w:val="20"/>
          <w:lang w:val="sq-AL"/>
        </w:rPr>
        <w:t>gjeneron</w:t>
      </w:r>
      <w:proofErr w:type="spellEnd"/>
      <w:r w:rsidRPr="001929FA">
        <w:rPr>
          <w:rFonts w:ascii="Arial" w:hAnsi="Arial" w:cs="Arial"/>
          <w:sz w:val="20"/>
          <w:szCs w:val="20"/>
          <w:lang w:val="sq-AL"/>
        </w:rPr>
        <w:t xml:space="preserve"> një </w:t>
      </w:r>
      <w:r w:rsidR="00755528" w:rsidRPr="001929FA">
        <w:rPr>
          <w:rFonts w:ascii="Arial" w:hAnsi="Arial" w:cs="Arial"/>
          <w:sz w:val="20"/>
          <w:szCs w:val="20"/>
          <w:lang w:val="sq-AL"/>
        </w:rPr>
        <w:t>certifikatë</w:t>
      </w:r>
      <w:r w:rsidRPr="001929FA">
        <w:rPr>
          <w:rFonts w:ascii="Arial" w:hAnsi="Arial" w:cs="Arial"/>
          <w:sz w:val="20"/>
          <w:szCs w:val="20"/>
          <w:lang w:val="sq-AL"/>
        </w:rPr>
        <w:t xml:space="preserve"> që është e njëjtë me </w:t>
      </w:r>
      <w:r w:rsidR="00755528" w:rsidRPr="001929FA">
        <w:rPr>
          <w:rFonts w:ascii="Arial" w:hAnsi="Arial" w:cs="Arial"/>
          <w:sz w:val="20"/>
          <w:szCs w:val="20"/>
          <w:lang w:val="sq-AL"/>
        </w:rPr>
        <w:t>certifikatat</w:t>
      </w:r>
      <w:r w:rsidRPr="001929FA">
        <w:rPr>
          <w:rFonts w:ascii="Arial" w:hAnsi="Arial" w:cs="Arial"/>
          <w:sz w:val="20"/>
          <w:szCs w:val="20"/>
          <w:lang w:val="sq-AL"/>
        </w:rPr>
        <w:t xml:space="preserve"> aktuale që lëshohen nga IKAP. Megjithatë, edhe kur një pjesëmarrës fillon nga moduli i dytë ose i tretë, dhe jo nga fillimi, ai nuk do të ketë mundësinë të përfundojë dhe të marrë </w:t>
      </w:r>
      <w:r w:rsidR="00755528" w:rsidRPr="001929FA">
        <w:rPr>
          <w:rFonts w:ascii="Arial" w:hAnsi="Arial" w:cs="Arial"/>
          <w:sz w:val="20"/>
          <w:szCs w:val="20"/>
          <w:lang w:val="sq-AL"/>
        </w:rPr>
        <w:t>certifikatën</w:t>
      </w:r>
      <w:r w:rsidRPr="001929FA">
        <w:rPr>
          <w:rFonts w:ascii="Arial" w:hAnsi="Arial" w:cs="Arial"/>
          <w:sz w:val="20"/>
          <w:szCs w:val="20"/>
          <w:lang w:val="sq-AL"/>
        </w:rPr>
        <w:t xml:space="preserve"> nëse nuk përfundon të gjitha modulet.</w:t>
      </w:r>
    </w:p>
    <w:p w14:paraId="1773BF5F" w14:textId="69C40203" w:rsidR="00340392" w:rsidRPr="001929FA" w:rsidRDefault="00F57C76" w:rsidP="00340392">
      <w:pPr>
        <w:jc w:val="both"/>
        <w:rPr>
          <w:rFonts w:ascii="Arial" w:hAnsi="Arial" w:cs="Arial"/>
          <w:sz w:val="20"/>
          <w:szCs w:val="20"/>
          <w:lang w:val="sq-AL"/>
        </w:rPr>
      </w:pPr>
      <w:r>
        <w:rPr>
          <w:rFonts w:ascii="Arial" w:hAnsi="Arial" w:cs="Arial"/>
          <w:sz w:val="20"/>
          <w:szCs w:val="20"/>
          <w:lang w:val="sq-AL"/>
        </w:rPr>
        <w:t xml:space="preserve">Ne do të masim suksesin tonë në zhvillimin e kapaciteteve, përmes caqeve si në vijim: </w:t>
      </w:r>
    </w:p>
    <w:tbl>
      <w:tblPr>
        <w:tblStyle w:val="GridTable6Colorful-Accent5"/>
        <w:tblW w:w="0" w:type="auto"/>
        <w:tblLook w:val="04A0" w:firstRow="1" w:lastRow="0" w:firstColumn="1" w:lastColumn="0" w:noHBand="0" w:noVBand="1"/>
      </w:tblPr>
      <w:tblGrid>
        <w:gridCol w:w="467"/>
        <w:gridCol w:w="2650"/>
        <w:gridCol w:w="956"/>
        <w:gridCol w:w="1240"/>
        <w:gridCol w:w="1258"/>
        <w:gridCol w:w="2779"/>
      </w:tblGrid>
      <w:tr w:rsidR="00DF46A7" w:rsidRPr="001929FA" w14:paraId="58A10BFC" w14:textId="77777777" w:rsidTr="00CF60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4E815589" w14:textId="09464985" w:rsidR="00DF46A7" w:rsidRPr="001929FA" w:rsidRDefault="00DF46A7" w:rsidP="00DF46A7">
            <w:pPr>
              <w:jc w:val="center"/>
              <w:rPr>
                <w:rFonts w:ascii="Arial" w:hAnsi="Arial" w:cs="Arial"/>
                <w:b w:val="0"/>
                <w:sz w:val="18"/>
                <w:szCs w:val="18"/>
                <w:lang w:val="sq-AL"/>
              </w:rPr>
            </w:pPr>
            <w:r w:rsidRPr="001929FA">
              <w:rPr>
                <w:rFonts w:ascii="Arial" w:hAnsi="Arial" w:cs="Arial"/>
                <w:sz w:val="18"/>
                <w:szCs w:val="18"/>
                <w:lang w:val="sq-AL"/>
              </w:rPr>
              <w:t>N</w:t>
            </w:r>
            <w:r>
              <w:rPr>
                <w:rFonts w:ascii="Arial" w:hAnsi="Arial" w:cs="Arial"/>
                <w:sz w:val="18"/>
                <w:szCs w:val="18"/>
                <w:lang w:val="sq-AL"/>
              </w:rPr>
              <w:t>r.</w:t>
            </w:r>
          </w:p>
        </w:tc>
        <w:tc>
          <w:tcPr>
            <w:tcW w:w="2650" w:type="dxa"/>
          </w:tcPr>
          <w:p w14:paraId="52BB412F" w14:textId="725BDBC4" w:rsidR="00DF46A7" w:rsidRPr="001929FA" w:rsidRDefault="00DF46A7" w:rsidP="00DF46A7">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Treguesit</w:t>
            </w:r>
          </w:p>
        </w:tc>
        <w:tc>
          <w:tcPr>
            <w:tcW w:w="956" w:type="dxa"/>
          </w:tcPr>
          <w:p w14:paraId="74C08ECC" w14:textId="435A7E40" w:rsidR="00DF46A7" w:rsidRPr="001929FA" w:rsidRDefault="00DF46A7" w:rsidP="00DF46A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sidRPr="001929FA">
              <w:rPr>
                <w:rFonts w:ascii="Arial" w:hAnsi="Arial" w:cs="Arial"/>
                <w:sz w:val="18"/>
                <w:szCs w:val="18"/>
                <w:lang w:val="sq-AL"/>
              </w:rPr>
              <w:t>Ba</w:t>
            </w:r>
            <w:r>
              <w:rPr>
                <w:rFonts w:ascii="Arial" w:hAnsi="Arial" w:cs="Arial"/>
                <w:sz w:val="18"/>
                <w:szCs w:val="18"/>
                <w:lang w:val="sq-AL"/>
              </w:rPr>
              <w:t>za</w:t>
            </w:r>
            <w:r w:rsidRPr="001929FA">
              <w:rPr>
                <w:rFonts w:ascii="Arial" w:hAnsi="Arial" w:cs="Arial"/>
                <w:sz w:val="18"/>
                <w:szCs w:val="18"/>
                <w:lang w:val="sq-AL"/>
              </w:rPr>
              <w:br/>
              <w:t>(2024)</w:t>
            </w:r>
          </w:p>
        </w:tc>
        <w:tc>
          <w:tcPr>
            <w:tcW w:w="1240" w:type="dxa"/>
          </w:tcPr>
          <w:p w14:paraId="1A332970" w14:textId="796C6665" w:rsidR="00DF46A7" w:rsidRPr="001929FA" w:rsidRDefault="00DF46A7" w:rsidP="00DF46A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 xml:space="preserve">Caku i ndërmjetëm </w:t>
            </w:r>
            <w:r w:rsidRPr="001929FA">
              <w:rPr>
                <w:rFonts w:ascii="Arial" w:hAnsi="Arial" w:cs="Arial"/>
                <w:sz w:val="18"/>
                <w:szCs w:val="18"/>
                <w:lang w:val="sq-AL"/>
              </w:rPr>
              <w:t>(2026)</w:t>
            </w:r>
          </w:p>
        </w:tc>
        <w:tc>
          <w:tcPr>
            <w:tcW w:w="1258" w:type="dxa"/>
          </w:tcPr>
          <w:p w14:paraId="37C974F2" w14:textId="19817709" w:rsidR="00DF46A7" w:rsidRPr="001929FA" w:rsidRDefault="00DF46A7" w:rsidP="00DF46A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Caku final</w:t>
            </w:r>
            <w:r w:rsidRPr="001929FA">
              <w:rPr>
                <w:rFonts w:ascii="Arial" w:hAnsi="Arial" w:cs="Arial"/>
                <w:sz w:val="18"/>
                <w:szCs w:val="18"/>
                <w:lang w:val="sq-AL"/>
              </w:rPr>
              <w:t xml:space="preserve"> (2028)</w:t>
            </w:r>
          </w:p>
        </w:tc>
        <w:tc>
          <w:tcPr>
            <w:tcW w:w="2779" w:type="dxa"/>
          </w:tcPr>
          <w:p w14:paraId="469837CA" w14:textId="689EA6CA" w:rsidR="00DF46A7" w:rsidRPr="001929FA" w:rsidRDefault="00DF46A7" w:rsidP="00DF46A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Rezultati</w:t>
            </w:r>
          </w:p>
        </w:tc>
      </w:tr>
      <w:tr w:rsidR="00340392" w:rsidRPr="001929FA" w14:paraId="31F2A167"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3555A6F4" w14:textId="47F3B1F3" w:rsidR="00340392" w:rsidRPr="001929FA" w:rsidRDefault="00DF46A7" w:rsidP="00E83CC6">
            <w:pPr>
              <w:jc w:val="center"/>
              <w:rPr>
                <w:rFonts w:ascii="Arial" w:hAnsi="Arial" w:cs="Arial"/>
                <w:b w:val="0"/>
                <w:sz w:val="18"/>
                <w:szCs w:val="18"/>
                <w:lang w:val="sq-AL"/>
              </w:rPr>
            </w:pPr>
            <w:r>
              <w:rPr>
                <w:rFonts w:ascii="Arial" w:hAnsi="Arial" w:cs="Arial"/>
                <w:sz w:val="18"/>
                <w:szCs w:val="18"/>
                <w:lang w:val="sq-AL"/>
              </w:rPr>
              <w:t>Zhvillimi i kapaciteteve</w:t>
            </w:r>
          </w:p>
        </w:tc>
      </w:tr>
      <w:tr w:rsidR="00CF602A" w:rsidRPr="001929FA" w14:paraId="7B70F7EB" w14:textId="77777777" w:rsidTr="00CF602A">
        <w:tc>
          <w:tcPr>
            <w:cnfStyle w:val="001000000000" w:firstRow="0" w:lastRow="0" w:firstColumn="1" w:lastColumn="0" w:oddVBand="0" w:evenVBand="0" w:oddHBand="0" w:evenHBand="0" w:firstRowFirstColumn="0" w:firstRowLastColumn="0" w:lastRowFirstColumn="0" w:lastRowLastColumn="0"/>
            <w:tcW w:w="467" w:type="dxa"/>
          </w:tcPr>
          <w:p w14:paraId="4426C030" w14:textId="77777777" w:rsidR="00CF602A" w:rsidRPr="001929FA" w:rsidRDefault="00CF602A" w:rsidP="00CF602A">
            <w:pPr>
              <w:jc w:val="center"/>
              <w:rPr>
                <w:rFonts w:ascii="Arial" w:hAnsi="Arial" w:cs="Arial"/>
                <w:sz w:val="18"/>
                <w:szCs w:val="18"/>
                <w:lang w:val="sq-AL"/>
              </w:rPr>
            </w:pPr>
            <w:r w:rsidRPr="001929FA">
              <w:rPr>
                <w:rFonts w:ascii="Arial" w:hAnsi="Arial" w:cs="Arial"/>
                <w:sz w:val="18"/>
                <w:szCs w:val="18"/>
                <w:lang w:val="sq-AL"/>
              </w:rPr>
              <w:t>1</w:t>
            </w:r>
          </w:p>
        </w:tc>
        <w:tc>
          <w:tcPr>
            <w:tcW w:w="2650" w:type="dxa"/>
          </w:tcPr>
          <w:p w14:paraId="1DA7CE20" w14:textId="7E153067" w:rsidR="00CF602A" w:rsidRPr="001929FA" w:rsidRDefault="00CF602A" w:rsidP="00CF602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Pr>
                <w:rFonts w:ascii="Arial" w:hAnsi="Arial" w:cs="Arial"/>
                <w:sz w:val="18"/>
                <w:szCs w:val="18"/>
                <w:lang w:val="sq-AL"/>
              </w:rPr>
              <w:t>Numri i zyrtarëve të trajnuar</w:t>
            </w:r>
          </w:p>
        </w:tc>
        <w:tc>
          <w:tcPr>
            <w:tcW w:w="956" w:type="dxa"/>
          </w:tcPr>
          <w:p w14:paraId="499B6F8D"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500</w:t>
            </w:r>
          </w:p>
        </w:tc>
        <w:tc>
          <w:tcPr>
            <w:tcW w:w="1240" w:type="dxa"/>
          </w:tcPr>
          <w:p w14:paraId="6B134A76"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1500</w:t>
            </w:r>
          </w:p>
        </w:tc>
        <w:tc>
          <w:tcPr>
            <w:tcW w:w="1258" w:type="dxa"/>
          </w:tcPr>
          <w:p w14:paraId="5E1C93B1"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2000</w:t>
            </w:r>
          </w:p>
        </w:tc>
        <w:tc>
          <w:tcPr>
            <w:tcW w:w="2779" w:type="dxa"/>
            <w:vMerge w:val="restart"/>
          </w:tcPr>
          <w:p w14:paraId="095ACCD7" w14:textId="2944AC43" w:rsidR="00CF602A" w:rsidRPr="001929FA" w:rsidRDefault="00F57C76" w:rsidP="00CF602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F57C76">
              <w:rPr>
                <w:rFonts w:ascii="Arial" w:hAnsi="Arial" w:cs="Arial"/>
                <w:sz w:val="18"/>
                <w:lang w:val="sq-AL"/>
              </w:rPr>
              <w:t>Paji</w:t>
            </w:r>
            <w:r>
              <w:rPr>
                <w:rFonts w:ascii="Arial" w:hAnsi="Arial" w:cs="Arial"/>
                <w:sz w:val="18"/>
                <w:lang w:val="sq-AL"/>
              </w:rPr>
              <w:t>sja e</w:t>
            </w:r>
            <w:r w:rsidRPr="00F57C76">
              <w:rPr>
                <w:rFonts w:ascii="Arial" w:hAnsi="Arial" w:cs="Arial"/>
                <w:sz w:val="18"/>
                <w:lang w:val="sq-AL"/>
              </w:rPr>
              <w:t xml:space="preserve"> palë</w:t>
            </w:r>
            <w:r>
              <w:rPr>
                <w:rFonts w:ascii="Arial" w:hAnsi="Arial" w:cs="Arial"/>
                <w:sz w:val="18"/>
                <w:lang w:val="sq-AL"/>
              </w:rPr>
              <w:t>ve</w:t>
            </w:r>
            <w:r w:rsidRPr="00F57C76">
              <w:rPr>
                <w:rFonts w:ascii="Arial" w:hAnsi="Arial" w:cs="Arial"/>
                <w:sz w:val="18"/>
                <w:lang w:val="sq-AL"/>
              </w:rPr>
              <w:t xml:space="preserve"> </w:t>
            </w:r>
            <w:r>
              <w:rPr>
                <w:rFonts w:ascii="Arial" w:hAnsi="Arial" w:cs="Arial"/>
                <w:sz w:val="18"/>
                <w:lang w:val="sq-AL"/>
              </w:rPr>
              <w:t>të</w:t>
            </w:r>
            <w:r w:rsidRPr="00F57C76">
              <w:rPr>
                <w:rFonts w:ascii="Arial" w:hAnsi="Arial" w:cs="Arial"/>
                <w:sz w:val="18"/>
                <w:lang w:val="sq-AL"/>
              </w:rPr>
              <w:t xml:space="preserve"> interesuara me aftësitë dhe mjetet për të udhëhequr përpjekjet për reduktimin e barrës administrative në të gjitha nivelet e qeverisjes.</w:t>
            </w:r>
          </w:p>
        </w:tc>
      </w:tr>
      <w:tr w:rsidR="00CF602A" w:rsidRPr="001929FA" w14:paraId="03A6DD9C" w14:textId="77777777" w:rsidTr="00CF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37E3EBD5" w14:textId="77777777" w:rsidR="00CF602A" w:rsidRPr="001929FA" w:rsidRDefault="00CF602A" w:rsidP="00CF602A">
            <w:pPr>
              <w:jc w:val="center"/>
              <w:rPr>
                <w:rFonts w:ascii="Arial" w:hAnsi="Arial" w:cs="Arial"/>
                <w:sz w:val="18"/>
                <w:szCs w:val="18"/>
                <w:lang w:val="sq-AL"/>
              </w:rPr>
            </w:pPr>
            <w:r w:rsidRPr="001929FA">
              <w:rPr>
                <w:rFonts w:ascii="Arial" w:hAnsi="Arial" w:cs="Arial"/>
                <w:sz w:val="18"/>
                <w:szCs w:val="18"/>
                <w:lang w:val="sq-AL"/>
              </w:rPr>
              <w:t>2</w:t>
            </w:r>
          </w:p>
        </w:tc>
        <w:tc>
          <w:tcPr>
            <w:tcW w:w="2650" w:type="dxa"/>
          </w:tcPr>
          <w:p w14:paraId="3DDB0ECA" w14:textId="218F76B8" w:rsidR="00CF602A" w:rsidRPr="001929FA" w:rsidRDefault="00CF602A" w:rsidP="00CF602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Pr>
                <w:rFonts w:ascii="Arial" w:hAnsi="Arial" w:cs="Arial"/>
                <w:sz w:val="18"/>
                <w:szCs w:val="18"/>
                <w:lang w:val="sq-AL"/>
              </w:rPr>
              <w:t>Proporcioni në mes testit 1 dhe testit 2</w:t>
            </w:r>
          </w:p>
        </w:tc>
        <w:tc>
          <w:tcPr>
            <w:tcW w:w="956" w:type="dxa"/>
          </w:tcPr>
          <w:p w14:paraId="17D32F01" w14:textId="77777777" w:rsidR="00CF602A" w:rsidRPr="001929FA" w:rsidRDefault="00CF602A" w:rsidP="00CF6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21%</w:t>
            </w:r>
          </w:p>
        </w:tc>
        <w:tc>
          <w:tcPr>
            <w:tcW w:w="1240" w:type="dxa"/>
          </w:tcPr>
          <w:p w14:paraId="1BBF081E" w14:textId="77777777" w:rsidR="00CF602A" w:rsidRPr="001929FA" w:rsidRDefault="00CF602A" w:rsidP="00CF6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30%</w:t>
            </w:r>
          </w:p>
        </w:tc>
        <w:tc>
          <w:tcPr>
            <w:tcW w:w="1258" w:type="dxa"/>
          </w:tcPr>
          <w:p w14:paraId="0AA716B5" w14:textId="77777777" w:rsidR="00CF602A" w:rsidRPr="001929FA" w:rsidRDefault="00CF602A" w:rsidP="00CF6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50%</w:t>
            </w:r>
          </w:p>
        </w:tc>
        <w:tc>
          <w:tcPr>
            <w:tcW w:w="2779" w:type="dxa"/>
            <w:vMerge/>
          </w:tcPr>
          <w:p w14:paraId="471ECCE2" w14:textId="77777777" w:rsidR="00CF602A" w:rsidRPr="001929FA" w:rsidRDefault="00CF602A" w:rsidP="00CF6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r w:rsidR="00CF602A" w:rsidRPr="001929FA" w14:paraId="066D1269" w14:textId="77777777" w:rsidTr="00CF602A">
        <w:tc>
          <w:tcPr>
            <w:cnfStyle w:val="001000000000" w:firstRow="0" w:lastRow="0" w:firstColumn="1" w:lastColumn="0" w:oddVBand="0" w:evenVBand="0" w:oddHBand="0" w:evenHBand="0" w:firstRowFirstColumn="0" w:firstRowLastColumn="0" w:lastRowFirstColumn="0" w:lastRowLastColumn="0"/>
            <w:tcW w:w="467" w:type="dxa"/>
          </w:tcPr>
          <w:p w14:paraId="3390658A" w14:textId="77777777" w:rsidR="00CF602A" w:rsidRPr="001929FA" w:rsidRDefault="00CF602A" w:rsidP="00CF602A">
            <w:pPr>
              <w:jc w:val="center"/>
              <w:rPr>
                <w:rFonts w:ascii="Arial" w:hAnsi="Arial" w:cs="Arial"/>
                <w:sz w:val="18"/>
                <w:szCs w:val="18"/>
                <w:lang w:val="sq-AL"/>
              </w:rPr>
            </w:pPr>
            <w:r w:rsidRPr="001929FA">
              <w:rPr>
                <w:rFonts w:ascii="Arial" w:hAnsi="Arial" w:cs="Arial"/>
                <w:sz w:val="18"/>
                <w:szCs w:val="18"/>
                <w:lang w:val="sq-AL"/>
              </w:rPr>
              <w:t>3</w:t>
            </w:r>
          </w:p>
        </w:tc>
        <w:tc>
          <w:tcPr>
            <w:tcW w:w="2650" w:type="dxa"/>
          </w:tcPr>
          <w:p w14:paraId="45943DFE" w14:textId="426FBD7C" w:rsidR="00CF602A" w:rsidRPr="001929FA" w:rsidRDefault="00CF602A" w:rsidP="00CF602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Pr>
                <w:rFonts w:ascii="Arial" w:hAnsi="Arial" w:cs="Arial"/>
                <w:sz w:val="18"/>
                <w:szCs w:val="18"/>
                <w:lang w:val="sq-AL"/>
              </w:rPr>
              <w:t>Ndikimi i trajnimit në punën e përditshme të trajnimit</w:t>
            </w:r>
          </w:p>
        </w:tc>
        <w:tc>
          <w:tcPr>
            <w:tcW w:w="956" w:type="dxa"/>
          </w:tcPr>
          <w:p w14:paraId="631B1176"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0</w:t>
            </w:r>
          </w:p>
        </w:tc>
        <w:tc>
          <w:tcPr>
            <w:tcW w:w="1240" w:type="dxa"/>
          </w:tcPr>
          <w:p w14:paraId="2079D40E"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&gt;50%</w:t>
            </w:r>
          </w:p>
        </w:tc>
        <w:tc>
          <w:tcPr>
            <w:tcW w:w="1258" w:type="dxa"/>
          </w:tcPr>
          <w:p w14:paraId="7CC8DE0C"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&gt;70%</w:t>
            </w:r>
          </w:p>
        </w:tc>
        <w:tc>
          <w:tcPr>
            <w:tcW w:w="2779" w:type="dxa"/>
            <w:vMerge/>
          </w:tcPr>
          <w:p w14:paraId="40FB5EB5"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p>
        </w:tc>
      </w:tr>
    </w:tbl>
    <w:p w14:paraId="07B3CAB2" w14:textId="39A91E07" w:rsidR="00340392" w:rsidRPr="008D098F" w:rsidRDefault="008D098F" w:rsidP="008D098F">
      <w:pPr>
        <w:pStyle w:val="Caption"/>
        <w:jc w:val="both"/>
        <w:rPr>
          <w:rFonts w:ascii="Arial" w:hAnsi="Arial" w:cs="Arial"/>
          <w:i w:val="0"/>
          <w:szCs w:val="22"/>
          <w:lang w:val="sq-AL"/>
        </w:rPr>
      </w:pPr>
      <w:r w:rsidRPr="0043023A">
        <w:rPr>
          <w:rFonts w:ascii="Arial" w:hAnsi="Arial" w:cs="Arial"/>
          <w:i w:val="0"/>
          <w:szCs w:val="22"/>
          <w:lang w:val="sq-AL"/>
        </w:rPr>
        <w:t xml:space="preserve">Tabela </w:t>
      </w:r>
      <w:r>
        <w:rPr>
          <w:rFonts w:ascii="Arial" w:hAnsi="Arial" w:cs="Arial"/>
          <w:i w:val="0"/>
          <w:szCs w:val="22"/>
          <w:lang w:val="sq-AL"/>
        </w:rPr>
        <w:t>7</w:t>
      </w:r>
      <w:r w:rsidRPr="0043023A">
        <w:rPr>
          <w:rFonts w:ascii="Arial" w:hAnsi="Arial" w:cs="Arial"/>
          <w:i w:val="0"/>
          <w:szCs w:val="22"/>
          <w:lang w:val="sq-AL"/>
        </w:rPr>
        <w:t xml:space="preserve">: Caqet e </w:t>
      </w:r>
      <w:r>
        <w:rPr>
          <w:rFonts w:ascii="Arial" w:hAnsi="Arial" w:cs="Arial"/>
          <w:i w:val="0"/>
          <w:szCs w:val="22"/>
          <w:lang w:val="sq-AL"/>
        </w:rPr>
        <w:t>zhvillimit të kapaciteteve</w:t>
      </w:r>
    </w:p>
    <w:p w14:paraId="17B990FA" w14:textId="03EDD592" w:rsidR="001D4E27" w:rsidRPr="001929FA" w:rsidRDefault="001D4E27" w:rsidP="004F1E1D">
      <w:pPr>
        <w:pStyle w:val="Heading1"/>
        <w:numPr>
          <w:ilvl w:val="0"/>
          <w:numId w:val="14"/>
        </w:numPr>
        <w:spacing w:line="240" w:lineRule="auto"/>
        <w:jc w:val="both"/>
        <w:rPr>
          <w:rFonts w:ascii="Arial" w:hAnsi="Arial" w:cs="Arial"/>
          <w:b/>
          <w:sz w:val="24"/>
          <w:szCs w:val="20"/>
          <w:lang w:val="sq-AL"/>
        </w:rPr>
      </w:pPr>
      <w:r w:rsidRPr="001929FA">
        <w:rPr>
          <w:rFonts w:ascii="Arial" w:hAnsi="Arial" w:cs="Arial"/>
          <w:b/>
          <w:sz w:val="24"/>
          <w:szCs w:val="20"/>
          <w:lang w:val="sq-AL"/>
        </w:rPr>
        <w:t xml:space="preserve"> </w:t>
      </w:r>
      <w:bookmarkStart w:id="11" w:name="_Toc186009922"/>
      <w:r w:rsidR="007F78E6" w:rsidRPr="001929FA">
        <w:rPr>
          <w:rFonts w:ascii="Arial" w:hAnsi="Arial" w:cs="Arial"/>
          <w:b/>
          <w:sz w:val="24"/>
          <w:szCs w:val="22"/>
          <w:lang w:val="sq-AL"/>
        </w:rPr>
        <w:t>Parandalimi</w:t>
      </w:r>
      <w:bookmarkEnd w:id="11"/>
    </w:p>
    <w:p w14:paraId="23DF6B7C" w14:textId="77777777" w:rsidR="00184F0A" w:rsidRPr="001929FA" w:rsidRDefault="00184F0A" w:rsidP="00F7717E">
      <w:pPr>
        <w:spacing w:line="240" w:lineRule="auto"/>
        <w:jc w:val="both"/>
        <w:rPr>
          <w:rFonts w:ascii="Arial" w:hAnsi="Arial" w:cs="Arial"/>
          <w:lang w:val="sq-AL"/>
        </w:rPr>
      </w:pPr>
    </w:p>
    <w:p w14:paraId="62DB3FB1" w14:textId="7088E764" w:rsidR="00117C7F" w:rsidRPr="001929FA" w:rsidRDefault="00117C7F" w:rsidP="00F7717E">
      <w:pPr>
        <w:spacing w:line="240" w:lineRule="auto"/>
        <w:jc w:val="both"/>
        <w:rPr>
          <w:rFonts w:ascii="Arial" w:hAnsi="Arial" w:cs="Arial"/>
          <w:sz w:val="20"/>
          <w:szCs w:val="20"/>
          <w:lang w:val="sq-AL"/>
        </w:rPr>
      </w:pPr>
      <w:r w:rsidRPr="001929FA">
        <w:rPr>
          <w:rFonts w:ascii="Arial" w:hAnsi="Arial" w:cs="Arial"/>
          <w:sz w:val="20"/>
          <w:szCs w:val="20"/>
          <w:lang w:val="sq-AL"/>
        </w:rPr>
        <w:t>Nj</w:t>
      </w:r>
      <w:r w:rsidR="00176173" w:rsidRPr="001929FA">
        <w:rPr>
          <w:rFonts w:ascii="Arial" w:hAnsi="Arial" w:cs="Arial"/>
          <w:sz w:val="20"/>
          <w:szCs w:val="20"/>
          <w:lang w:val="sq-AL"/>
        </w:rPr>
        <w:t>ë</w:t>
      </w:r>
      <w:r w:rsidRPr="001929FA">
        <w:rPr>
          <w:rFonts w:ascii="Arial" w:hAnsi="Arial" w:cs="Arial"/>
          <w:sz w:val="20"/>
          <w:szCs w:val="20"/>
          <w:lang w:val="sq-AL"/>
        </w:rPr>
        <w:t xml:space="preserve"> qasje </w:t>
      </w:r>
      <w:r w:rsidR="00EA1974" w:rsidRPr="001929FA">
        <w:rPr>
          <w:rFonts w:ascii="Arial" w:hAnsi="Arial" w:cs="Arial"/>
          <w:sz w:val="20"/>
          <w:szCs w:val="20"/>
          <w:lang w:val="sq-AL"/>
        </w:rPr>
        <w:t>kyçe</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 leht</w:t>
      </w:r>
      <w:r w:rsidR="00176173" w:rsidRPr="001929FA">
        <w:rPr>
          <w:rFonts w:ascii="Arial" w:hAnsi="Arial" w:cs="Arial"/>
          <w:sz w:val="20"/>
          <w:szCs w:val="20"/>
          <w:lang w:val="sq-AL"/>
        </w:rPr>
        <w:t>ë</w:t>
      </w:r>
      <w:r w:rsidRPr="001929FA">
        <w:rPr>
          <w:rFonts w:ascii="Arial" w:hAnsi="Arial" w:cs="Arial"/>
          <w:sz w:val="20"/>
          <w:szCs w:val="20"/>
          <w:lang w:val="sq-AL"/>
        </w:rPr>
        <w:t>simin e barr</w:t>
      </w:r>
      <w:r w:rsidR="00176173" w:rsidRPr="001929FA">
        <w:rPr>
          <w:rFonts w:ascii="Arial" w:hAnsi="Arial" w:cs="Arial"/>
          <w:sz w:val="20"/>
          <w:szCs w:val="20"/>
          <w:lang w:val="sq-AL"/>
        </w:rPr>
        <w:t>ë</w:t>
      </w:r>
      <w:r w:rsidRPr="001929FA">
        <w:rPr>
          <w:rFonts w:ascii="Arial" w:hAnsi="Arial" w:cs="Arial"/>
          <w:sz w:val="20"/>
          <w:szCs w:val="20"/>
          <w:lang w:val="sq-AL"/>
        </w:rPr>
        <w:t>s administrative p</w:t>
      </w:r>
      <w:r w:rsidR="00176173" w:rsidRPr="001929FA">
        <w:rPr>
          <w:rFonts w:ascii="Arial" w:hAnsi="Arial" w:cs="Arial"/>
          <w:sz w:val="20"/>
          <w:szCs w:val="20"/>
          <w:lang w:val="sq-AL"/>
        </w:rPr>
        <w:t>ë</w:t>
      </w:r>
      <w:r w:rsidRPr="001929FA">
        <w:rPr>
          <w:rFonts w:ascii="Arial" w:hAnsi="Arial" w:cs="Arial"/>
          <w:sz w:val="20"/>
          <w:szCs w:val="20"/>
          <w:lang w:val="sq-AL"/>
        </w:rPr>
        <w:t>r</w:t>
      </w:r>
      <w:r w:rsidR="005B1300" w:rsidRPr="001929FA">
        <w:rPr>
          <w:rFonts w:ascii="Arial" w:hAnsi="Arial" w:cs="Arial"/>
          <w:sz w:val="20"/>
          <w:szCs w:val="20"/>
          <w:lang w:val="sq-AL"/>
        </w:rPr>
        <w:t>fshin masa gjat</w:t>
      </w:r>
      <w:r w:rsidR="00176173" w:rsidRPr="001929FA">
        <w:rPr>
          <w:rFonts w:ascii="Arial" w:hAnsi="Arial" w:cs="Arial"/>
          <w:sz w:val="20"/>
          <w:szCs w:val="20"/>
          <w:lang w:val="sq-AL"/>
        </w:rPr>
        <w:t>ë</w:t>
      </w:r>
      <w:r w:rsidR="005B1300" w:rsidRPr="001929FA">
        <w:rPr>
          <w:rFonts w:ascii="Arial" w:hAnsi="Arial" w:cs="Arial"/>
          <w:sz w:val="20"/>
          <w:szCs w:val="20"/>
          <w:lang w:val="sq-AL"/>
        </w:rPr>
        <w:t xml:space="preserve"> gjith</w:t>
      </w:r>
      <w:r w:rsidR="00176173" w:rsidRPr="001929FA">
        <w:rPr>
          <w:rFonts w:ascii="Arial" w:hAnsi="Arial" w:cs="Arial"/>
          <w:sz w:val="20"/>
          <w:szCs w:val="20"/>
          <w:lang w:val="sq-AL"/>
        </w:rPr>
        <w:t>ë</w:t>
      </w:r>
      <w:r w:rsidR="005B1300" w:rsidRPr="001929FA">
        <w:rPr>
          <w:rFonts w:ascii="Arial" w:hAnsi="Arial" w:cs="Arial"/>
          <w:sz w:val="20"/>
          <w:szCs w:val="20"/>
          <w:lang w:val="sq-AL"/>
        </w:rPr>
        <w:t xml:space="preserve"> ciklit t</w:t>
      </w:r>
      <w:r w:rsidR="00176173" w:rsidRPr="001929FA">
        <w:rPr>
          <w:rFonts w:ascii="Arial" w:hAnsi="Arial" w:cs="Arial"/>
          <w:sz w:val="20"/>
          <w:szCs w:val="20"/>
          <w:lang w:val="sq-AL"/>
        </w:rPr>
        <w:t>ë</w:t>
      </w:r>
      <w:r w:rsidR="005B1300" w:rsidRPr="001929FA">
        <w:rPr>
          <w:rFonts w:ascii="Arial" w:hAnsi="Arial" w:cs="Arial"/>
          <w:sz w:val="20"/>
          <w:szCs w:val="20"/>
          <w:lang w:val="sq-AL"/>
        </w:rPr>
        <w:t xml:space="preserve"> zhvillimit t</w:t>
      </w:r>
      <w:r w:rsidR="00176173" w:rsidRPr="001929FA">
        <w:rPr>
          <w:rFonts w:ascii="Arial" w:hAnsi="Arial" w:cs="Arial"/>
          <w:sz w:val="20"/>
          <w:szCs w:val="20"/>
          <w:lang w:val="sq-AL"/>
        </w:rPr>
        <w:t>ë</w:t>
      </w:r>
      <w:r w:rsidR="005B1300" w:rsidRPr="001929FA">
        <w:rPr>
          <w:rFonts w:ascii="Arial" w:hAnsi="Arial" w:cs="Arial"/>
          <w:sz w:val="20"/>
          <w:szCs w:val="20"/>
          <w:lang w:val="sq-AL"/>
        </w:rPr>
        <w:t xml:space="preserve"> politikave, </w:t>
      </w:r>
      <w:r w:rsidR="00B86C16" w:rsidRPr="001929FA">
        <w:rPr>
          <w:rFonts w:ascii="Arial" w:hAnsi="Arial" w:cs="Arial"/>
          <w:sz w:val="20"/>
          <w:szCs w:val="20"/>
          <w:lang w:val="sq-AL"/>
        </w:rPr>
        <w:t>e sidomos p</w:t>
      </w:r>
      <w:r w:rsidR="00176173" w:rsidRPr="001929FA">
        <w:rPr>
          <w:rFonts w:ascii="Arial" w:hAnsi="Arial" w:cs="Arial"/>
          <w:sz w:val="20"/>
          <w:szCs w:val="20"/>
          <w:lang w:val="sq-AL"/>
        </w:rPr>
        <w:t>ë</w:t>
      </w:r>
      <w:r w:rsidR="00B86C16" w:rsidRPr="001929FA">
        <w:rPr>
          <w:rFonts w:ascii="Arial" w:hAnsi="Arial" w:cs="Arial"/>
          <w:sz w:val="20"/>
          <w:szCs w:val="20"/>
          <w:lang w:val="sq-AL"/>
        </w:rPr>
        <w:t>rgjat</w:t>
      </w:r>
      <w:r w:rsidR="00176173" w:rsidRPr="001929FA">
        <w:rPr>
          <w:rFonts w:ascii="Arial" w:hAnsi="Arial" w:cs="Arial"/>
          <w:sz w:val="20"/>
          <w:szCs w:val="20"/>
          <w:lang w:val="sq-AL"/>
        </w:rPr>
        <w:t>ë</w:t>
      </w:r>
      <w:r w:rsidR="00B86C16" w:rsidRPr="001929FA">
        <w:rPr>
          <w:rFonts w:ascii="Arial" w:hAnsi="Arial" w:cs="Arial"/>
          <w:sz w:val="20"/>
          <w:szCs w:val="20"/>
          <w:lang w:val="sq-AL"/>
        </w:rPr>
        <w:t xml:space="preserve"> faz</w:t>
      </w:r>
      <w:r w:rsidR="00176173" w:rsidRPr="001929FA">
        <w:rPr>
          <w:rFonts w:ascii="Arial" w:hAnsi="Arial" w:cs="Arial"/>
          <w:sz w:val="20"/>
          <w:szCs w:val="20"/>
          <w:lang w:val="sq-AL"/>
        </w:rPr>
        <w:t>ë</w:t>
      </w:r>
      <w:r w:rsidR="00B86C16" w:rsidRPr="001929FA">
        <w:rPr>
          <w:rFonts w:ascii="Arial" w:hAnsi="Arial" w:cs="Arial"/>
          <w:sz w:val="20"/>
          <w:szCs w:val="20"/>
          <w:lang w:val="sq-AL"/>
        </w:rPr>
        <w:t>s s</w:t>
      </w:r>
      <w:r w:rsidR="00176173" w:rsidRPr="001929FA">
        <w:rPr>
          <w:rFonts w:ascii="Arial" w:hAnsi="Arial" w:cs="Arial"/>
          <w:sz w:val="20"/>
          <w:szCs w:val="20"/>
          <w:lang w:val="sq-AL"/>
        </w:rPr>
        <w:t>ë</w:t>
      </w:r>
      <w:r w:rsidR="00B86C16" w:rsidRPr="001929FA">
        <w:rPr>
          <w:rFonts w:ascii="Arial" w:hAnsi="Arial" w:cs="Arial"/>
          <w:sz w:val="20"/>
          <w:szCs w:val="20"/>
          <w:lang w:val="sq-AL"/>
        </w:rPr>
        <w:t xml:space="preserve"> analiz</w:t>
      </w:r>
      <w:r w:rsidR="00176173" w:rsidRPr="001929FA">
        <w:rPr>
          <w:rFonts w:ascii="Arial" w:hAnsi="Arial" w:cs="Arial"/>
          <w:sz w:val="20"/>
          <w:szCs w:val="20"/>
          <w:lang w:val="sq-AL"/>
        </w:rPr>
        <w:t>ë</w:t>
      </w:r>
      <w:r w:rsidR="00B86C16" w:rsidRPr="001929FA">
        <w:rPr>
          <w:rFonts w:ascii="Arial" w:hAnsi="Arial" w:cs="Arial"/>
          <w:sz w:val="20"/>
          <w:szCs w:val="20"/>
          <w:lang w:val="sq-AL"/>
        </w:rPr>
        <w:t>s dhe planifikimit. Q</w:t>
      </w:r>
      <w:r w:rsidR="00176173" w:rsidRPr="001929FA">
        <w:rPr>
          <w:rFonts w:ascii="Arial" w:hAnsi="Arial" w:cs="Arial"/>
          <w:sz w:val="20"/>
          <w:szCs w:val="20"/>
          <w:lang w:val="sq-AL"/>
        </w:rPr>
        <w:t>ë</w:t>
      </w:r>
      <w:r w:rsidR="00B86C16" w:rsidRPr="001929FA">
        <w:rPr>
          <w:rFonts w:ascii="Arial" w:hAnsi="Arial" w:cs="Arial"/>
          <w:sz w:val="20"/>
          <w:szCs w:val="20"/>
          <w:lang w:val="sq-AL"/>
        </w:rPr>
        <w:t xml:space="preserve">llimi i </w:t>
      </w:r>
      <w:r w:rsidR="00315040" w:rsidRPr="001929FA">
        <w:rPr>
          <w:rFonts w:ascii="Arial" w:hAnsi="Arial" w:cs="Arial"/>
          <w:sz w:val="20"/>
          <w:szCs w:val="20"/>
          <w:lang w:val="sq-AL"/>
        </w:rPr>
        <w:t>parandalimit t</w:t>
      </w:r>
      <w:r w:rsidR="00176173" w:rsidRPr="001929FA">
        <w:rPr>
          <w:rFonts w:ascii="Arial" w:hAnsi="Arial" w:cs="Arial"/>
          <w:sz w:val="20"/>
          <w:szCs w:val="20"/>
          <w:lang w:val="sq-AL"/>
        </w:rPr>
        <w:t>ë</w:t>
      </w:r>
      <w:r w:rsidR="00315040" w:rsidRPr="001929FA">
        <w:rPr>
          <w:rFonts w:ascii="Arial" w:hAnsi="Arial" w:cs="Arial"/>
          <w:sz w:val="20"/>
          <w:szCs w:val="20"/>
          <w:lang w:val="sq-AL"/>
        </w:rPr>
        <w:t xml:space="preserve"> barr</w:t>
      </w:r>
      <w:r w:rsidR="00176173" w:rsidRPr="001929FA">
        <w:rPr>
          <w:rFonts w:ascii="Arial" w:hAnsi="Arial" w:cs="Arial"/>
          <w:sz w:val="20"/>
          <w:szCs w:val="20"/>
          <w:lang w:val="sq-AL"/>
        </w:rPr>
        <w:t>ë</w:t>
      </w:r>
      <w:r w:rsidR="00315040" w:rsidRPr="001929FA">
        <w:rPr>
          <w:rFonts w:ascii="Arial" w:hAnsi="Arial" w:cs="Arial"/>
          <w:sz w:val="20"/>
          <w:szCs w:val="20"/>
          <w:lang w:val="sq-AL"/>
        </w:rPr>
        <w:t xml:space="preserve">s </w:t>
      </w:r>
      <w:r w:rsidR="00EA1974" w:rsidRPr="001929FA">
        <w:rPr>
          <w:rFonts w:ascii="Arial" w:hAnsi="Arial" w:cs="Arial"/>
          <w:sz w:val="20"/>
          <w:szCs w:val="20"/>
          <w:lang w:val="sq-AL"/>
        </w:rPr>
        <w:t>administrative</w:t>
      </w:r>
      <w:r w:rsidR="00315040" w:rsidRPr="001929FA">
        <w:rPr>
          <w:rFonts w:ascii="Arial" w:hAnsi="Arial" w:cs="Arial"/>
          <w:sz w:val="20"/>
          <w:szCs w:val="20"/>
          <w:lang w:val="sq-AL"/>
        </w:rPr>
        <w:t xml:space="preserve"> </w:t>
      </w:r>
      <w:r w:rsidR="00176173" w:rsidRPr="001929FA">
        <w:rPr>
          <w:rFonts w:ascii="Arial" w:hAnsi="Arial" w:cs="Arial"/>
          <w:sz w:val="20"/>
          <w:szCs w:val="20"/>
          <w:lang w:val="sq-AL"/>
        </w:rPr>
        <w:t>ë</w:t>
      </w:r>
      <w:r w:rsidR="00315040" w:rsidRPr="001929FA">
        <w:rPr>
          <w:rFonts w:ascii="Arial" w:hAnsi="Arial" w:cs="Arial"/>
          <w:sz w:val="20"/>
          <w:szCs w:val="20"/>
          <w:lang w:val="sq-AL"/>
        </w:rPr>
        <w:t>sht</w:t>
      </w:r>
      <w:r w:rsidR="00176173" w:rsidRPr="001929FA">
        <w:rPr>
          <w:rFonts w:ascii="Arial" w:hAnsi="Arial" w:cs="Arial"/>
          <w:sz w:val="20"/>
          <w:szCs w:val="20"/>
          <w:lang w:val="sq-AL"/>
        </w:rPr>
        <w:t>ë</w:t>
      </w:r>
      <w:r w:rsidR="00315040" w:rsidRPr="001929FA">
        <w:rPr>
          <w:rFonts w:ascii="Arial" w:hAnsi="Arial" w:cs="Arial"/>
          <w:sz w:val="20"/>
          <w:szCs w:val="20"/>
          <w:lang w:val="sq-AL"/>
        </w:rPr>
        <w:t xml:space="preserve"> q</w:t>
      </w:r>
      <w:r w:rsidR="00176173" w:rsidRPr="001929FA">
        <w:rPr>
          <w:rFonts w:ascii="Arial" w:hAnsi="Arial" w:cs="Arial"/>
          <w:sz w:val="20"/>
          <w:szCs w:val="20"/>
          <w:lang w:val="sq-AL"/>
        </w:rPr>
        <w:t>ë</w:t>
      </w:r>
      <w:r w:rsidR="00315040"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315040" w:rsidRPr="001929FA">
        <w:rPr>
          <w:rFonts w:ascii="Arial" w:hAnsi="Arial" w:cs="Arial"/>
          <w:sz w:val="20"/>
          <w:szCs w:val="20"/>
          <w:lang w:val="sq-AL"/>
        </w:rPr>
        <w:t xml:space="preserve"> m</w:t>
      </w:r>
      <w:r w:rsidR="00176173" w:rsidRPr="001929FA">
        <w:rPr>
          <w:rFonts w:ascii="Arial" w:hAnsi="Arial" w:cs="Arial"/>
          <w:sz w:val="20"/>
          <w:szCs w:val="20"/>
          <w:lang w:val="sq-AL"/>
        </w:rPr>
        <w:t>ë</w:t>
      </w:r>
      <w:r w:rsidR="00315040" w:rsidRPr="001929FA">
        <w:rPr>
          <w:rFonts w:ascii="Arial" w:hAnsi="Arial" w:cs="Arial"/>
          <w:sz w:val="20"/>
          <w:szCs w:val="20"/>
          <w:lang w:val="sq-AL"/>
        </w:rPr>
        <w:t>nyr</w:t>
      </w:r>
      <w:r w:rsidR="00176173" w:rsidRPr="001929FA">
        <w:rPr>
          <w:rFonts w:ascii="Arial" w:hAnsi="Arial" w:cs="Arial"/>
          <w:sz w:val="20"/>
          <w:szCs w:val="20"/>
          <w:lang w:val="sq-AL"/>
        </w:rPr>
        <w:t>ë</w:t>
      </w:r>
      <w:r w:rsidR="00315040" w:rsidRPr="001929FA">
        <w:rPr>
          <w:rFonts w:ascii="Arial" w:hAnsi="Arial" w:cs="Arial"/>
          <w:sz w:val="20"/>
          <w:szCs w:val="20"/>
          <w:lang w:val="sq-AL"/>
        </w:rPr>
        <w:t xml:space="preserve"> proaktive t</w:t>
      </w:r>
      <w:r w:rsidR="00176173" w:rsidRPr="001929FA">
        <w:rPr>
          <w:rFonts w:ascii="Arial" w:hAnsi="Arial" w:cs="Arial"/>
          <w:sz w:val="20"/>
          <w:szCs w:val="20"/>
          <w:lang w:val="sq-AL"/>
        </w:rPr>
        <w:t>ë</w:t>
      </w:r>
      <w:r w:rsidR="00315040" w:rsidRPr="001929FA">
        <w:rPr>
          <w:rFonts w:ascii="Arial" w:hAnsi="Arial" w:cs="Arial"/>
          <w:sz w:val="20"/>
          <w:szCs w:val="20"/>
          <w:lang w:val="sq-AL"/>
        </w:rPr>
        <w:t xml:space="preserve"> integrohen strategji p</w:t>
      </w:r>
      <w:r w:rsidR="00176173" w:rsidRPr="001929FA">
        <w:rPr>
          <w:rFonts w:ascii="Arial" w:hAnsi="Arial" w:cs="Arial"/>
          <w:sz w:val="20"/>
          <w:szCs w:val="20"/>
          <w:lang w:val="sq-AL"/>
        </w:rPr>
        <w:t>ë</w:t>
      </w:r>
      <w:r w:rsidR="00315040" w:rsidRPr="001929FA">
        <w:rPr>
          <w:rFonts w:ascii="Arial" w:hAnsi="Arial" w:cs="Arial"/>
          <w:sz w:val="20"/>
          <w:szCs w:val="20"/>
          <w:lang w:val="sq-AL"/>
        </w:rPr>
        <w:t xml:space="preserve">r minimizimin e </w:t>
      </w:r>
      <w:r w:rsidR="00577702" w:rsidRPr="001929FA">
        <w:rPr>
          <w:rFonts w:ascii="Arial" w:hAnsi="Arial" w:cs="Arial"/>
          <w:sz w:val="20"/>
          <w:szCs w:val="20"/>
          <w:lang w:val="sq-AL"/>
        </w:rPr>
        <w:t>k</w:t>
      </w:r>
      <w:r w:rsidR="00176173" w:rsidRPr="001929FA">
        <w:rPr>
          <w:rFonts w:ascii="Arial" w:hAnsi="Arial" w:cs="Arial"/>
          <w:sz w:val="20"/>
          <w:szCs w:val="20"/>
          <w:lang w:val="sq-AL"/>
        </w:rPr>
        <w:t>ë</w:t>
      </w:r>
      <w:r w:rsidR="00577702" w:rsidRPr="001929FA">
        <w:rPr>
          <w:rFonts w:ascii="Arial" w:hAnsi="Arial" w:cs="Arial"/>
          <w:sz w:val="20"/>
          <w:szCs w:val="20"/>
          <w:lang w:val="sq-AL"/>
        </w:rPr>
        <w:t>saj barr</w:t>
      </w:r>
      <w:r w:rsidR="00176173" w:rsidRPr="001929FA">
        <w:rPr>
          <w:rFonts w:ascii="Arial" w:hAnsi="Arial" w:cs="Arial"/>
          <w:sz w:val="20"/>
          <w:szCs w:val="20"/>
          <w:lang w:val="sq-AL"/>
        </w:rPr>
        <w:t>ë</w:t>
      </w:r>
      <w:r w:rsidR="00577702" w:rsidRPr="001929FA">
        <w:rPr>
          <w:rFonts w:ascii="Arial" w:hAnsi="Arial" w:cs="Arial"/>
          <w:sz w:val="20"/>
          <w:szCs w:val="20"/>
          <w:lang w:val="sq-AL"/>
        </w:rPr>
        <w:t xml:space="preserve"> q</w:t>
      </w:r>
      <w:r w:rsidR="00176173" w:rsidRPr="001929FA">
        <w:rPr>
          <w:rFonts w:ascii="Arial" w:hAnsi="Arial" w:cs="Arial"/>
          <w:sz w:val="20"/>
          <w:szCs w:val="20"/>
          <w:lang w:val="sq-AL"/>
        </w:rPr>
        <w:t>ë</w:t>
      </w:r>
      <w:r w:rsidR="00577702"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577702" w:rsidRPr="001929FA">
        <w:rPr>
          <w:rFonts w:ascii="Arial" w:hAnsi="Arial" w:cs="Arial"/>
          <w:sz w:val="20"/>
          <w:szCs w:val="20"/>
          <w:lang w:val="sq-AL"/>
        </w:rPr>
        <w:t xml:space="preserve"> fillim t</w:t>
      </w:r>
      <w:r w:rsidR="00176173" w:rsidRPr="001929FA">
        <w:rPr>
          <w:rFonts w:ascii="Arial" w:hAnsi="Arial" w:cs="Arial"/>
          <w:sz w:val="20"/>
          <w:szCs w:val="20"/>
          <w:lang w:val="sq-AL"/>
        </w:rPr>
        <w:t>ë</w:t>
      </w:r>
      <w:r w:rsidR="00577702" w:rsidRPr="001929FA">
        <w:rPr>
          <w:rFonts w:ascii="Arial" w:hAnsi="Arial" w:cs="Arial"/>
          <w:sz w:val="20"/>
          <w:szCs w:val="20"/>
          <w:lang w:val="sq-AL"/>
        </w:rPr>
        <w:t xml:space="preserve"> procesit t</w:t>
      </w:r>
      <w:r w:rsidR="00176173" w:rsidRPr="001929FA">
        <w:rPr>
          <w:rFonts w:ascii="Arial" w:hAnsi="Arial" w:cs="Arial"/>
          <w:sz w:val="20"/>
          <w:szCs w:val="20"/>
          <w:lang w:val="sq-AL"/>
        </w:rPr>
        <w:t>ë</w:t>
      </w:r>
      <w:r w:rsidR="00577702" w:rsidRPr="001929FA">
        <w:rPr>
          <w:rFonts w:ascii="Arial" w:hAnsi="Arial" w:cs="Arial"/>
          <w:sz w:val="20"/>
          <w:szCs w:val="20"/>
          <w:lang w:val="sq-AL"/>
        </w:rPr>
        <w:t xml:space="preserve"> politik</w:t>
      </w:r>
      <w:r w:rsidR="00176173" w:rsidRPr="001929FA">
        <w:rPr>
          <w:rFonts w:ascii="Arial" w:hAnsi="Arial" w:cs="Arial"/>
          <w:sz w:val="20"/>
          <w:szCs w:val="20"/>
          <w:lang w:val="sq-AL"/>
        </w:rPr>
        <w:t>ë</w:t>
      </w:r>
      <w:r w:rsidR="00577702" w:rsidRPr="001929FA">
        <w:rPr>
          <w:rFonts w:ascii="Arial" w:hAnsi="Arial" w:cs="Arial"/>
          <w:sz w:val="20"/>
          <w:szCs w:val="20"/>
          <w:lang w:val="sq-AL"/>
        </w:rPr>
        <w:t>-b</w:t>
      </w:r>
      <w:r w:rsidR="00176173" w:rsidRPr="001929FA">
        <w:rPr>
          <w:rFonts w:ascii="Arial" w:hAnsi="Arial" w:cs="Arial"/>
          <w:sz w:val="20"/>
          <w:szCs w:val="20"/>
          <w:lang w:val="sq-AL"/>
        </w:rPr>
        <w:t>ë</w:t>
      </w:r>
      <w:r w:rsidR="00577702" w:rsidRPr="001929FA">
        <w:rPr>
          <w:rFonts w:ascii="Arial" w:hAnsi="Arial" w:cs="Arial"/>
          <w:sz w:val="20"/>
          <w:szCs w:val="20"/>
          <w:lang w:val="sq-AL"/>
        </w:rPr>
        <w:t>rjes, duke u siguruar q</w:t>
      </w:r>
      <w:r w:rsidR="00176173" w:rsidRPr="001929FA">
        <w:rPr>
          <w:rFonts w:ascii="Arial" w:hAnsi="Arial" w:cs="Arial"/>
          <w:sz w:val="20"/>
          <w:szCs w:val="20"/>
          <w:lang w:val="sq-AL"/>
        </w:rPr>
        <w:t>ë</w:t>
      </w:r>
      <w:r w:rsidR="00577702" w:rsidRPr="001929FA">
        <w:rPr>
          <w:rFonts w:ascii="Arial" w:hAnsi="Arial" w:cs="Arial"/>
          <w:sz w:val="20"/>
          <w:szCs w:val="20"/>
          <w:lang w:val="sq-AL"/>
        </w:rPr>
        <w:t xml:space="preserve"> </w:t>
      </w:r>
      <w:r w:rsidR="0053701C" w:rsidRPr="001929FA">
        <w:rPr>
          <w:rFonts w:ascii="Arial" w:hAnsi="Arial" w:cs="Arial"/>
          <w:sz w:val="20"/>
          <w:szCs w:val="20"/>
          <w:lang w:val="sq-AL"/>
        </w:rPr>
        <w:t>ajo shmanget para se t</w:t>
      </w:r>
      <w:r w:rsidR="00176173" w:rsidRPr="001929FA">
        <w:rPr>
          <w:rFonts w:ascii="Arial" w:hAnsi="Arial" w:cs="Arial"/>
          <w:sz w:val="20"/>
          <w:szCs w:val="20"/>
          <w:lang w:val="sq-AL"/>
        </w:rPr>
        <w:t>ë</w:t>
      </w:r>
      <w:r w:rsidR="0053701C" w:rsidRPr="001929FA">
        <w:rPr>
          <w:rFonts w:ascii="Arial" w:hAnsi="Arial" w:cs="Arial"/>
          <w:sz w:val="20"/>
          <w:szCs w:val="20"/>
          <w:lang w:val="sq-AL"/>
        </w:rPr>
        <w:t xml:space="preserve"> materializohet. N</w:t>
      </w:r>
      <w:r w:rsidR="00176173" w:rsidRPr="001929FA">
        <w:rPr>
          <w:rFonts w:ascii="Arial" w:hAnsi="Arial" w:cs="Arial"/>
          <w:sz w:val="20"/>
          <w:szCs w:val="20"/>
          <w:lang w:val="sq-AL"/>
        </w:rPr>
        <w:t>ë</w:t>
      </w:r>
      <w:r w:rsidR="0053701C" w:rsidRPr="001929FA">
        <w:rPr>
          <w:rFonts w:ascii="Arial" w:hAnsi="Arial" w:cs="Arial"/>
          <w:sz w:val="20"/>
          <w:szCs w:val="20"/>
          <w:lang w:val="sq-AL"/>
        </w:rPr>
        <w:t xml:space="preserve"> an</w:t>
      </w:r>
      <w:r w:rsidR="00176173" w:rsidRPr="001929FA">
        <w:rPr>
          <w:rFonts w:ascii="Arial" w:hAnsi="Arial" w:cs="Arial"/>
          <w:sz w:val="20"/>
          <w:szCs w:val="20"/>
          <w:lang w:val="sq-AL"/>
        </w:rPr>
        <w:t>ë</w:t>
      </w:r>
      <w:r w:rsidR="0053701C" w:rsidRPr="001929FA">
        <w:rPr>
          <w:rFonts w:ascii="Arial" w:hAnsi="Arial" w:cs="Arial"/>
          <w:sz w:val="20"/>
          <w:szCs w:val="20"/>
          <w:lang w:val="sq-AL"/>
        </w:rPr>
        <w:t>n tjet</w:t>
      </w:r>
      <w:r w:rsidR="00176173" w:rsidRPr="001929FA">
        <w:rPr>
          <w:rFonts w:ascii="Arial" w:hAnsi="Arial" w:cs="Arial"/>
          <w:sz w:val="20"/>
          <w:szCs w:val="20"/>
          <w:lang w:val="sq-AL"/>
        </w:rPr>
        <w:t>ë</w:t>
      </w:r>
      <w:r w:rsidR="0053701C" w:rsidRPr="001929FA">
        <w:rPr>
          <w:rFonts w:ascii="Arial" w:hAnsi="Arial" w:cs="Arial"/>
          <w:sz w:val="20"/>
          <w:szCs w:val="20"/>
          <w:lang w:val="sq-AL"/>
        </w:rPr>
        <w:t>r, zvog</w:t>
      </w:r>
      <w:r w:rsidR="00176173" w:rsidRPr="001929FA">
        <w:rPr>
          <w:rFonts w:ascii="Arial" w:hAnsi="Arial" w:cs="Arial"/>
          <w:sz w:val="20"/>
          <w:szCs w:val="20"/>
          <w:lang w:val="sq-AL"/>
        </w:rPr>
        <w:t>ë</w:t>
      </w:r>
      <w:r w:rsidR="0053701C" w:rsidRPr="001929FA">
        <w:rPr>
          <w:rFonts w:ascii="Arial" w:hAnsi="Arial" w:cs="Arial"/>
          <w:sz w:val="20"/>
          <w:szCs w:val="20"/>
          <w:lang w:val="sq-AL"/>
        </w:rPr>
        <w:t xml:space="preserve">limi i </w:t>
      </w:r>
      <w:r w:rsidR="00BB63D4" w:rsidRPr="001929FA">
        <w:rPr>
          <w:rFonts w:ascii="Arial" w:hAnsi="Arial" w:cs="Arial"/>
          <w:sz w:val="20"/>
          <w:szCs w:val="20"/>
          <w:lang w:val="sq-AL"/>
        </w:rPr>
        <w:t>barr</w:t>
      </w:r>
      <w:r w:rsidR="00176173" w:rsidRPr="001929FA">
        <w:rPr>
          <w:rFonts w:ascii="Arial" w:hAnsi="Arial" w:cs="Arial"/>
          <w:sz w:val="20"/>
          <w:szCs w:val="20"/>
          <w:lang w:val="sq-AL"/>
        </w:rPr>
        <w:t>ë</w:t>
      </w:r>
      <w:r w:rsidR="00BB63D4" w:rsidRPr="001929FA">
        <w:rPr>
          <w:rFonts w:ascii="Arial" w:hAnsi="Arial" w:cs="Arial"/>
          <w:sz w:val="20"/>
          <w:szCs w:val="20"/>
          <w:lang w:val="sq-AL"/>
        </w:rPr>
        <w:t>s administrative fokusohet n</w:t>
      </w:r>
      <w:r w:rsidR="00176173" w:rsidRPr="001929FA">
        <w:rPr>
          <w:rFonts w:ascii="Arial" w:hAnsi="Arial" w:cs="Arial"/>
          <w:sz w:val="20"/>
          <w:szCs w:val="20"/>
          <w:lang w:val="sq-AL"/>
        </w:rPr>
        <w:t>ë</w:t>
      </w:r>
      <w:r w:rsidR="00BB63D4" w:rsidRPr="001929FA">
        <w:rPr>
          <w:rFonts w:ascii="Arial" w:hAnsi="Arial" w:cs="Arial"/>
          <w:sz w:val="20"/>
          <w:szCs w:val="20"/>
          <w:lang w:val="sq-AL"/>
        </w:rPr>
        <w:t xml:space="preserve"> adresimin e problemeve ekzistuese </w:t>
      </w:r>
      <w:r w:rsidR="001A0AB9" w:rsidRPr="001929FA">
        <w:rPr>
          <w:rFonts w:ascii="Arial" w:hAnsi="Arial" w:cs="Arial"/>
          <w:sz w:val="20"/>
          <w:szCs w:val="20"/>
          <w:lang w:val="sq-AL"/>
        </w:rPr>
        <w:t>t</w:t>
      </w:r>
      <w:r w:rsidR="00176173" w:rsidRPr="001929FA">
        <w:rPr>
          <w:rFonts w:ascii="Arial" w:hAnsi="Arial" w:cs="Arial"/>
          <w:sz w:val="20"/>
          <w:szCs w:val="20"/>
          <w:lang w:val="sq-AL"/>
        </w:rPr>
        <w:t>ë</w:t>
      </w:r>
      <w:r w:rsidR="001A0AB9" w:rsidRPr="001929FA">
        <w:rPr>
          <w:rFonts w:ascii="Arial" w:hAnsi="Arial" w:cs="Arial"/>
          <w:sz w:val="20"/>
          <w:szCs w:val="20"/>
          <w:lang w:val="sq-AL"/>
        </w:rPr>
        <w:t xml:space="preserve"> nd</w:t>
      </w:r>
      <w:r w:rsidR="00176173" w:rsidRPr="001929FA">
        <w:rPr>
          <w:rFonts w:ascii="Arial" w:hAnsi="Arial" w:cs="Arial"/>
          <w:sz w:val="20"/>
          <w:szCs w:val="20"/>
          <w:lang w:val="sq-AL"/>
        </w:rPr>
        <w:t>ë</w:t>
      </w:r>
      <w:r w:rsidR="001A0AB9" w:rsidRPr="001929FA">
        <w:rPr>
          <w:rFonts w:ascii="Arial" w:hAnsi="Arial" w:cs="Arial"/>
          <w:sz w:val="20"/>
          <w:szCs w:val="20"/>
          <w:lang w:val="sq-AL"/>
        </w:rPr>
        <w:t>rlidhura me k</w:t>
      </w:r>
      <w:r w:rsidR="00176173" w:rsidRPr="001929FA">
        <w:rPr>
          <w:rFonts w:ascii="Arial" w:hAnsi="Arial" w:cs="Arial"/>
          <w:sz w:val="20"/>
          <w:szCs w:val="20"/>
          <w:lang w:val="sq-AL"/>
        </w:rPr>
        <w:t>ë</w:t>
      </w:r>
      <w:r w:rsidR="001A0AB9" w:rsidRPr="001929FA">
        <w:rPr>
          <w:rFonts w:ascii="Arial" w:hAnsi="Arial" w:cs="Arial"/>
          <w:sz w:val="20"/>
          <w:szCs w:val="20"/>
          <w:lang w:val="sq-AL"/>
        </w:rPr>
        <w:t>t</w:t>
      </w:r>
      <w:r w:rsidR="00176173" w:rsidRPr="001929FA">
        <w:rPr>
          <w:rFonts w:ascii="Arial" w:hAnsi="Arial" w:cs="Arial"/>
          <w:sz w:val="20"/>
          <w:szCs w:val="20"/>
          <w:lang w:val="sq-AL"/>
        </w:rPr>
        <w:t>ë</w:t>
      </w:r>
      <w:r w:rsidR="001A0AB9" w:rsidRPr="001929FA">
        <w:rPr>
          <w:rFonts w:ascii="Arial" w:hAnsi="Arial" w:cs="Arial"/>
          <w:sz w:val="20"/>
          <w:szCs w:val="20"/>
          <w:lang w:val="sq-AL"/>
        </w:rPr>
        <w:t xml:space="preserve"> barr</w:t>
      </w:r>
      <w:r w:rsidR="00176173" w:rsidRPr="001929FA">
        <w:rPr>
          <w:rFonts w:ascii="Arial" w:hAnsi="Arial" w:cs="Arial"/>
          <w:sz w:val="20"/>
          <w:szCs w:val="20"/>
          <w:lang w:val="sq-AL"/>
        </w:rPr>
        <w:t>ë</w:t>
      </w:r>
      <w:r w:rsidR="001A0AB9" w:rsidRPr="001929FA">
        <w:rPr>
          <w:rFonts w:ascii="Arial" w:hAnsi="Arial" w:cs="Arial"/>
          <w:sz w:val="20"/>
          <w:szCs w:val="20"/>
          <w:lang w:val="sq-AL"/>
        </w:rPr>
        <w:t>, pasi</w:t>
      </w:r>
      <w:r w:rsidR="00755528" w:rsidRPr="001929FA">
        <w:rPr>
          <w:rFonts w:ascii="Arial" w:hAnsi="Arial" w:cs="Arial"/>
          <w:sz w:val="20"/>
          <w:szCs w:val="20"/>
          <w:lang w:val="sq-AL"/>
        </w:rPr>
        <w:t xml:space="preserve"> </w:t>
      </w:r>
      <w:r w:rsidR="001A0AB9" w:rsidRPr="001929FA">
        <w:rPr>
          <w:rFonts w:ascii="Arial" w:hAnsi="Arial" w:cs="Arial"/>
          <w:sz w:val="20"/>
          <w:szCs w:val="20"/>
          <w:lang w:val="sq-AL"/>
        </w:rPr>
        <w:t>q</w:t>
      </w:r>
      <w:r w:rsidR="00176173" w:rsidRPr="001929FA">
        <w:rPr>
          <w:rFonts w:ascii="Arial" w:hAnsi="Arial" w:cs="Arial"/>
          <w:sz w:val="20"/>
          <w:szCs w:val="20"/>
          <w:lang w:val="sq-AL"/>
        </w:rPr>
        <w:t>ë</w:t>
      </w:r>
      <w:r w:rsidR="001A0AB9"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1A0AB9" w:rsidRPr="001929FA">
        <w:rPr>
          <w:rFonts w:ascii="Arial" w:hAnsi="Arial" w:cs="Arial"/>
          <w:sz w:val="20"/>
          <w:szCs w:val="20"/>
          <w:lang w:val="sq-AL"/>
        </w:rPr>
        <w:t xml:space="preserve"> jen</w:t>
      </w:r>
      <w:r w:rsidR="00176173" w:rsidRPr="001929FA">
        <w:rPr>
          <w:rFonts w:ascii="Arial" w:hAnsi="Arial" w:cs="Arial"/>
          <w:sz w:val="20"/>
          <w:szCs w:val="20"/>
          <w:lang w:val="sq-AL"/>
        </w:rPr>
        <w:t>ë</w:t>
      </w:r>
      <w:r w:rsidR="001A0AB9" w:rsidRPr="001929FA">
        <w:rPr>
          <w:rFonts w:ascii="Arial" w:hAnsi="Arial" w:cs="Arial"/>
          <w:sz w:val="20"/>
          <w:szCs w:val="20"/>
          <w:lang w:val="sq-AL"/>
        </w:rPr>
        <w:t xml:space="preserve"> identifikuar n</w:t>
      </w:r>
      <w:r w:rsidR="00176173" w:rsidRPr="001929FA">
        <w:rPr>
          <w:rFonts w:ascii="Arial" w:hAnsi="Arial" w:cs="Arial"/>
          <w:sz w:val="20"/>
          <w:szCs w:val="20"/>
          <w:lang w:val="sq-AL"/>
        </w:rPr>
        <w:t>ë</w:t>
      </w:r>
      <w:r w:rsidR="001A0AB9" w:rsidRPr="001929FA">
        <w:rPr>
          <w:rFonts w:ascii="Arial" w:hAnsi="Arial" w:cs="Arial"/>
          <w:sz w:val="20"/>
          <w:szCs w:val="20"/>
          <w:lang w:val="sq-AL"/>
        </w:rPr>
        <w:t xml:space="preserve"> politikat dhe procedurat n</w:t>
      </w:r>
      <w:r w:rsidR="00176173" w:rsidRPr="001929FA">
        <w:rPr>
          <w:rFonts w:ascii="Arial" w:hAnsi="Arial" w:cs="Arial"/>
          <w:sz w:val="20"/>
          <w:szCs w:val="20"/>
          <w:lang w:val="sq-AL"/>
        </w:rPr>
        <w:t>ë</w:t>
      </w:r>
      <w:r w:rsidR="001A0AB9" w:rsidRPr="001929FA">
        <w:rPr>
          <w:rFonts w:ascii="Arial" w:hAnsi="Arial" w:cs="Arial"/>
          <w:sz w:val="20"/>
          <w:szCs w:val="20"/>
          <w:lang w:val="sq-AL"/>
        </w:rPr>
        <w:t xml:space="preserve"> fuqi. </w:t>
      </w:r>
      <w:r w:rsidR="00D62485" w:rsidRPr="001929FA">
        <w:rPr>
          <w:rFonts w:ascii="Arial" w:hAnsi="Arial" w:cs="Arial"/>
          <w:sz w:val="20"/>
          <w:szCs w:val="20"/>
          <w:lang w:val="sq-AL"/>
        </w:rPr>
        <w:t>Duke njohur k</w:t>
      </w:r>
      <w:r w:rsidR="00176173" w:rsidRPr="001929FA">
        <w:rPr>
          <w:rFonts w:ascii="Arial" w:hAnsi="Arial" w:cs="Arial"/>
          <w:sz w:val="20"/>
          <w:szCs w:val="20"/>
          <w:lang w:val="sq-AL"/>
        </w:rPr>
        <w:t>ë</w:t>
      </w:r>
      <w:r w:rsidR="00D62485" w:rsidRPr="001929FA">
        <w:rPr>
          <w:rFonts w:ascii="Arial" w:hAnsi="Arial" w:cs="Arial"/>
          <w:sz w:val="20"/>
          <w:szCs w:val="20"/>
          <w:lang w:val="sq-AL"/>
        </w:rPr>
        <w:t>t</w:t>
      </w:r>
      <w:r w:rsidR="00176173" w:rsidRPr="001929FA">
        <w:rPr>
          <w:rFonts w:ascii="Arial" w:hAnsi="Arial" w:cs="Arial"/>
          <w:sz w:val="20"/>
          <w:szCs w:val="20"/>
          <w:lang w:val="sq-AL"/>
        </w:rPr>
        <w:t>ë</w:t>
      </w:r>
      <w:r w:rsidR="00D62485" w:rsidRPr="001929FA">
        <w:rPr>
          <w:rFonts w:ascii="Arial" w:hAnsi="Arial" w:cs="Arial"/>
          <w:sz w:val="20"/>
          <w:szCs w:val="20"/>
          <w:lang w:val="sq-AL"/>
        </w:rPr>
        <w:t xml:space="preserve"> fakt, ne kemi p</w:t>
      </w:r>
      <w:r w:rsidR="00176173" w:rsidRPr="001929FA">
        <w:rPr>
          <w:rFonts w:ascii="Arial" w:hAnsi="Arial" w:cs="Arial"/>
          <w:sz w:val="20"/>
          <w:szCs w:val="20"/>
          <w:lang w:val="sq-AL"/>
        </w:rPr>
        <w:t>ë</w:t>
      </w:r>
      <w:r w:rsidR="00D62485" w:rsidRPr="001929FA">
        <w:rPr>
          <w:rFonts w:ascii="Arial" w:hAnsi="Arial" w:cs="Arial"/>
          <w:sz w:val="20"/>
          <w:szCs w:val="20"/>
          <w:lang w:val="sq-AL"/>
        </w:rPr>
        <w:t>rfshir</w:t>
      </w:r>
      <w:r w:rsidR="00176173" w:rsidRPr="001929FA">
        <w:rPr>
          <w:rFonts w:ascii="Arial" w:hAnsi="Arial" w:cs="Arial"/>
          <w:sz w:val="20"/>
          <w:szCs w:val="20"/>
          <w:lang w:val="sq-AL"/>
        </w:rPr>
        <w:t>ë</w:t>
      </w:r>
      <w:r w:rsidR="00D62485" w:rsidRPr="001929FA">
        <w:rPr>
          <w:rFonts w:ascii="Arial" w:hAnsi="Arial" w:cs="Arial"/>
          <w:sz w:val="20"/>
          <w:szCs w:val="20"/>
          <w:lang w:val="sq-AL"/>
        </w:rPr>
        <w:t xml:space="preserve"> parandalimin si </w:t>
      </w:r>
      <w:r w:rsidR="00867380" w:rsidRPr="001929FA">
        <w:rPr>
          <w:rFonts w:ascii="Arial" w:hAnsi="Arial" w:cs="Arial"/>
          <w:sz w:val="20"/>
          <w:szCs w:val="20"/>
          <w:lang w:val="sq-AL"/>
        </w:rPr>
        <w:t>komponent</w:t>
      </w:r>
      <w:r w:rsidR="00176173" w:rsidRPr="001929FA">
        <w:rPr>
          <w:rFonts w:ascii="Arial" w:hAnsi="Arial" w:cs="Arial"/>
          <w:sz w:val="20"/>
          <w:szCs w:val="20"/>
          <w:lang w:val="sq-AL"/>
        </w:rPr>
        <w:t>ë</w:t>
      </w:r>
      <w:r w:rsidR="00867380" w:rsidRPr="001929FA">
        <w:rPr>
          <w:rFonts w:ascii="Arial" w:hAnsi="Arial" w:cs="Arial"/>
          <w:sz w:val="20"/>
          <w:szCs w:val="20"/>
          <w:lang w:val="sq-AL"/>
        </w:rPr>
        <w:t xml:space="preserve"> themelore t</w:t>
      </w:r>
      <w:r w:rsidR="00176173" w:rsidRPr="001929FA">
        <w:rPr>
          <w:rFonts w:ascii="Arial" w:hAnsi="Arial" w:cs="Arial"/>
          <w:sz w:val="20"/>
          <w:szCs w:val="20"/>
          <w:lang w:val="sq-AL"/>
        </w:rPr>
        <w:t>ë</w:t>
      </w:r>
      <w:r w:rsidR="00867380" w:rsidRPr="001929FA">
        <w:rPr>
          <w:rFonts w:ascii="Arial" w:hAnsi="Arial" w:cs="Arial"/>
          <w:sz w:val="20"/>
          <w:szCs w:val="20"/>
          <w:lang w:val="sq-AL"/>
        </w:rPr>
        <w:t xml:space="preserve"> zvog</w:t>
      </w:r>
      <w:r w:rsidR="00176173" w:rsidRPr="001929FA">
        <w:rPr>
          <w:rFonts w:ascii="Arial" w:hAnsi="Arial" w:cs="Arial"/>
          <w:sz w:val="20"/>
          <w:szCs w:val="20"/>
          <w:lang w:val="sq-AL"/>
        </w:rPr>
        <w:t>ë</w:t>
      </w:r>
      <w:r w:rsidR="00867380" w:rsidRPr="001929FA">
        <w:rPr>
          <w:rFonts w:ascii="Arial" w:hAnsi="Arial" w:cs="Arial"/>
          <w:sz w:val="20"/>
          <w:szCs w:val="20"/>
          <w:lang w:val="sq-AL"/>
        </w:rPr>
        <w:t>limit t</w:t>
      </w:r>
      <w:r w:rsidR="00176173" w:rsidRPr="001929FA">
        <w:rPr>
          <w:rFonts w:ascii="Arial" w:hAnsi="Arial" w:cs="Arial"/>
          <w:sz w:val="20"/>
          <w:szCs w:val="20"/>
          <w:lang w:val="sq-AL"/>
        </w:rPr>
        <w:t>ë</w:t>
      </w:r>
      <w:r w:rsidR="00867380" w:rsidRPr="001929FA">
        <w:rPr>
          <w:rFonts w:ascii="Arial" w:hAnsi="Arial" w:cs="Arial"/>
          <w:sz w:val="20"/>
          <w:szCs w:val="20"/>
          <w:lang w:val="sq-AL"/>
        </w:rPr>
        <w:t xml:space="preserve"> barr</w:t>
      </w:r>
      <w:r w:rsidR="00176173" w:rsidRPr="001929FA">
        <w:rPr>
          <w:rFonts w:ascii="Arial" w:hAnsi="Arial" w:cs="Arial"/>
          <w:sz w:val="20"/>
          <w:szCs w:val="20"/>
          <w:lang w:val="sq-AL"/>
        </w:rPr>
        <w:t>ë</w:t>
      </w:r>
      <w:r w:rsidR="00867380" w:rsidRPr="001929FA">
        <w:rPr>
          <w:rFonts w:ascii="Arial" w:hAnsi="Arial" w:cs="Arial"/>
          <w:sz w:val="20"/>
          <w:szCs w:val="20"/>
          <w:lang w:val="sq-AL"/>
        </w:rPr>
        <w:t xml:space="preserve">s administrative. </w:t>
      </w:r>
    </w:p>
    <w:p w14:paraId="4EDFBB63" w14:textId="5D12FEE7" w:rsidR="00117C7F" w:rsidRPr="001929FA" w:rsidRDefault="00867380" w:rsidP="00F7717E">
      <w:pPr>
        <w:spacing w:line="240" w:lineRule="auto"/>
        <w:jc w:val="both"/>
        <w:rPr>
          <w:rFonts w:ascii="Arial" w:hAnsi="Arial" w:cs="Arial"/>
          <w:sz w:val="20"/>
          <w:szCs w:val="20"/>
          <w:lang w:val="sq-AL"/>
        </w:rPr>
      </w:pPr>
      <w:r w:rsidRPr="001929FA">
        <w:rPr>
          <w:rFonts w:ascii="Arial" w:hAnsi="Arial" w:cs="Arial"/>
          <w:sz w:val="20"/>
          <w:szCs w:val="20"/>
          <w:lang w:val="sq-AL"/>
        </w:rPr>
        <w:t>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ndihmuar k</w:t>
      </w:r>
      <w:r w:rsidR="00176173" w:rsidRPr="001929FA">
        <w:rPr>
          <w:rFonts w:ascii="Arial" w:hAnsi="Arial" w:cs="Arial"/>
          <w:sz w:val="20"/>
          <w:szCs w:val="20"/>
          <w:lang w:val="sq-AL"/>
        </w:rPr>
        <w:t>ë</w:t>
      </w:r>
      <w:r w:rsidRPr="001929FA">
        <w:rPr>
          <w:rFonts w:ascii="Arial" w:hAnsi="Arial" w:cs="Arial"/>
          <w:sz w:val="20"/>
          <w:szCs w:val="20"/>
          <w:lang w:val="sq-AL"/>
        </w:rPr>
        <w:t>t</w:t>
      </w:r>
      <w:r w:rsidR="00176173" w:rsidRPr="001929FA">
        <w:rPr>
          <w:rFonts w:ascii="Arial" w:hAnsi="Arial" w:cs="Arial"/>
          <w:sz w:val="20"/>
          <w:szCs w:val="20"/>
          <w:lang w:val="sq-AL"/>
        </w:rPr>
        <w:t>ë</w:t>
      </w:r>
      <w:r w:rsidRPr="001929FA">
        <w:rPr>
          <w:rFonts w:ascii="Arial" w:hAnsi="Arial" w:cs="Arial"/>
          <w:sz w:val="20"/>
          <w:szCs w:val="20"/>
          <w:lang w:val="sq-AL"/>
        </w:rPr>
        <w:t xml:space="preserve"> proces, ne kemi zhvilluar bashk</w:t>
      </w:r>
      <w:r w:rsidR="00176173" w:rsidRPr="001929FA">
        <w:rPr>
          <w:rFonts w:ascii="Arial" w:hAnsi="Arial" w:cs="Arial"/>
          <w:sz w:val="20"/>
          <w:szCs w:val="20"/>
          <w:lang w:val="sq-AL"/>
        </w:rPr>
        <w:t>ë</w:t>
      </w:r>
      <w:r w:rsidRPr="001929FA">
        <w:rPr>
          <w:rFonts w:ascii="Arial" w:hAnsi="Arial" w:cs="Arial"/>
          <w:sz w:val="20"/>
          <w:szCs w:val="20"/>
          <w:lang w:val="sq-AL"/>
        </w:rPr>
        <w:t>punim t</w:t>
      </w:r>
      <w:r w:rsidR="00176173" w:rsidRPr="001929FA">
        <w:rPr>
          <w:rFonts w:ascii="Arial" w:hAnsi="Arial" w:cs="Arial"/>
          <w:sz w:val="20"/>
          <w:szCs w:val="20"/>
          <w:lang w:val="sq-AL"/>
        </w:rPr>
        <w:t>ë</w:t>
      </w:r>
      <w:r w:rsidRPr="001929FA">
        <w:rPr>
          <w:rFonts w:ascii="Arial" w:hAnsi="Arial" w:cs="Arial"/>
          <w:sz w:val="20"/>
          <w:szCs w:val="20"/>
          <w:lang w:val="sq-AL"/>
        </w:rPr>
        <w:t xml:space="preserve"> ngusht</w:t>
      </w:r>
      <w:r w:rsidR="00176173" w:rsidRPr="001929FA">
        <w:rPr>
          <w:rFonts w:ascii="Arial" w:hAnsi="Arial" w:cs="Arial"/>
          <w:sz w:val="20"/>
          <w:szCs w:val="20"/>
          <w:lang w:val="sq-AL"/>
        </w:rPr>
        <w:t>ë</w:t>
      </w:r>
      <w:r w:rsidRPr="001929FA">
        <w:rPr>
          <w:rFonts w:ascii="Arial" w:hAnsi="Arial" w:cs="Arial"/>
          <w:sz w:val="20"/>
          <w:szCs w:val="20"/>
          <w:lang w:val="sq-AL"/>
        </w:rPr>
        <w:t xml:space="preserve"> me institucionet e linj</w:t>
      </w:r>
      <w:r w:rsidR="00176173" w:rsidRPr="001929FA">
        <w:rPr>
          <w:rFonts w:ascii="Arial" w:hAnsi="Arial" w:cs="Arial"/>
          <w:sz w:val="20"/>
          <w:szCs w:val="20"/>
          <w:lang w:val="sq-AL"/>
        </w:rPr>
        <w:t>ë</w:t>
      </w:r>
      <w:r w:rsidRPr="001929FA">
        <w:rPr>
          <w:rFonts w:ascii="Arial" w:hAnsi="Arial" w:cs="Arial"/>
          <w:sz w:val="20"/>
          <w:szCs w:val="20"/>
          <w:lang w:val="sq-AL"/>
        </w:rPr>
        <w:t xml:space="preserve">s, </w:t>
      </w:r>
      <w:r w:rsidR="00677B11" w:rsidRPr="001929FA">
        <w:rPr>
          <w:rFonts w:ascii="Arial" w:hAnsi="Arial" w:cs="Arial"/>
          <w:sz w:val="20"/>
          <w:szCs w:val="20"/>
          <w:lang w:val="sq-AL"/>
        </w:rPr>
        <w:t>duke p</w:t>
      </w:r>
      <w:r w:rsidR="00176173" w:rsidRPr="001929FA">
        <w:rPr>
          <w:rFonts w:ascii="Arial" w:hAnsi="Arial" w:cs="Arial"/>
          <w:sz w:val="20"/>
          <w:szCs w:val="20"/>
          <w:lang w:val="sq-AL"/>
        </w:rPr>
        <w:t>ë</w:t>
      </w:r>
      <w:r w:rsidR="00677B11" w:rsidRPr="001929FA">
        <w:rPr>
          <w:rFonts w:ascii="Arial" w:hAnsi="Arial" w:cs="Arial"/>
          <w:sz w:val="20"/>
          <w:szCs w:val="20"/>
          <w:lang w:val="sq-AL"/>
        </w:rPr>
        <w:t>rfshir</w:t>
      </w:r>
      <w:r w:rsidR="00176173" w:rsidRPr="001929FA">
        <w:rPr>
          <w:rFonts w:ascii="Arial" w:hAnsi="Arial" w:cs="Arial"/>
          <w:sz w:val="20"/>
          <w:szCs w:val="20"/>
          <w:lang w:val="sq-AL"/>
        </w:rPr>
        <w:t>ë</w:t>
      </w:r>
      <w:r w:rsidR="00677B11" w:rsidRPr="001929FA">
        <w:rPr>
          <w:rFonts w:ascii="Arial" w:hAnsi="Arial" w:cs="Arial"/>
          <w:sz w:val="20"/>
          <w:szCs w:val="20"/>
          <w:lang w:val="sq-AL"/>
        </w:rPr>
        <w:t xml:space="preserve"> koordinator</w:t>
      </w:r>
      <w:r w:rsidR="00176173" w:rsidRPr="001929FA">
        <w:rPr>
          <w:rFonts w:ascii="Arial" w:hAnsi="Arial" w:cs="Arial"/>
          <w:sz w:val="20"/>
          <w:szCs w:val="20"/>
          <w:lang w:val="sq-AL"/>
        </w:rPr>
        <w:t>ë</w:t>
      </w:r>
      <w:r w:rsidR="00677B11" w:rsidRPr="001929FA">
        <w:rPr>
          <w:rFonts w:ascii="Arial" w:hAnsi="Arial" w:cs="Arial"/>
          <w:sz w:val="20"/>
          <w:szCs w:val="20"/>
          <w:lang w:val="sq-AL"/>
        </w:rPr>
        <w:t>t e BA, si dhe Departamentet p</w:t>
      </w:r>
      <w:r w:rsidR="00176173" w:rsidRPr="001929FA">
        <w:rPr>
          <w:rFonts w:ascii="Arial" w:hAnsi="Arial" w:cs="Arial"/>
          <w:sz w:val="20"/>
          <w:szCs w:val="20"/>
          <w:lang w:val="sq-AL"/>
        </w:rPr>
        <w:t>ë</w:t>
      </w:r>
      <w:r w:rsidR="00677B11" w:rsidRPr="001929FA">
        <w:rPr>
          <w:rFonts w:ascii="Arial" w:hAnsi="Arial" w:cs="Arial"/>
          <w:sz w:val="20"/>
          <w:szCs w:val="20"/>
          <w:lang w:val="sq-AL"/>
        </w:rPr>
        <w:t>r Integrim Evropian dhe Koordinim t</w:t>
      </w:r>
      <w:r w:rsidR="00176173" w:rsidRPr="001929FA">
        <w:rPr>
          <w:rFonts w:ascii="Arial" w:hAnsi="Arial" w:cs="Arial"/>
          <w:sz w:val="20"/>
          <w:szCs w:val="20"/>
          <w:lang w:val="sq-AL"/>
        </w:rPr>
        <w:t>ë</w:t>
      </w:r>
      <w:r w:rsidR="00677B11" w:rsidRPr="001929FA">
        <w:rPr>
          <w:rFonts w:ascii="Arial" w:hAnsi="Arial" w:cs="Arial"/>
          <w:sz w:val="20"/>
          <w:szCs w:val="20"/>
          <w:lang w:val="sq-AL"/>
        </w:rPr>
        <w:t xml:space="preserve"> Politikave, </w:t>
      </w:r>
      <w:r w:rsidR="00C22F35" w:rsidRPr="001929FA">
        <w:rPr>
          <w:rFonts w:ascii="Arial" w:hAnsi="Arial" w:cs="Arial"/>
          <w:sz w:val="20"/>
          <w:szCs w:val="20"/>
          <w:lang w:val="sq-AL"/>
        </w:rPr>
        <w:t xml:space="preserve">ato </w:t>
      </w:r>
      <w:r w:rsidR="00C22F35" w:rsidRPr="001929FA">
        <w:rPr>
          <w:rFonts w:ascii="Arial" w:hAnsi="Arial" w:cs="Arial"/>
          <w:sz w:val="20"/>
          <w:szCs w:val="20"/>
          <w:lang w:val="sq-AL"/>
        </w:rPr>
        <w:lastRenderedPageBreak/>
        <w:t>t</w:t>
      </w:r>
      <w:r w:rsidR="00176173" w:rsidRPr="001929FA">
        <w:rPr>
          <w:rFonts w:ascii="Arial" w:hAnsi="Arial" w:cs="Arial"/>
          <w:sz w:val="20"/>
          <w:szCs w:val="20"/>
          <w:lang w:val="sq-AL"/>
        </w:rPr>
        <w:t>ë</w:t>
      </w:r>
      <w:r w:rsidR="00C22F35" w:rsidRPr="001929FA">
        <w:rPr>
          <w:rFonts w:ascii="Arial" w:hAnsi="Arial" w:cs="Arial"/>
          <w:sz w:val="20"/>
          <w:szCs w:val="20"/>
          <w:lang w:val="sq-AL"/>
        </w:rPr>
        <w:t xml:space="preserve"> TI-s</w:t>
      </w:r>
      <w:r w:rsidR="00176173" w:rsidRPr="001929FA">
        <w:rPr>
          <w:rFonts w:ascii="Arial" w:hAnsi="Arial" w:cs="Arial"/>
          <w:sz w:val="20"/>
          <w:szCs w:val="20"/>
          <w:lang w:val="sq-AL"/>
        </w:rPr>
        <w:t>ë</w:t>
      </w:r>
      <w:r w:rsidR="00C22F35" w:rsidRPr="001929FA">
        <w:rPr>
          <w:rFonts w:ascii="Arial" w:hAnsi="Arial" w:cs="Arial"/>
          <w:sz w:val="20"/>
          <w:szCs w:val="20"/>
          <w:lang w:val="sq-AL"/>
        </w:rPr>
        <w:t xml:space="preserve"> dhe Departamentet Ligjore</w:t>
      </w:r>
      <w:r w:rsidR="0044624C" w:rsidRPr="001929FA">
        <w:rPr>
          <w:rFonts w:ascii="Arial" w:hAnsi="Arial" w:cs="Arial"/>
          <w:sz w:val="20"/>
          <w:szCs w:val="20"/>
          <w:lang w:val="sq-AL"/>
        </w:rPr>
        <w:t>. Rregullisht kemi promovuar</w:t>
      </w:r>
      <w:r w:rsidR="00C072F3"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C072F3" w:rsidRPr="001929FA">
        <w:rPr>
          <w:rFonts w:ascii="Arial" w:hAnsi="Arial" w:cs="Arial"/>
          <w:sz w:val="20"/>
          <w:szCs w:val="20"/>
          <w:lang w:val="sq-AL"/>
        </w:rPr>
        <w:t>rfshirjen e</w:t>
      </w:r>
      <w:r w:rsidR="0044624C" w:rsidRPr="001929FA">
        <w:rPr>
          <w:rFonts w:ascii="Arial" w:hAnsi="Arial" w:cs="Arial"/>
          <w:sz w:val="20"/>
          <w:szCs w:val="20"/>
          <w:lang w:val="sq-AL"/>
        </w:rPr>
        <w:t xml:space="preserve"> ekipe</w:t>
      </w:r>
      <w:r w:rsidR="00C072F3" w:rsidRPr="001929FA">
        <w:rPr>
          <w:rFonts w:ascii="Arial" w:hAnsi="Arial" w:cs="Arial"/>
          <w:sz w:val="20"/>
          <w:szCs w:val="20"/>
          <w:lang w:val="sq-AL"/>
        </w:rPr>
        <w:t>ve</w:t>
      </w:r>
      <w:r w:rsidR="0044624C" w:rsidRPr="001929FA">
        <w:rPr>
          <w:rFonts w:ascii="Arial" w:hAnsi="Arial" w:cs="Arial"/>
          <w:sz w:val="20"/>
          <w:szCs w:val="20"/>
          <w:lang w:val="sq-AL"/>
        </w:rPr>
        <w:t xml:space="preserve"> </w:t>
      </w:r>
      <w:proofErr w:type="spellStart"/>
      <w:r w:rsidR="0044624C" w:rsidRPr="001929FA">
        <w:rPr>
          <w:rFonts w:ascii="Arial" w:hAnsi="Arial" w:cs="Arial"/>
          <w:sz w:val="20"/>
          <w:szCs w:val="20"/>
          <w:lang w:val="sq-AL"/>
        </w:rPr>
        <w:t>multi</w:t>
      </w:r>
      <w:proofErr w:type="spellEnd"/>
      <w:r w:rsidR="0044624C" w:rsidRPr="001929FA">
        <w:rPr>
          <w:rFonts w:ascii="Arial" w:hAnsi="Arial" w:cs="Arial"/>
          <w:sz w:val="20"/>
          <w:szCs w:val="20"/>
          <w:lang w:val="sq-AL"/>
        </w:rPr>
        <w:t>-dis</w:t>
      </w:r>
      <w:r w:rsidR="00A900B5" w:rsidRPr="001929FA">
        <w:rPr>
          <w:rFonts w:ascii="Arial" w:hAnsi="Arial" w:cs="Arial"/>
          <w:sz w:val="20"/>
          <w:szCs w:val="20"/>
          <w:lang w:val="sq-AL"/>
        </w:rPr>
        <w:t>i</w:t>
      </w:r>
      <w:r w:rsidR="0044624C" w:rsidRPr="001929FA">
        <w:rPr>
          <w:rFonts w:ascii="Arial" w:hAnsi="Arial" w:cs="Arial"/>
          <w:sz w:val="20"/>
          <w:szCs w:val="20"/>
          <w:lang w:val="sq-AL"/>
        </w:rPr>
        <w:t>plin</w:t>
      </w:r>
      <w:r w:rsidR="00A03B95" w:rsidRPr="001929FA">
        <w:rPr>
          <w:rFonts w:ascii="Arial" w:hAnsi="Arial" w:cs="Arial"/>
          <w:sz w:val="20"/>
          <w:szCs w:val="20"/>
          <w:lang w:val="sq-AL"/>
        </w:rPr>
        <w:t xml:space="preserve">ore </w:t>
      </w:r>
      <w:r w:rsidR="00C072F3" w:rsidRPr="001929FA">
        <w:rPr>
          <w:rFonts w:ascii="Arial" w:hAnsi="Arial" w:cs="Arial"/>
          <w:sz w:val="20"/>
          <w:szCs w:val="20"/>
          <w:lang w:val="sq-AL"/>
        </w:rPr>
        <w:t>n</w:t>
      </w:r>
      <w:r w:rsidR="00176173" w:rsidRPr="001929FA">
        <w:rPr>
          <w:rFonts w:ascii="Arial" w:hAnsi="Arial" w:cs="Arial"/>
          <w:sz w:val="20"/>
          <w:szCs w:val="20"/>
          <w:lang w:val="sq-AL"/>
        </w:rPr>
        <w:t>ë</w:t>
      </w:r>
      <w:r w:rsidR="00C072F3" w:rsidRPr="001929FA">
        <w:rPr>
          <w:rFonts w:ascii="Arial" w:hAnsi="Arial" w:cs="Arial"/>
          <w:sz w:val="20"/>
          <w:szCs w:val="20"/>
          <w:lang w:val="sq-AL"/>
        </w:rPr>
        <w:t xml:space="preserve"> intervenimet q</w:t>
      </w:r>
      <w:r w:rsidR="00176173" w:rsidRPr="001929FA">
        <w:rPr>
          <w:rFonts w:ascii="Arial" w:hAnsi="Arial" w:cs="Arial"/>
          <w:sz w:val="20"/>
          <w:szCs w:val="20"/>
          <w:lang w:val="sq-AL"/>
        </w:rPr>
        <w:t>ë</w:t>
      </w:r>
      <w:r w:rsidR="00C072F3" w:rsidRPr="001929FA">
        <w:rPr>
          <w:rFonts w:ascii="Arial" w:hAnsi="Arial" w:cs="Arial"/>
          <w:sz w:val="20"/>
          <w:szCs w:val="20"/>
          <w:lang w:val="sq-AL"/>
        </w:rPr>
        <w:t xml:space="preserve"> kan</w:t>
      </w:r>
      <w:r w:rsidR="00176173" w:rsidRPr="001929FA">
        <w:rPr>
          <w:rFonts w:ascii="Arial" w:hAnsi="Arial" w:cs="Arial"/>
          <w:sz w:val="20"/>
          <w:szCs w:val="20"/>
          <w:lang w:val="sq-AL"/>
        </w:rPr>
        <w:t>ë</w:t>
      </w:r>
      <w:r w:rsidR="00C072F3" w:rsidRPr="001929FA">
        <w:rPr>
          <w:rFonts w:ascii="Arial" w:hAnsi="Arial" w:cs="Arial"/>
          <w:sz w:val="20"/>
          <w:szCs w:val="20"/>
          <w:lang w:val="sq-AL"/>
        </w:rPr>
        <w:t xml:space="preserve"> pasur q</w:t>
      </w:r>
      <w:r w:rsidR="00176173" w:rsidRPr="001929FA">
        <w:rPr>
          <w:rFonts w:ascii="Arial" w:hAnsi="Arial" w:cs="Arial"/>
          <w:sz w:val="20"/>
          <w:szCs w:val="20"/>
          <w:lang w:val="sq-AL"/>
        </w:rPr>
        <w:t>ë</w:t>
      </w:r>
      <w:r w:rsidR="00C072F3" w:rsidRPr="001929FA">
        <w:rPr>
          <w:rFonts w:ascii="Arial" w:hAnsi="Arial" w:cs="Arial"/>
          <w:sz w:val="20"/>
          <w:szCs w:val="20"/>
          <w:lang w:val="sq-AL"/>
        </w:rPr>
        <w:t>llim parandalimin e barr</w:t>
      </w:r>
      <w:r w:rsidR="00176173" w:rsidRPr="001929FA">
        <w:rPr>
          <w:rFonts w:ascii="Arial" w:hAnsi="Arial" w:cs="Arial"/>
          <w:sz w:val="20"/>
          <w:szCs w:val="20"/>
          <w:lang w:val="sq-AL"/>
        </w:rPr>
        <w:t>ë</w:t>
      </w:r>
      <w:r w:rsidR="00C072F3" w:rsidRPr="001929FA">
        <w:rPr>
          <w:rFonts w:ascii="Arial" w:hAnsi="Arial" w:cs="Arial"/>
          <w:sz w:val="20"/>
          <w:szCs w:val="20"/>
          <w:lang w:val="sq-AL"/>
        </w:rPr>
        <w:t>s, p</w:t>
      </w:r>
      <w:r w:rsidR="00176173" w:rsidRPr="001929FA">
        <w:rPr>
          <w:rFonts w:ascii="Arial" w:hAnsi="Arial" w:cs="Arial"/>
          <w:sz w:val="20"/>
          <w:szCs w:val="20"/>
          <w:lang w:val="sq-AL"/>
        </w:rPr>
        <w:t>ë</w:t>
      </w:r>
      <w:r w:rsidR="00C072F3" w:rsidRPr="001929FA">
        <w:rPr>
          <w:rFonts w:ascii="Arial" w:hAnsi="Arial" w:cs="Arial"/>
          <w:sz w:val="20"/>
          <w:szCs w:val="20"/>
          <w:lang w:val="sq-AL"/>
        </w:rPr>
        <w:t>rfshir</w:t>
      </w:r>
      <w:r w:rsidR="00176173" w:rsidRPr="001929FA">
        <w:rPr>
          <w:rFonts w:ascii="Arial" w:hAnsi="Arial" w:cs="Arial"/>
          <w:sz w:val="20"/>
          <w:szCs w:val="20"/>
          <w:lang w:val="sq-AL"/>
        </w:rPr>
        <w:t>ë</w:t>
      </w:r>
      <w:r w:rsidR="00C072F3" w:rsidRPr="001929FA">
        <w:rPr>
          <w:rFonts w:ascii="Arial" w:hAnsi="Arial" w:cs="Arial"/>
          <w:sz w:val="20"/>
          <w:szCs w:val="20"/>
          <w:lang w:val="sq-AL"/>
        </w:rPr>
        <w:t xml:space="preserve"> zyrtar</w:t>
      </w:r>
      <w:r w:rsidR="00176173" w:rsidRPr="001929FA">
        <w:rPr>
          <w:rFonts w:ascii="Arial" w:hAnsi="Arial" w:cs="Arial"/>
          <w:sz w:val="20"/>
          <w:szCs w:val="20"/>
          <w:lang w:val="sq-AL"/>
        </w:rPr>
        <w:t>ë</w:t>
      </w:r>
      <w:r w:rsidR="00C072F3" w:rsidRPr="001929FA">
        <w:rPr>
          <w:rFonts w:ascii="Arial" w:hAnsi="Arial" w:cs="Arial"/>
          <w:sz w:val="20"/>
          <w:szCs w:val="20"/>
          <w:lang w:val="sq-AL"/>
        </w:rPr>
        <w:t>t sektorial</w:t>
      </w:r>
      <w:r w:rsidR="00176173" w:rsidRPr="001929FA">
        <w:rPr>
          <w:rFonts w:ascii="Arial" w:hAnsi="Arial" w:cs="Arial"/>
          <w:sz w:val="20"/>
          <w:szCs w:val="20"/>
          <w:lang w:val="sq-AL"/>
        </w:rPr>
        <w:t>ë</w:t>
      </w:r>
      <w:r w:rsidR="00C072F3" w:rsidRPr="001929FA">
        <w:rPr>
          <w:rFonts w:ascii="Arial" w:hAnsi="Arial" w:cs="Arial"/>
          <w:sz w:val="20"/>
          <w:szCs w:val="20"/>
          <w:lang w:val="sq-AL"/>
        </w:rPr>
        <w:t>, ata ligjor</w:t>
      </w:r>
      <w:r w:rsidR="00176173" w:rsidRPr="001929FA">
        <w:rPr>
          <w:rFonts w:ascii="Arial" w:hAnsi="Arial" w:cs="Arial"/>
          <w:sz w:val="20"/>
          <w:szCs w:val="20"/>
          <w:lang w:val="sq-AL"/>
        </w:rPr>
        <w:t>ë</w:t>
      </w:r>
      <w:r w:rsidR="00C072F3" w:rsidRPr="001929FA">
        <w:rPr>
          <w:rFonts w:ascii="Arial" w:hAnsi="Arial" w:cs="Arial"/>
          <w:sz w:val="20"/>
          <w:szCs w:val="20"/>
          <w:lang w:val="sq-AL"/>
        </w:rPr>
        <w:t xml:space="preserve">, </w:t>
      </w:r>
      <w:r w:rsidR="008F74AA" w:rsidRPr="001929FA">
        <w:rPr>
          <w:rFonts w:ascii="Arial" w:hAnsi="Arial" w:cs="Arial"/>
          <w:sz w:val="20"/>
          <w:szCs w:val="20"/>
          <w:lang w:val="sq-AL"/>
        </w:rPr>
        <w:t>TI, financat dhe ofruesit e drejt</w:t>
      </w:r>
      <w:r w:rsidR="00176173" w:rsidRPr="001929FA">
        <w:rPr>
          <w:rFonts w:ascii="Arial" w:hAnsi="Arial" w:cs="Arial"/>
          <w:sz w:val="20"/>
          <w:szCs w:val="20"/>
          <w:lang w:val="sq-AL"/>
        </w:rPr>
        <w:t>ë</w:t>
      </w:r>
      <w:r w:rsidR="008F74AA" w:rsidRPr="001929FA">
        <w:rPr>
          <w:rFonts w:ascii="Arial" w:hAnsi="Arial" w:cs="Arial"/>
          <w:sz w:val="20"/>
          <w:szCs w:val="20"/>
          <w:lang w:val="sq-AL"/>
        </w:rPr>
        <w:t>-p</w:t>
      </w:r>
      <w:r w:rsidR="00176173" w:rsidRPr="001929FA">
        <w:rPr>
          <w:rFonts w:ascii="Arial" w:hAnsi="Arial" w:cs="Arial"/>
          <w:sz w:val="20"/>
          <w:szCs w:val="20"/>
          <w:lang w:val="sq-AL"/>
        </w:rPr>
        <w:t>ë</w:t>
      </w:r>
      <w:r w:rsidR="008F74AA" w:rsidRPr="001929FA">
        <w:rPr>
          <w:rFonts w:ascii="Arial" w:hAnsi="Arial" w:cs="Arial"/>
          <w:sz w:val="20"/>
          <w:szCs w:val="20"/>
          <w:lang w:val="sq-AL"/>
        </w:rPr>
        <w:t>r-drejt</w:t>
      </w:r>
      <w:r w:rsidR="00176173" w:rsidRPr="001929FA">
        <w:rPr>
          <w:rFonts w:ascii="Arial" w:hAnsi="Arial" w:cs="Arial"/>
          <w:sz w:val="20"/>
          <w:szCs w:val="20"/>
          <w:lang w:val="sq-AL"/>
        </w:rPr>
        <w:t>ë</w:t>
      </w:r>
      <w:r w:rsidR="008F74AA"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8F74AA"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8F74AA" w:rsidRPr="001929FA">
        <w:rPr>
          <w:rFonts w:ascii="Arial" w:hAnsi="Arial" w:cs="Arial"/>
          <w:sz w:val="20"/>
          <w:szCs w:val="20"/>
          <w:lang w:val="sq-AL"/>
        </w:rPr>
        <w:t xml:space="preserve">rbimeve. </w:t>
      </w:r>
    </w:p>
    <w:p w14:paraId="74CC0D73" w14:textId="538C9B7F" w:rsidR="008F74AA" w:rsidRPr="001929FA" w:rsidRDefault="008F74AA" w:rsidP="00F7717E">
      <w:pPr>
        <w:spacing w:line="240" w:lineRule="auto"/>
        <w:jc w:val="both"/>
        <w:rPr>
          <w:rFonts w:ascii="Arial" w:hAnsi="Arial" w:cs="Arial"/>
          <w:sz w:val="20"/>
          <w:szCs w:val="20"/>
          <w:lang w:val="sq-AL"/>
        </w:rPr>
      </w:pPr>
      <w:r w:rsidRPr="001929FA">
        <w:rPr>
          <w:rFonts w:ascii="Arial" w:hAnsi="Arial" w:cs="Arial"/>
          <w:sz w:val="20"/>
          <w:szCs w:val="20"/>
          <w:lang w:val="sq-AL"/>
        </w:rPr>
        <w:t>N</w:t>
      </w:r>
      <w:r w:rsidR="00176173" w:rsidRPr="001929FA">
        <w:rPr>
          <w:rFonts w:ascii="Arial" w:hAnsi="Arial" w:cs="Arial"/>
          <w:sz w:val="20"/>
          <w:szCs w:val="20"/>
          <w:lang w:val="sq-AL"/>
        </w:rPr>
        <w:t>ë</w:t>
      </w:r>
      <w:r w:rsidRPr="001929FA">
        <w:rPr>
          <w:rFonts w:ascii="Arial" w:hAnsi="Arial" w:cs="Arial"/>
          <w:sz w:val="20"/>
          <w:szCs w:val="20"/>
          <w:lang w:val="sq-AL"/>
        </w:rPr>
        <w:t xml:space="preserve"> mb</w:t>
      </w:r>
      <w:r w:rsidR="00176173" w:rsidRPr="001929FA">
        <w:rPr>
          <w:rFonts w:ascii="Arial" w:hAnsi="Arial" w:cs="Arial"/>
          <w:sz w:val="20"/>
          <w:szCs w:val="20"/>
          <w:lang w:val="sq-AL"/>
        </w:rPr>
        <w:t>ë</w:t>
      </w:r>
      <w:r w:rsidRPr="001929FA">
        <w:rPr>
          <w:rFonts w:ascii="Arial" w:hAnsi="Arial" w:cs="Arial"/>
          <w:sz w:val="20"/>
          <w:szCs w:val="20"/>
          <w:lang w:val="sq-AL"/>
        </w:rPr>
        <w:t>shtetje t</w:t>
      </w:r>
      <w:r w:rsidR="00176173" w:rsidRPr="001929FA">
        <w:rPr>
          <w:rFonts w:ascii="Arial" w:hAnsi="Arial" w:cs="Arial"/>
          <w:sz w:val="20"/>
          <w:szCs w:val="20"/>
          <w:lang w:val="sq-AL"/>
        </w:rPr>
        <w:t>ë</w:t>
      </w:r>
      <w:r w:rsidRPr="001929FA">
        <w:rPr>
          <w:rFonts w:ascii="Arial" w:hAnsi="Arial" w:cs="Arial"/>
          <w:sz w:val="20"/>
          <w:szCs w:val="20"/>
          <w:lang w:val="sq-AL"/>
        </w:rPr>
        <w:t xml:space="preserve"> k</w:t>
      </w:r>
      <w:r w:rsidR="00176173" w:rsidRPr="001929FA">
        <w:rPr>
          <w:rFonts w:ascii="Arial" w:hAnsi="Arial" w:cs="Arial"/>
          <w:sz w:val="20"/>
          <w:szCs w:val="20"/>
          <w:lang w:val="sq-AL"/>
        </w:rPr>
        <w:t>ë</w:t>
      </w:r>
      <w:r w:rsidRPr="001929FA">
        <w:rPr>
          <w:rFonts w:ascii="Arial" w:hAnsi="Arial" w:cs="Arial"/>
          <w:sz w:val="20"/>
          <w:szCs w:val="20"/>
          <w:lang w:val="sq-AL"/>
        </w:rPr>
        <w:t>tyre p</w:t>
      </w:r>
      <w:r w:rsidR="00176173" w:rsidRPr="001929FA">
        <w:rPr>
          <w:rFonts w:ascii="Arial" w:hAnsi="Arial" w:cs="Arial"/>
          <w:sz w:val="20"/>
          <w:szCs w:val="20"/>
          <w:lang w:val="sq-AL"/>
        </w:rPr>
        <w:t>ë</w:t>
      </w:r>
      <w:r w:rsidRPr="001929FA">
        <w:rPr>
          <w:rFonts w:ascii="Arial" w:hAnsi="Arial" w:cs="Arial"/>
          <w:sz w:val="20"/>
          <w:szCs w:val="20"/>
          <w:lang w:val="sq-AL"/>
        </w:rPr>
        <w:t>rpjekjeve parandaluese, dhe n</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001E3545" w:rsidRPr="001929FA">
        <w:rPr>
          <w:rFonts w:ascii="Arial" w:hAnsi="Arial" w:cs="Arial"/>
          <w:sz w:val="20"/>
          <w:szCs w:val="20"/>
          <w:lang w:val="sq-AL"/>
        </w:rPr>
        <w:t>bashk</w:t>
      </w:r>
      <w:r w:rsidR="00176173" w:rsidRPr="001929FA">
        <w:rPr>
          <w:rFonts w:ascii="Arial" w:hAnsi="Arial" w:cs="Arial"/>
          <w:sz w:val="20"/>
          <w:szCs w:val="20"/>
          <w:lang w:val="sq-AL"/>
        </w:rPr>
        <w:t>ë</w:t>
      </w:r>
      <w:r w:rsidR="001E3545" w:rsidRPr="001929FA">
        <w:rPr>
          <w:rFonts w:ascii="Arial" w:hAnsi="Arial" w:cs="Arial"/>
          <w:sz w:val="20"/>
          <w:szCs w:val="20"/>
          <w:lang w:val="sq-AL"/>
        </w:rPr>
        <w:t>punim me organet e p</w:t>
      </w:r>
      <w:r w:rsidR="00176173" w:rsidRPr="001929FA">
        <w:rPr>
          <w:rFonts w:ascii="Arial" w:hAnsi="Arial" w:cs="Arial"/>
          <w:sz w:val="20"/>
          <w:szCs w:val="20"/>
          <w:lang w:val="sq-AL"/>
        </w:rPr>
        <w:t>ë</w:t>
      </w:r>
      <w:r w:rsidR="001E3545" w:rsidRPr="001929FA">
        <w:rPr>
          <w:rFonts w:ascii="Arial" w:hAnsi="Arial" w:cs="Arial"/>
          <w:sz w:val="20"/>
          <w:szCs w:val="20"/>
          <w:lang w:val="sq-AL"/>
        </w:rPr>
        <w:t>rmendura, ne kemi filluar duke identifikuar dokumentet kryesore t</w:t>
      </w:r>
      <w:r w:rsidR="00176173" w:rsidRPr="001929FA">
        <w:rPr>
          <w:rFonts w:ascii="Arial" w:hAnsi="Arial" w:cs="Arial"/>
          <w:sz w:val="20"/>
          <w:szCs w:val="20"/>
          <w:lang w:val="sq-AL"/>
        </w:rPr>
        <w:t>ë</w:t>
      </w:r>
      <w:r w:rsidR="001E3545" w:rsidRPr="001929FA">
        <w:rPr>
          <w:rFonts w:ascii="Arial" w:hAnsi="Arial" w:cs="Arial"/>
          <w:sz w:val="20"/>
          <w:szCs w:val="20"/>
          <w:lang w:val="sq-AL"/>
        </w:rPr>
        <w:t xml:space="preserve"> politikave p</w:t>
      </w:r>
      <w:r w:rsidR="00176173" w:rsidRPr="001929FA">
        <w:rPr>
          <w:rFonts w:ascii="Arial" w:hAnsi="Arial" w:cs="Arial"/>
          <w:sz w:val="20"/>
          <w:szCs w:val="20"/>
          <w:lang w:val="sq-AL"/>
        </w:rPr>
        <w:t>ë</w:t>
      </w:r>
      <w:r w:rsidR="001E3545" w:rsidRPr="001929FA">
        <w:rPr>
          <w:rFonts w:ascii="Arial" w:hAnsi="Arial" w:cs="Arial"/>
          <w:sz w:val="20"/>
          <w:szCs w:val="20"/>
          <w:lang w:val="sq-AL"/>
        </w:rPr>
        <w:t>r t’i vler</w:t>
      </w:r>
      <w:r w:rsidR="00176173" w:rsidRPr="001929FA">
        <w:rPr>
          <w:rFonts w:ascii="Arial" w:hAnsi="Arial" w:cs="Arial"/>
          <w:sz w:val="20"/>
          <w:szCs w:val="20"/>
          <w:lang w:val="sq-AL"/>
        </w:rPr>
        <w:t>ë</w:t>
      </w:r>
      <w:r w:rsidR="001E3545" w:rsidRPr="001929FA">
        <w:rPr>
          <w:rFonts w:ascii="Arial" w:hAnsi="Arial" w:cs="Arial"/>
          <w:sz w:val="20"/>
          <w:szCs w:val="20"/>
          <w:lang w:val="sq-AL"/>
        </w:rPr>
        <w:t xml:space="preserve">suar nga </w:t>
      </w:r>
      <w:r w:rsidR="008C4B8E" w:rsidRPr="001929FA">
        <w:rPr>
          <w:rFonts w:ascii="Arial" w:hAnsi="Arial" w:cs="Arial"/>
          <w:sz w:val="20"/>
          <w:szCs w:val="20"/>
          <w:lang w:val="sq-AL"/>
        </w:rPr>
        <w:t>k</w:t>
      </w:r>
      <w:r w:rsidR="00176173" w:rsidRPr="001929FA">
        <w:rPr>
          <w:rFonts w:ascii="Arial" w:hAnsi="Arial" w:cs="Arial"/>
          <w:sz w:val="20"/>
          <w:szCs w:val="20"/>
          <w:lang w:val="sq-AL"/>
        </w:rPr>
        <w:t>ë</w:t>
      </w:r>
      <w:r w:rsidR="008C4B8E" w:rsidRPr="001929FA">
        <w:rPr>
          <w:rFonts w:ascii="Arial" w:hAnsi="Arial" w:cs="Arial"/>
          <w:sz w:val="20"/>
          <w:szCs w:val="20"/>
          <w:lang w:val="sq-AL"/>
        </w:rPr>
        <w:t>ndv</w:t>
      </w:r>
      <w:r w:rsidR="00176173" w:rsidRPr="001929FA">
        <w:rPr>
          <w:rFonts w:ascii="Arial" w:hAnsi="Arial" w:cs="Arial"/>
          <w:sz w:val="20"/>
          <w:szCs w:val="20"/>
          <w:lang w:val="sq-AL"/>
        </w:rPr>
        <w:t>ë</w:t>
      </w:r>
      <w:r w:rsidR="008C4B8E" w:rsidRPr="001929FA">
        <w:rPr>
          <w:rFonts w:ascii="Arial" w:hAnsi="Arial" w:cs="Arial"/>
          <w:sz w:val="20"/>
          <w:szCs w:val="20"/>
          <w:lang w:val="sq-AL"/>
        </w:rPr>
        <w:t>shtrimi i ZBA. N</w:t>
      </w:r>
      <w:r w:rsidR="00176173" w:rsidRPr="001929FA">
        <w:rPr>
          <w:rFonts w:ascii="Arial" w:hAnsi="Arial" w:cs="Arial"/>
          <w:sz w:val="20"/>
          <w:szCs w:val="20"/>
          <w:lang w:val="sq-AL"/>
        </w:rPr>
        <w:t>ë</w:t>
      </w:r>
      <w:r w:rsidR="008C4B8E"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8C4B8E" w:rsidRPr="001929FA">
        <w:rPr>
          <w:rFonts w:ascii="Arial" w:hAnsi="Arial" w:cs="Arial"/>
          <w:sz w:val="20"/>
          <w:szCs w:val="20"/>
          <w:lang w:val="sq-AL"/>
        </w:rPr>
        <w:t xml:space="preserve"> nj</w:t>
      </w:r>
      <w:r w:rsidR="00176173" w:rsidRPr="001929FA">
        <w:rPr>
          <w:rFonts w:ascii="Arial" w:hAnsi="Arial" w:cs="Arial"/>
          <w:sz w:val="20"/>
          <w:szCs w:val="20"/>
          <w:lang w:val="sq-AL"/>
        </w:rPr>
        <w:t>ë</w:t>
      </w:r>
      <w:r w:rsidR="008C4B8E" w:rsidRPr="001929FA">
        <w:rPr>
          <w:rFonts w:ascii="Arial" w:hAnsi="Arial" w:cs="Arial"/>
          <w:sz w:val="20"/>
          <w:szCs w:val="20"/>
          <w:lang w:val="sq-AL"/>
        </w:rPr>
        <w:t>jt</w:t>
      </w:r>
      <w:r w:rsidR="00176173" w:rsidRPr="001929FA">
        <w:rPr>
          <w:rFonts w:ascii="Arial" w:hAnsi="Arial" w:cs="Arial"/>
          <w:sz w:val="20"/>
          <w:szCs w:val="20"/>
          <w:lang w:val="sq-AL"/>
        </w:rPr>
        <w:t>ë</w:t>
      </w:r>
      <w:r w:rsidR="008C4B8E" w:rsidRPr="001929FA">
        <w:rPr>
          <w:rFonts w:ascii="Arial" w:hAnsi="Arial" w:cs="Arial"/>
          <w:sz w:val="20"/>
          <w:szCs w:val="20"/>
          <w:lang w:val="sq-AL"/>
        </w:rPr>
        <w:t>n koh</w:t>
      </w:r>
      <w:r w:rsidR="00176173" w:rsidRPr="001929FA">
        <w:rPr>
          <w:rFonts w:ascii="Arial" w:hAnsi="Arial" w:cs="Arial"/>
          <w:sz w:val="20"/>
          <w:szCs w:val="20"/>
          <w:lang w:val="sq-AL"/>
        </w:rPr>
        <w:t>ë</w:t>
      </w:r>
      <w:r w:rsidR="008C4B8E" w:rsidRPr="001929FA">
        <w:rPr>
          <w:rFonts w:ascii="Arial" w:hAnsi="Arial" w:cs="Arial"/>
          <w:sz w:val="20"/>
          <w:szCs w:val="20"/>
          <w:lang w:val="sq-AL"/>
        </w:rPr>
        <w:t xml:space="preserve">, ne kemi shqyrtuar </w:t>
      </w:r>
      <w:r w:rsidR="000E1AFB" w:rsidRPr="001929FA">
        <w:rPr>
          <w:rFonts w:ascii="Arial" w:hAnsi="Arial" w:cs="Arial"/>
          <w:sz w:val="20"/>
          <w:szCs w:val="20"/>
          <w:lang w:val="sq-AL"/>
        </w:rPr>
        <w:t>listën qeveritare t</w:t>
      </w:r>
      <w:r w:rsidR="00176173" w:rsidRPr="001929FA">
        <w:rPr>
          <w:rFonts w:ascii="Arial" w:hAnsi="Arial" w:cs="Arial"/>
          <w:sz w:val="20"/>
          <w:szCs w:val="20"/>
          <w:lang w:val="sq-AL"/>
        </w:rPr>
        <w:t>ë</w:t>
      </w:r>
      <w:r w:rsidR="000E1AFB" w:rsidRPr="001929FA">
        <w:rPr>
          <w:rFonts w:ascii="Arial" w:hAnsi="Arial" w:cs="Arial"/>
          <w:sz w:val="20"/>
          <w:szCs w:val="20"/>
          <w:lang w:val="sq-AL"/>
        </w:rPr>
        <w:t xml:space="preserve"> dokumenteve strategjike dhe koncept dokumenteve, por edhe at</w:t>
      </w:r>
      <w:r w:rsidR="00176173" w:rsidRPr="001929FA">
        <w:rPr>
          <w:rFonts w:ascii="Arial" w:hAnsi="Arial" w:cs="Arial"/>
          <w:sz w:val="20"/>
          <w:szCs w:val="20"/>
          <w:lang w:val="sq-AL"/>
        </w:rPr>
        <w:t>ë</w:t>
      </w:r>
      <w:r w:rsidR="000E1AFB"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0E1AFB" w:rsidRPr="001929FA">
        <w:rPr>
          <w:rFonts w:ascii="Arial" w:hAnsi="Arial" w:cs="Arial"/>
          <w:sz w:val="20"/>
          <w:szCs w:val="20"/>
          <w:lang w:val="sq-AL"/>
        </w:rPr>
        <w:t xml:space="preserve"> legjislacionit primar dhe sekondar.</w:t>
      </w:r>
      <w:r w:rsidR="00535857" w:rsidRPr="001929FA">
        <w:rPr>
          <w:rFonts w:ascii="Arial" w:hAnsi="Arial" w:cs="Arial"/>
          <w:sz w:val="20"/>
          <w:szCs w:val="20"/>
          <w:lang w:val="sq-AL"/>
        </w:rPr>
        <w:t xml:space="preserve"> Fokusi yn</w:t>
      </w:r>
      <w:r w:rsidR="00176173" w:rsidRPr="001929FA">
        <w:rPr>
          <w:rFonts w:ascii="Arial" w:hAnsi="Arial" w:cs="Arial"/>
          <w:sz w:val="20"/>
          <w:szCs w:val="20"/>
          <w:lang w:val="sq-AL"/>
        </w:rPr>
        <w:t>ë</w:t>
      </w:r>
      <w:r w:rsidR="00535857" w:rsidRPr="001929FA">
        <w:rPr>
          <w:rFonts w:ascii="Arial" w:hAnsi="Arial" w:cs="Arial"/>
          <w:sz w:val="20"/>
          <w:szCs w:val="20"/>
          <w:lang w:val="sq-AL"/>
        </w:rPr>
        <w:t xml:space="preserve"> ishte n</w:t>
      </w:r>
      <w:r w:rsidR="00176173" w:rsidRPr="001929FA">
        <w:rPr>
          <w:rFonts w:ascii="Arial" w:hAnsi="Arial" w:cs="Arial"/>
          <w:sz w:val="20"/>
          <w:szCs w:val="20"/>
          <w:lang w:val="sq-AL"/>
        </w:rPr>
        <w:t>ë</w:t>
      </w:r>
      <w:r w:rsidR="00535857" w:rsidRPr="001929FA">
        <w:rPr>
          <w:rFonts w:ascii="Arial" w:hAnsi="Arial" w:cs="Arial"/>
          <w:sz w:val="20"/>
          <w:szCs w:val="20"/>
          <w:lang w:val="sq-AL"/>
        </w:rPr>
        <w:t xml:space="preserve"> identifikimin e instrumenteve t</w:t>
      </w:r>
      <w:r w:rsidR="00176173" w:rsidRPr="001929FA">
        <w:rPr>
          <w:rFonts w:ascii="Arial" w:hAnsi="Arial" w:cs="Arial"/>
          <w:sz w:val="20"/>
          <w:szCs w:val="20"/>
          <w:lang w:val="sq-AL"/>
        </w:rPr>
        <w:t>ë</w:t>
      </w:r>
      <w:r w:rsidR="00535857" w:rsidRPr="001929FA">
        <w:rPr>
          <w:rFonts w:ascii="Arial" w:hAnsi="Arial" w:cs="Arial"/>
          <w:sz w:val="20"/>
          <w:szCs w:val="20"/>
          <w:lang w:val="sq-AL"/>
        </w:rPr>
        <w:t xml:space="preserve"> politikave </w:t>
      </w:r>
      <w:r w:rsidR="00D80C44" w:rsidRPr="001929FA">
        <w:rPr>
          <w:rFonts w:ascii="Arial" w:hAnsi="Arial" w:cs="Arial"/>
          <w:sz w:val="20"/>
          <w:szCs w:val="20"/>
          <w:lang w:val="sq-AL"/>
        </w:rPr>
        <w:t>me implikimet m</w:t>
      </w:r>
      <w:r w:rsidR="00176173" w:rsidRPr="001929FA">
        <w:rPr>
          <w:rFonts w:ascii="Arial" w:hAnsi="Arial" w:cs="Arial"/>
          <w:sz w:val="20"/>
          <w:szCs w:val="20"/>
          <w:lang w:val="sq-AL"/>
        </w:rPr>
        <w:t>ë</w:t>
      </w:r>
      <w:r w:rsidR="00D80C44" w:rsidRPr="001929FA">
        <w:rPr>
          <w:rFonts w:ascii="Arial" w:hAnsi="Arial" w:cs="Arial"/>
          <w:sz w:val="20"/>
          <w:szCs w:val="20"/>
          <w:lang w:val="sq-AL"/>
        </w:rPr>
        <w:t xml:space="preserve"> imediate dhe m</w:t>
      </w:r>
      <w:r w:rsidR="00176173" w:rsidRPr="001929FA">
        <w:rPr>
          <w:rFonts w:ascii="Arial" w:hAnsi="Arial" w:cs="Arial"/>
          <w:sz w:val="20"/>
          <w:szCs w:val="20"/>
          <w:lang w:val="sq-AL"/>
        </w:rPr>
        <w:t>ë</w:t>
      </w:r>
      <w:r w:rsidR="00D80C44"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D80C44" w:rsidRPr="001929FA">
        <w:rPr>
          <w:rFonts w:ascii="Arial" w:hAnsi="Arial" w:cs="Arial"/>
          <w:sz w:val="20"/>
          <w:szCs w:val="20"/>
          <w:lang w:val="sq-AL"/>
        </w:rPr>
        <w:t xml:space="preserve"> r</w:t>
      </w:r>
      <w:r w:rsidR="00176173" w:rsidRPr="001929FA">
        <w:rPr>
          <w:rFonts w:ascii="Arial" w:hAnsi="Arial" w:cs="Arial"/>
          <w:sz w:val="20"/>
          <w:szCs w:val="20"/>
          <w:lang w:val="sq-AL"/>
        </w:rPr>
        <w:t>ë</w:t>
      </w:r>
      <w:r w:rsidR="00D80C44" w:rsidRPr="001929FA">
        <w:rPr>
          <w:rFonts w:ascii="Arial" w:hAnsi="Arial" w:cs="Arial"/>
          <w:sz w:val="20"/>
          <w:szCs w:val="20"/>
          <w:lang w:val="sq-AL"/>
        </w:rPr>
        <w:t>nd</w:t>
      </w:r>
      <w:r w:rsidR="00176173" w:rsidRPr="001929FA">
        <w:rPr>
          <w:rFonts w:ascii="Arial" w:hAnsi="Arial" w:cs="Arial"/>
          <w:sz w:val="20"/>
          <w:szCs w:val="20"/>
          <w:lang w:val="sq-AL"/>
        </w:rPr>
        <w:t>ë</w:t>
      </w:r>
      <w:r w:rsidR="00D80C44" w:rsidRPr="001929FA">
        <w:rPr>
          <w:rFonts w:ascii="Arial" w:hAnsi="Arial" w:cs="Arial"/>
          <w:sz w:val="20"/>
          <w:szCs w:val="20"/>
          <w:lang w:val="sq-AL"/>
        </w:rPr>
        <w:t>sishme sa i takon ofrimit t</w:t>
      </w:r>
      <w:r w:rsidR="00176173" w:rsidRPr="001929FA">
        <w:rPr>
          <w:rFonts w:ascii="Arial" w:hAnsi="Arial" w:cs="Arial"/>
          <w:sz w:val="20"/>
          <w:szCs w:val="20"/>
          <w:lang w:val="sq-AL"/>
        </w:rPr>
        <w:t>ë</w:t>
      </w:r>
      <w:r w:rsidR="00D80C44"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D80C44" w:rsidRPr="001929FA">
        <w:rPr>
          <w:rFonts w:ascii="Arial" w:hAnsi="Arial" w:cs="Arial"/>
          <w:sz w:val="20"/>
          <w:szCs w:val="20"/>
          <w:lang w:val="sq-AL"/>
        </w:rPr>
        <w:t xml:space="preserve">rbimeve dhe ZBA. </w:t>
      </w:r>
      <w:r w:rsidR="009E37B3" w:rsidRPr="001929FA">
        <w:rPr>
          <w:rFonts w:ascii="Arial" w:hAnsi="Arial" w:cs="Arial"/>
          <w:sz w:val="20"/>
          <w:szCs w:val="20"/>
          <w:lang w:val="sq-AL"/>
        </w:rPr>
        <w:t>N</w:t>
      </w:r>
      <w:r w:rsidR="00176173" w:rsidRPr="001929FA">
        <w:rPr>
          <w:rFonts w:ascii="Arial" w:hAnsi="Arial" w:cs="Arial"/>
          <w:sz w:val="20"/>
          <w:szCs w:val="20"/>
          <w:lang w:val="sq-AL"/>
        </w:rPr>
        <w:t>ë</w:t>
      </w:r>
      <w:r w:rsidR="009E37B3" w:rsidRPr="001929FA">
        <w:rPr>
          <w:rFonts w:ascii="Arial" w:hAnsi="Arial" w:cs="Arial"/>
          <w:sz w:val="20"/>
          <w:szCs w:val="20"/>
          <w:lang w:val="sq-AL"/>
        </w:rPr>
        <w:t xml:space="preserve"> m</w:t>
      </w:r>
      <w:r w:rsidR="00176173" w:rsidRPr="001929FA">
        <w:rPr>
          <w:rFonts w:ascii="Arial" w:hAnsi="Arial" w:cs="Arial"/>
          <w:sz w:val="20"/>
          <w:szCs w:val="20"/>
          <w:lang w:val="sq-AL"/>
        </w:rPr>
        <w:t>ë</w:t>
      </w:r>
      <w:r w:rsidR="009E37B3" w:rsidRPr="001929FA">
        <w:rPr>
          <w:rFonts w:ascii="Arial" w:hAnsi="Arial" w:cs="Arial"/>
          <w:sz w:val="20"/>
          <w:szCs w:val="20"/>
          <w:lang w:val="sq-AL"/>
        </w:rPr>
        <w:t>nyr</w:t>
      </w:r>
      <w:r w:rsidR="00176173" w:rsidRPr="001929FA">
        <w:rPr>
          <w:rFonts w:ascii="Arial" w:hAnsi="Arial" w:cs="Arial"/>
          <w:sz w:val="20"/>
          <w:szCs w:val="20"/>
          <w:lang w:val="sq-AL"/>
        </w:rPr>
        <w:t>ë</w:t>
      </w:r>
      <w:r w:rsidR="009E37B3" w:rsidRPr="001929FA">
        <w:rPr>
          <w:rFonts w:ascii="Arial" w:hAnsi="Arial" w:cs="Arial"/>
          <w:sz w:val="20"/>
          <w:szCs w:val="20"/>
          <w:lang w:val="sq-AL"/>
        </w:rPr>
        <w:t xml:space="preserve"> q</w:t>
      </w:r>
      <w:r w:rsidR="00176173" w:rsidRPr="001929FA">
        <w:rPr>
          <w:rFonts w:ascii="Arial" w:hAnsi="Arial" w:cs="Arial"/>
          <w:sz w:val="20"/>
          <w:szCs w:val="20"/>
          <w:lang w:val="sq-AL"/>
        </w:rPr>
        <w:t>ë</w:t>
      </w:r>
      <w:r w:rsidR="009E37B3"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9E37B3" w:rsidRPr="001929FA">
        <w:rPr>
          <w:rFonts w:ascii="Arial" w:hAnsi="Arial" w:cs="Arial"/>
          <w:sz w:val="20"/>
          <w:szCs w:val="20"/>
          <w:lang w:val="sq-AL"/>
        </w:rPr>
        <w:t xml:space="preserve"> rrisim mb</w:t>
      </w:r>
      <w:r w:rsidR="00176173" w:rsidRPr="001929FA">
        <w:rPr>
          <w:rFonts w:ascii="Arial" w:hAnsi="Arial" w:cs="Arial"/>
          <w:sz w:val="20"/>
          <w:szCs w:val="20"/>
          <w:lang w:val="sq-AL"/>
        </w:rPr>
        <w:t>ë</w:t>
      </w:r>
      <w:r w:rsidR="009E37B3" w:rsidRPr="001929FA">
        <w:rPr>
          <w:rFonts w:ascii="Arial" w:hAnsi="Arial" w:cs="Arial"/>
          <w:sz w:val="20"/>
          <w:szCs w:val="20"/>
          <w:lang w:val="sq-AL"/>
        </w:rPr>
        <w:t>shtetjen p</w:t>
      </w:r>
      <w:r w:rsidR="00176173" w:rsidRPr="001929FA">
        <w:rPr>
          <w:rFonts w:ascii="Arial" w:hAnsi="Arial" w:cs="Arial"/>
          <w:sz w:val="20"/>
          <w:szCs w:val="20"/>
          <w:lang w:val="sq-AL"/>
        </w:rPr>
        <w:t>ë</w:t>
      </w:r>
      <w:r w:rsidR="009E37B3" w:rsidRPr="001929FA">
        <w:rPr>
          <w:rFonts w:ascii="Arial" w:hAnsi="Arial" w:cs="Arial"/>
          <w:sz w:val="20"/>
          <w:szCs w:val="20"/>
          <w:lang w:val="sq-AL"/>
        </w:rPr>
        <w:t>r ministrit</w:t>
      </w:r>
      <w:r w:rsidR="00176173" w:rsidRPr="001929FA">
        <w:rPr>
          <w:rFonts w:ascii="Arial" w:hAnsi="Arial" w:cs="Arial"/>
          <w:sz w:val="20"/>
          <w:szCs w:val="20"/>
          <w:lang w:val="sq-AL"/>
        </w:rPr>
        <w:t>ë</w:t>
      </w:r>
      <w:r w:rsidR="009E37B3" w:rsidRPr="001929FA">
        <w:rPr>
          <w:rFonts w:ascii="Arial" w:hAnsi="Arial" w:cs="Arial"/>
          <w:sz w:val="20"/>
          <w:szCs w:val="20"/>
          <w:lang w:val="sq-AL"/>
        </w:rPr>
        <w:t xml:space="preserve"> e linj</w:t>
      </w:r>
      <w:r w:rsidR="00176173" w:rsidRPr="001929FA">
        <w:rPr>
          <w:rFonts w:ascii="Arial" w:hAnsi="Arial" w:cs="Arial"/>
          <w:sz w:val="20"/>
          <w:szCs w:val="20"/>
          <w:lang w:val="sq-AL"/>
        </w:rPr>
        <w:t>ë</w:t>
      </w:r>
      <w:r w:rsidR="009E37B3" w:rsidRPr="001929FA">
        <w:rPr>
          <w:rFonts w:ascii="Arial" w:hAnsi="Arial" w:cs="Arial"/>
          <w:sz w:val="20"/>
          <w:szCs w:val="20"/>
          <w:lang w:val="sq-AL"/>
        </w:rPr>
        <w:t>s, ne kemi zhvilluar mjete t</w:t>
      </w:r>
      <w:r w:rsidR="00176173" w:rsidRPr="001929FA">
        <w:rPr>
          <w:rFonts w:ascii="Arial" w:hAnsi="Arial" w:cs="Arial"/>
          <w:sz w:val="20"/>
          <w:szCs w:val="20"/>
          <w:lang w:val="sq-AL"/>
        </w:rPr>
        <w:t>ë</w:t>
      </w:r>
      <w:r w:rsidR="009E37B3" w:rsidRPr="001929FA">
        <w:rPr>
          <w:rFonts w:ascii="Arial" w:hAnsi="Arial" w:cs="Arial"/>
          <w:sz w:val="20"/>
          <w:szCs w:val="20"/>
          <w:lang w:val="sq-AL"/>
        </w:rPr>
        <w:t xml:space="preserve"> veçanta</w:t>
      </w:r>
      <w:r w:rsidR="00BD5D69" w:rsidRPr="001929FA">
        <w:rPr>
          <w:rFonts w:ascii="Arial" w:hAnsi="Arial" w:cs="Arial"/>
          <w:sz w:val="20"/>
          <w:szCs w:val="20"/>
          <w:lang w:val="sq-AL"/>
        </w:rPr>
        <w:t>, p</w:t>
      </w:r>
      <w:r w:rsidR="00176173" w:rsidRPr="001929FA">
        <w:rPr>
          <w:rFonts w:ascii="Arial" w:hAnsi="Arial" w:cs="Arial"/>
          <w:sz w:val="20"/>
          <w:szCs w:val="20"/>
          <w:lang w:val="sq-AL"/>
        </w:rPr>
        <w:t>ë</w:t>
      </w:r>
      <w:r w:rsidR="00BD5D69" w:rsidRPr="001929FA">
        <w:rPr>
          <w:rFonts w:ascii="Arial" w:hAnsi="Arial" w:cs="Arial"/>
          <w:sz w:val="20"/>
          <w:szCs w:val="20"/>
          <w:lang w:val="sq-AL"/>
        </w:rPr>
        <w:t>r t’i ndihmuar ato n</w:t>
      </w:r>
      <w:r w:rsidR="00176173" w:rsidRPr="001929FA">
        <w:rPr>
          <w:rFonts w:ascii="Arial" w:hAnsi="Arial" w:cs="Arial"/>
          <w:sz w:val="20"/>
          <w:szCs w:val="20"/>
          <w:lang w:val="sq-AL"/>
        </w:rPr>
        <w:t>ë</w:t>
      </w:r>
      <w:r w:rsidR="00BD5D69" w:rsidRPr="001929FA">
        <w:rPr>
          <w:rFonts w:ascii="Arial" w:hAnsi="Arial" w:cs="Arial"/>
          <w:sz w:val="20"/>
          <w:szCs w:val="20"/>
          <w:lang w:val="sq-AL"/>
        </w:rPr>
        <w:t xml:space="preserve"> proces: </w:t>
      </w:r>
    </w:p>
    <w:p w14:paraId="0F733CE1" w14:textId="2744FFD2" w:rsidR="00F7007C" w:rsidRPr="001929FA" w:rsidRDefault="00BD5D69" w:rsidP="00F7717E">
      <w:pPr>
        <w:pStyle w:val="ListParagraph"/>
        <w:numPr>
          <w:ilvl w:val="0"/>
          <w:numId w:val="17"/>
        </w:numPr>
        <w:spacing w:line="240" w:lineRule="auto"/>
        <w:jc w:val="both"/>
        <w:rPr>
          <w:rFonts w:ascii="Arial" w:hAnsi="Arial" w:cs="Arial"/>
          <w:sz w:val="20"/>
          <w:szCs w:val="20"/>
          <w:lang w:val="sq-AL"/>
        </w:rPr>
      </w:pPr>
      <w:r w:rsidRPr="001929FA">
        <w:rPr>
          <w:rFonts w:ascii="Arial" w:hAnsi="Arial" w:cs="Arial"/>
          <w:sz w:val="20"/>
          <w:szCs w:val="20"/>
          <w:lang w:val="sq-AL"/>
        </w:rPr>
        <w:t>Lista e Kontrollit p</w:t>
      </w:r>
      <w:r w:rsidR="00176173" w:rsidRPr="001929FA">
        <w:rPr>
          <w:rFonts w:ascii="Arial" w:hAnsi="Arial" w:cs="Arial"/>
          <w:sz w:val="20"/>
          <w:szCs w:val="20"/>
          <w:lang w:val="sq-AL"/>
        </w:rPr>
        <w:t>ë</w:t>
      </w:r>
      <w:r w:rsidRPr="001929FA">
        <w:rPr>
          <w:rFonts w:ascii="Arial" w:hAnsi="Arial" w:cs="Arial"/>
          <w:sz w:val="20"/>
          <w:szCs w:val="20"/>
          <w:lang w:val="sq-AL"/>
        </w:rPr>
        <w:t xml:space="preserve">r Dokumente Strategjike dhe Koncept </w:t>
      </w:r>
      <w:r w:rsidR="00AE4391" w:rsidRPr="001929FA">
        <w:rPr>
          <w:rFonts w:ascii="Arial" w:hAnsi="Arial" w:cs="Arial"/>
          <w:sz w:val="20"/>
          <w:szCs w:val="20"/>
          <w:lang w:val="sq-AL"/>
        </w:rPr>
        <w:t>D</w:t>
      </w:r>
      <w:r w:rsidRPr="001929FA">
        <w:rPr>
          <w:rFonts w:ascii="Arial" w:hAnsi="Arial" w:cs="Arial"/>
          <w:sz w:val="20"/>
          <w:szCs w:val="20"/>
          <w:lang w:val="sq-AL"/>
        </w:rPr>
        <w:t>okumente:</w:t>
      </w:r>
      <w:r w:rsidRPr="001929FA">
        <w:rPr>
          <w:rStyle w:val="FootnoteReference"/>
          <w:rFonts w:ascii="Arial" w:hAnsi="Arial" w:cs="Arial"/>
          <w:sz w:val="20"/>
          <w:szCs w:val="20"/>
          <w:lang w:val="sq-AL"/>
        </w:rPr>
        <w:footnoteReference w:id="13"/>
      </w:r>
      <w:r w:rsidR="000C5421" w:rsidRPr="001929FA">
        <w:rPr>
          <w:rFonts w:ascii="Arial" w:hAnsi="Arial" w:cs="Arial"/>
          <w:sz w:val="20"/>
          <w:szCs w:val="20"/>
          <w:lang w:val="sq-AL"/>
        </w:rPr>
        <w:t xml:space="preserve"> </w:t>
      </w:r>
      <w:r w:rsidR="00F7007C" w:rsidRPr="001929FA">
        <w:rPr>
          <w:rFonts w:ascii="Arial" w:hAnsi="Arial" w:cs="Arial"/>
          <w:sz w:val="20"/>
          <w:szCs w:val="20"/>
          <w:lang w:val="sq-AL"/>
        </w:rPr>
        <w:t>lista ofron udh</w:t>
      </w:r>
      <w:r w:rsidR="00176173" w:rsidRPr="001929FA">
        <w:rPr>
          <w:rFonts w:ascii="Arial" w:hAnsi="Arial" w:cs="Arial"/>
          <w:sz w:val="20"/>
          <w:szCs w:val="20"/>
          <w:lang w:val="sq-AL"/>
        </w:rPr>
        <w:t>ë</w:t>
      </w:r>
      <w:r w:rsidR="00F7007C" w:rsidRPr="001929FA">
        <w:rPr>
          <w:rFonts w:ascii="Arial" w:hAnsi="Arial" w:cs="Arial"/>
          <w:sz w:val="20"/>
          <w:szCs w:val="20"/>
          <w:lang w:val="sq-AL"/>
        </w:rPr>
        <w:t>zime p</w:t>
      </w:r>
      <w:r w:rsidR="00176173" w:rsidRPr="001929FA">
        <w:rPr>
          <w:rFonts w:ascii="Arial" w:hAnsi="Arial" w:cs="Arial"/>
          <w:sz w:val="20"/>
          <w:szCs w:val="20"/>
          <w:lang w:val="sq-AL"/>
        </w:rPr>
        <w:t>ë</w:t>
      </w:r>
      <w:r w:rsidR="00F7007C" w:rsidRPr="001929FA">
        <w:rPr>
          <w:rFonts w:ascii="Arial" w:hAnsi="Arial" w:cs="Arial"/>
          <w:sz w:val="20"/>
          <w:szCs w:val="20"/>
          <w:lang w:val="sq-AL"/>
        </w:rPr>
        <w:t xml:space="preserve">r integrimin e </w:t>
      </w:r>
      <w:r w:rsidR="00AE4391" w:rsidRPr="001929FA">
        <w:rPr>
          <w:rFonts w:ascii="Arial" w:hAnsi="Arial" w:cs="Arial"/>
          <w:sz w:val="20"/>
          <w:szCs w:val="20"/>
          <w:lang w:val="sq-AL"/>
        </w:rPr>
        <w:t>strategjive t</w:t>
      </w:r>
      <w:r w:rsidR="00176173" w:rsidRPr="001929FA">
        <w:rPr>
          <w:rFonts w:ascii="Arial" w:hAnsi="Arial" w:cs="Arial"/>
          <w:sz w:val="20"/>
          <w:szCs w:val="20"/>
          <w:lang w:val="sq-AL"/>
        </w:rPr>
        <w:t>ë</w:t>
      </w:r>
      <w:r w:rsidR="00AE4391" w:rsidRPr="001929FA">
        <w:rPr>
          <w:rFonts w:ascii="Arial" w:hAnsi="Arial" w:cs="Arial"/>
          <w:sz w:val="20"/>
          <w:szCs w:val="20"/>
          <w:lang w:val="sq-AL"/>
        </w:rPr>
        <w:t xml:space="preserve"> ZBA-s</w:t>
      </w:r>
      <w:r w:rsidR="00176173" w:rsidRPr="001929FA">
        <w:rPr>
          <w:rFonts w:ascii="Arial" w:hAnsi="Arial" w:cs="Arial"/>
          <w:sz w:val="20"/>
          <w:szCs w:val="20"/>
          <w:lang w:val="sq-AL"/>
        </w:rPr>
        <w:t>ë</w:t>
      </w:r>
      <w:r w:rsidR="00AE4391"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AE4391" w:rsidRPr="001929FA">
        <w:rPr>
          <w:rFonts w:ascii="Arial" w:hAnsi="Arial" w:cs="Arial"/>
          <w:sz w:val="20"/>
          <w:szCs w:val="20"/>
          <w:lang w:val="sq-AL"/>
        </w:rPr>
        <w:t xml:space="preserve"> zhvillimin e koncept dokumenteve dhe planeve strategjike. </w:t>
      </w:r>
      <w:r w:rsidR="007F5E1C" w:rsidRPr="001929FA">
        <w:rPr>
          <w:rFonts w:ascii="Arial" w:hAnsi="Arial" w:cs="Arial"/>
          <w:sz w:val="20"/>
          <w:szCs w:val="20"/>
          <w:lang w:val="sq-AL"/>
        </w:rPr>
        <w:t>Ajo v</w:t>
      </w:r>
      <w:r w:rsidR="00176173" w:rsidRPr="001929FA">
        <w:rPr>
          <w:rFonts w:ascii="Arial" w:hAnsi="Arial" w:cs="Arial"/>
          <w:sz w:val="20"/>
          <w:szCs w:val="20"/>
          <w:lang w:val="sq-AL"/>
        </w:rPr>
        <w:t>ë</w:t>
      </w:r>
      <w:r w:rsidR="007F5E1C"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7F5E1C" w:rsidRPr="001929FA">
        <w:rPr>
          <w:rFonts w:ascii="Arial" w:hAnsi="Arial" w:cs="Arial"/>
          <w:sz w:val="20"/>
          <w:szCs w:val="20"/>
          <w:lang w:val="sq-AL"/>
        </w:rPr>
        <w:t xml:space="preserve"> pah r</w:t>
      </w:r>
      <w:r w:rsidR="00176173" w:rsidRPr="001929FA">
        <w:rPr>
          <w:rFonts w:ascii="Arial" w:hAnsi="Arial" w:cs="Arial"/>
          <w:sz w:val="20"/>
          <w:szCs w:val="20"/>
          <w:lang w:val="sq-AL"/>
        </w:rPr>
        <w:t>ë</w:t>
      </w:r>
      <w:r w:rsidR="007F5E1C" w:rsidRPr="001929FA">
        <w:rPr>
          <w:rFonts w:ascii="Arial" w:hAnsi="Arial" w:cs="Arial"/>
          <w:sz w:val="20"/>
          <w:szCs w:val="20"/>
          <w:lang w:val="sq-AL"/>
        </w:rPr>
        <w:t>nd</w:t>
      </w:r>
      <w:r w:rsidR="00176173" w:rsidRPr="001929FA">
        <w:rPr>
          <w:rFonts w:ascii="Arial" w:hAnsi="Arial" w:cs="Arial"/>
          <w:sz w:val="20"/>
          <w:szCs w:val="20"/>
          <w:lang w:val="sq-AL"/>
        </w:rPr>
        <w:t>ë</w:t>
      </w:r>
      <w:r w:rsidR="007F5E1C" w:rsidRPr="001929FA">
        <w:rPr>
          <w:rFonts w:ascii="Arial" w:hAnsi="Arial" w:cs="Arial"/>
          <w:sz w:val="20"/>
          <w:szCs w:val="20"/>
          <w:lang w:val="sq-AL"/>
        </w:rPr>
        <w:t>sin</w:t>
      </w:r>
      <w:r w:rsidR="00176173" w:rsidRPr="001929FA">
        <w:rPr>
          <w:rFonts w:ascii="Arial" w:hAnsi="Arial" w:cs="Arial"/>
          <w:sz w:val="20"/>
          <w:szCs w:val="20"/>
          <w:lang w:val="sq-AL"/>
        </w:rPr>
        <w:t>ë</w:t>
      </w:r>
      <w:r w:rsidR="007F5E1C" w:rsidRPr="001929FA">
        <w:rPr>
          <w:rFonts w:ascii="Arial" w:hAnsi="Arial" w:cs="Arial"/>
          <w:sz w:val="20"/>
          <w:szCs w:val="20"/>
          <w:lang w:val="sq-AL"/>
        </w:rPr>
        <w:t xml:space="preserve"> e </w:t>
      </w:r>
      <w:proofErr w:type="spellStart"/>
      <w:r w:rsidR="007F5E1C" w:rsidRPr="001929FA">
        <w:rPr>
          <w:rFonts w:ascii="Arial" w:hAnsi="Arial" w:cs="Arial"/>
          <w:sz w:val="20"/>
          <w:szCs w:val="20"/>
          <w:lang w:val="sq-AL"/>
        </w:rPr>
        <w:t>inkorporimit</w:t>
      </w:r>
      <w:proofErr w:type="spellEnd"/>
      <w:r w:rsidR="007F5E1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7F5E1C" w:rsidRPr="001929FA">
        <w:rPr>
          <w:rFonts w:ascii="Arial" w:hAnsi="Arial" w:cs="Arial"/>
          <w:sz w:val="20"/>
          <w:szCs w:val="20"/>
          <w:lang w:val="sq-AL"/>
        </w:rPr>
        <w:t xml:space="preserve"> </w:t>
      </w:r>
      <w:r w:rsidR="00A900B5" w:rsidRPr="001929FA">
        <w:rPr>
          <w:rFonts w:ascii="Arial" w:hAnsi="Arial" w:cs="Arial"/>
          <w:sz w:val="20"/>
          <w:szCs w:val="20"/>
          <w:lang w:val="sq-AL"/>
        </w:rPr>
        <w:t>çështjeve</w:t>
      </w:r>
      <w:r w:rsidR="007F5E1C" w:rsidRPr="001929FA">
        <w:rPr>
          <w:rFonts w:ascii="Arial" w:hAnsi="Arial" w:cs="Arial"/>
          <w:sz w:val="20"/>
          <w:szCs w:val="20"/>
          <w:lang w:val="sq-AL"/>
        </w:rPr>
        <w:t xml:space="preserve"> </w:t>
      </w:r>
      <w:r w:rsidR="00005D7C" w:rsidRPr="001929FA">
        <w:rPr>
          <w:rFonts w:ascii="Arial" w:hAnsi="Arial" w:cs="Arial"/>
          <w:sz w:val="20"/>
          <w:szCs w:val="20"/>
          <w:lang w:val="sq-AL"/>
        </w:rPr>
        <w:t>q</w:t>
      </w:r>
      <w:r w:rsidR="00176173" w:rsidRPr="001929FA">
        <w:rPr>
          <w:rFonts w:ascii="Arial" w:hAnsi="Arial" w:cs="Arial"/>
          <w:sz w:val="20"/>
          <w:szCs w:val="20"/>
          <w:lang w:val="sq-AL"/>
        </w:rPr>
        <w:t>ë</w:t>
      </w:r>
      <w:r w:rsidR="00005D7C" w:rsidRPr="001929FA">
        <w:rPr>
          <w:rFonts w:ascii="Arial" w:hAnsi="Arial" w:cs="Arial"/>
          <w:sz w:val="20"/>
          <w:szCs w:val="20"/>
          <w:lang w:val="sq-AL"/>
        </w:rPr>
        <w:t xml:space="preserve"> kan</w:t>
      </w:r>
      <w:r w:rsidR="00176173" w:rsidRPr="001929FA">
        <w:rPr>
          <w:rFonts w:ascii="Arial" w:hAnsi="Arial" w:cs="Arial"/>
          <w:sz w:val="20"/>
          <w:szCs w:val="20"/>
          <w:lang w:val="sq-AL"/>
        </w:rPr>
        <w:t>ë</w:t>
      </w:r>
      <w:r w:rsidR="00005D7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005D7C" w:rsidRPr="001929FA">
        <w:rPr>
          <w:rFonts w:ascii="Arial" w:hAnsi="Arial" w:cs="Arial"/>
          <w:sz w:val="20"/>
          <w:szCs w:val="20"/>
          <w:lang w:val="sq-AL"/>
        </w:rPr>
        <w:t xml:space="preserve"> b</w:t>
      </w:r>
      <w:r w:rsidR="00176173" w:rsidRPr="001929FA">
        <w:rPr>
          <w:rFonts w:ascii="Arial" w:hAnsi="Arial" w:cs="Arial"/>
          <w:sz w:val="20"/>
          <w:szCs w:val="20"/>
          <w:lang w:val="sq-AL"/>
        </w:rPr>
        <w:t>ë</w:t>
      </w:r>
      <w:r w:rsidR="00005D7C" w:rsidRPr="001929FA">
        <w:rPr>
          <w:rFonts w:ascii="Arial" w:hAnsi="Arial" w:cs="Arial"/>
          <w:sz w:val="20"/>
          <w:szCs w:val="20"/>
          <w:lang w:val="sq-AL"/>
        </w:rPr>
        <w:t>jn</w:t>
      </w:r>
      <w:r w:rsidR="00176173" w:rsidRPr="001929FA">
        <w:rPr>
          <w:rFonts w:ascii="Arial" w:hAnsi="Arial" w:cs="Arial"/>
          <w:sz w:val="20"/>
          <w:szCs w:val="20"/>
          <w:lang w:val="sq-AL"/>
        </w:rPr>
        <w:t>ë</w:t>
      </w:r>
      <w:r w:rsidR="00005D7C" w:rsidRPr="001929FA">
        <w:rPr>
          <w:rFonts w:ascii="Arial" w:hAnsi="Arial" w:cs="Arial"/>
          <w:sz w:val="20"/>
          <w:szCs w:val="20"/>
          <w:lang w:val="sq-AL"/>
        </w:rPr>
        <w:t xml:space="preserve"> me ofrimin e sh</w:t>
      </w:r>
      <w:r w:rsidR="00176173" w:rsidRPr="001929FA">
        <w:rPr>
          <w:rFonts w:ascii="Arial" w:hAnsi="Arial" w:cs="Arial"/>
          <w:sz w:val="20"/>
          <w:szCs w:val="20"/>
          <w:lang w:val="sq-AL"/>
        </w:rPr>
        <w:t>ë</w:t>
      </w:r>
      <w:r w:rsidR="00005D7C" w:rsidRPr="001929FA">
        <w:rPr>
          <w:rFonts w:ascii="Arial" w:hAnsi="Arial" w:cs="Arial"/>
          <w:sz w:val="20"/>
          <w:szCs w:val="20"/>
          <w:lang w:val="sq-AL"/>
        </w:rPr>
        <w:t>rbimeve</w:t>
      </w:r>
      <w:r w:rsidR="00933450" w:rsidRPr="001929FA">
        <w:rPr>
          <w:rFonts w:ascii="Arial" w:hAnsi="Arial" w:cs="Arial"/>
          <w:sz w:val="20"/>
          <w:szCs w:val="20"/>
          <w:lang w:val="sq-AL"/>
        </w:rPr>
        <w:t>, dhe udh</w:t>
      </w:r>
      <w:r w:rsidR="00176173" w:rsidRPr="001929FA">
        <w:rPr>
          <w:rFonts w:ascii="Arial" w:hAnsi="Arial" w:cs="Arial"/>
          <w:sz w:val="20"/>
          <w:szCs w:val="20"/>
          <w:lang w:val="sq-AL"/>
        </w:rPr>
        <w:t>ë</w:t>
      </w:r>
      <w:r w:rsidR="00933450" w:rsidRPr="001929FA">
        <w:rPr>
          <w:rFonts w:ascii="Arial" w:hAnsi="Arial" w:cs="Arial"/>
          <w:sz w:val="20"/>
          <w:szCs w:val="20"/>
          <w:lang w:val="sq-AL"/>
        </w:rPr>
        <w:t>hiqet nga praktikat m</w:t>
      </w:r>
      <w:r w:rsidR="00176173" w:rsidRPr="001929FA">
        <w:rPr>
          <w:rFonts w:ascii="Arial" w:hAnsi="Arial" w:cs="Arial"/>
          <w:sz w:val="20"/>
          <w:szCs w:val="20"/>
          <w:lang w:val="sq-AL"/>
        </w:rPr>
        <w:t>ë</w:t>
      </w:r>
      <w:r w:rsidR="00933450"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933450" w:rsidRPr="001929FA">
        <w:rPr>
          <w:rFonts w:ascii="Arial" w:hAnsi="Arial" w:cs="Arial"/>
          <w:sz w:val="20"/>
          <w:szCs w:val="20"/>
          <w:lang w:val="sq-AL"/>
        </w:rPr>
        <w:t xml:space="preserve"> mira nga </w:t>
      </w:r>
      <w:r w:rsidR="00811CA8" w:rsidRPr="001929FA">
        <w:rPr>
          <w:rFonts w:ascii="Arial" w:hAnsi="Arial" w:cs="Arial"/>
          <w:sz w:val="20"/>
          <w:szCs w:val="20"/>
          <w:lang w:val="sq-AL"/>
        </w:rPr>
        <w:t>parimet e SIGMA-s</w:t>
      </w:r>
      <w:r w:rsidR="00176173" w:rsidRPr="001929FA">
        <w:rPr>
          <w:rFonts w:ascii="Arial" w:hAnsi="Arial" w:cs="Arial"/>
          <w:sz w:val="20"/>
          <w:szCs w:val="20"/>
          <w:lang w:val="sq-AL"/>
        </w:rPr>
        <w:t>ë</w:t>
      </w:r>
      <w:r w:rsidR="00811CA8" w:rsidRPr="001929FA">
        <w:rPr>
          <w:rFonts w:ascii="Arial" w:hAnsi="Arial" w:cs="Arial"/>
          <w:sz w:val="20"/>
          <w:szCs w:val="20"/>
          <w:lang w:val="sq-AL"/>
        </w:rPr>
        <w:t xml:space="preserve"> dhe </w:t>
      </w:r>
      <w:r w:rsidR="00347D8F" w:rsidRPr="001929FA">
        <w:rPr>
          <w:rFonts w:ascii="Arial" w:hAnsi="Arial" w:cs="Arial"/>
          <w:sz w:val="20"/>
          <w:szCs w:val="20"/>
          <w:lang w:val="sq-AL"/>
        </w:rPr>
        <w:t>t</w:t>
      </w:r>
      <w:r w:rsidR="00176173" w:rsidRPr="001929FA">
        <w:rPr>
          <w:rFonts w:ascii="Arial" w:hAnsi="Arial" w:cs="Arial"/>
          <w:sz w:val="20"/>
          <w:szCs w:val="20"/>
          <w:lang w:val="sq-AL"/>
        </w:rPr>
        <w:t>ë</w:t>
      </w:r>
      <w:r w:rsidR="00347D8F" w:rsidRPr="001929FA">
        <w:rPr>
          <w:rFonts w:ascii="Arial" w:hAnsi="Arial" w:cs="Arial"/>
          <w:sz w:val="20"/>
          <w:szCs w:val="20"/>
          <w:lang w:val="sq-AL"/>
        </w:rPr>
        <w:t xml:space="preserve"> legjislacionit p</w:t>
      </w:r>
      <w:r w:rsidR="00176173" w:rsidRPr="001929FA">
        <w:rPr>
          <w:rFonts w:ascii="Arial" w:hAnsi="Arial" w:cs="Arial"/>
          <w:sz w:val="20"/>
          <w:szCs w:val="20"/>
          <w:lang w:val="sq-AL"/>
        </w:rPr>
        <w:t>ë</w:t>
      </w:r>
      <w:r w:rsidR="00347D8F" w:rsidRPr="001929FA">
        <w:rPr>
          <w:rFonts w:ascii="Arial" w:hAnsi="Arial" w:cs="Arial"/>
          <w:sz w:val="20"/>
          <w:szCs w:val="20"/>
          <w:lang w:val="sq-AL"/>
        </w:rPr>
        <w:t>r procedurat e p</w:t>
      </w:r>
      <w:r w:rsidR="00176173" w:rsidRPr="001929FA">
        <w:rPr>
          <w:rFonts w:ascii="Arial" w:hAnsi="Arial" w:cs="Arial"/>
          <w:sz w:val="20"/>
          <w:szCs w:val="20"/>
          <w:lang w:val="sq-AL"/>
        </w:rPr>
        <w:t>ë</w:t>
      </w:r>
      <w:r w:rsidR="00347D8F" w:rsidRPr="001929FA">
        <w:rPr>
          <w:rFonts w:ascii="Arial" w:hAnsi="Arial" w:cs="Arial"/>
          <w:sz w:val="20"/>
          <w:szCs w:val="20"/>
          <w:lang w:val="sq-AL"/>
        </w:rPr>
        <w:t xml:space="preserve">rgjithshme administrative. Ky dokument </w:t>
      </w:r>
      <w:r w:rsidR="00D75BAD" w:rsidRPr="001929FA">
        <w:rPr>
          <w:rFonts w:ascii="Arial" w:hAnsi="Arial" w:cs="Arial"/>
          <w:sz w:val="20"/>
          <w:szCs w:val="20"/>
          <w:lang w:val="sq-AL"/>
        </w:rPr>
        <w:t>adreson fushat kryesore, p</w:t>
      </w:r>
      <w:r w:rsidR="00176173" w:rsidRPr="001929FA">
        <w:rPr>
          <w:rFonts w:ascii="Arial" w:hAnsi="Arial" w:cs="Arial"/>
          <w:sz w:val="20"/>
          <w:szCs w:val="20"/>
          <w:lang w:val="sq-AL"/>
        </w:rPr>
        <w:t>ë</w:t>
      </w:r>
      <w:r w:rsidR="00D75BAD" w:rsidRPr="001929FA">
        <w:rPr>
          <w:rFonts w:ascii="Arial" w:hAnsi="Arial" w:cs="Arial"/>
          <w:sz w:val="20"/>
          <w:szCs w:val="20"/>
          <w:lang w:val="sq-AL"/>
        </w:rPr>
        <w:t>rfshir</w:t>
      </w:r>
      <w:r w:rsidR="00176173" w:rsidRPr="001929FA">
        <w:rPr>
          <w:rFonts w:ascii="Arial" w:hAnsi="Arial" w:cs="Arial"/>
          <w:sz w:val="20"/>
          <w:szCs w:val="20"/>
          <w:lang w:val="sq-AL"/>
        </w:rPr>
        <w:t>ë</w:t>
      </w:r>
      <w:r w:rsidR="00D75BAD" w:rsidRPr="001929FA">
        <w:rPr>
          <w:rFonts w:ascii="Arial" w:hAnsi="Arial" w:cs="Arial"/>
          <w:sz w:val="20"/>
          <w:szCs w:val="20"/>
          <w:lang w:val="sq-AL"/>
        </w:rPr>
        <w:t xml:space="preserve"> </w:t>
      </w:r>
      <w:r w:rsidR="00D75BAD" w:rsidRPr="001929FA">
        <w:rPr>
          <w:rFonts w:ascii="Arial" w:hAnsi="Arial" w:cs="Arial"/>
          <w:b/>
          <w:bCs/>
          <w:sz w:val="20"/>
          <w:szCs w:val="20"/>
          <w:lang w:val="sq-AL"/>
        </w:rPr>
        <w:t>identifikimin e problemit, v</w:t>
      </w:r>
      <w:r w:rsidR="00176173" w:rsidRPr="001929FA">
        <w:rPr>
          <w:rFonts w:ascii="Arial" w:hAnsi="Arial" w:cs="Arial"/>
          <w:b/>
          <w:bCs/>
          <w:sz w:val="20"/>
          <w:szCs w:val="20"/>
          <w:lang w:val="sq-AL"/>
        </w:rPr>
        <w:t>ë</w:t>
      </w:r>
      <w:r w:rsidR="00D75BAD" w:rsidRPr="001929FA">
        <w:rPr>
          <w:rFonts w:ascii="Arial" w:hAnsi="Arial" w:cs="Arial"/>
          <w:b/>
          <w:bCs/>
          <w:sz w:val="20"/>
          <w:szCs w:val="20"/>
          <w:lang w:val="sq-AL"/>
        </w:rPr>
        <w:t xml:space="preserve">nien e objektivave, </w:t>
      </w:r>
      <w:r w:rsidR="00F243E0" w:rsidRPr="001929FA">
        <w:rPr>
          <w:rFonts w:ascii="Arial" w:hAnsi="Arial" w:cs="Arial"/>
          <w:b/>
          <w:bCs/>
          <w:sz w:val="20"/>
          <w:szCs w:val="20"/>
          <w:lang w:val="sq-AL"/>
        </w:rPr>
        <w:t>p</w:t>
      </w:r>
      <w:r w:rsidR="00176173" w:rsidRPr="001929FA">
        <w:rPr>
          <w:rFonts w:ascii="Arial" w:hAnsi="Arial" w:cs="Arial"/>
          <w:b/>
          <w:bCs/>
          <w:sz w:val="20"/>
          <w:szCs w:val="20"/>
          <w:lang w:val="sq-AL"/>
        </w:rPr>
        <w:t>ë</w:t>
      </w:r>
      <w:r w:rsidR="00F243E0" w:rsidRPr="001929FA">
        <w:rPr>
          <w:rFonts w:ascii="Arial" w:hAnsi="Arial" w:cs="Arial"/>
          <w:b/>
          <w:bCs/>
          <w:sz w:val="20"/>
          <w:szCs w:val="20"/>
          <w:lang w:val="sq-AL"/>
        </w:rPr>
        <w:t>rmir</w:t>
      </w:r>
      <w:r w:rsidR="00176173" w:rsidRPr="001929FA">
        <w:rPr>
          <w:rFonts w:ascii="Arial" w:hAnsi="Arial" w:cs="Arial"/>
          <w:b/>
          <w:bCs/>
          <w:sz w:val="20"/>
          <w:szCs w:val="20"/>
          <w:lang w:val="sq-AL"/>
        </w:rPr>
        <w:t>ë</w:t>
      </w:r>
      <w:r w:rsidR="00F243E0" w:rsidRPr="001929FA">
        <w:rPr>
          <w:rFonts w:ascii="Arial" w:hAnsi="Arial" w:cs="Arial"/>
          <w:b/>
          <w:bCs/>
          <w:sz w:val="20"/>
          <w:szCs w:val="20"/>
          <w:lang w:val="sq-AL"/>
        </w:rPr>
        <w:t>simi i sh</w:t>
      </w:r>
      <w:r w:rsidR="00176173" w:rsidRPr="001929FA">
        <w:rPr>
          <w:rFonts w:ascii="Arial" w:hAnsi="Arial" w:cs="Arial"/>
          <w:b/>
          <w:bCs/>
          <w:sz w:val="20"/>
          <w:szCs w:val="20"/>
          <w:lang w:val="sq-AL"/>
        </w:rPr>
        <w:t>ë</w:t>
      </w:r>
      <w:r w:rsidR="00F243E0" w:rsidRPr="001929FA">
        <w:rPr>
          <w:rFonts w:ascii="Arial" w:hAnsi="Arial" w:cs="Arial"/>
          <w:b/>
          <w:bCs/>
          <w:sz w:val="20"/>
          <w:szCs w:val="20"/>
          <w:lang w:val="sq-AL"/>
        </w:rPr>
        <w:t>rbimeve, krahasimi i opsioneve, dhe vler</w:t>
      </w:r>
      <w:r w:rsidR="00176173" w:rsidRPr="001929FA">
        <w:rPr>
          <w:rFonts w:ascii="Arial" w:hAnsi="Arial" w:cs="Arial"/>
          <w:b/>
          <w:bCs/>
          <w:sz w:val="20"/>
          <w:szCs w:val="20"/>
          <w:lang w:val="sq-AL"/>
        </w:rPr>
        <w:t>ë</w:t>
      </w:r>
      <w:r w:rsidR="00F243E0" w:rsidRPr="001929FA">
        <w:rPr>
          <w:rFonts w:ascii="Arial" w:hAnsi="Arial" w:cs="Arial"/>
          <w:b/>
          <w:bCs/>
          <w:sz w:val="20"/>
          <w:szCs w:val="20"/>
          <w:lang w:val="sq-AL"/>
        </w:rPr>
        <w:t>simin e ndikimit,</w:t>
      </w:r>
      <w:r w:rsidR="00F243E0" w:rsidRPr="001929FA">
        <w:rPr>
          <w:rFonts w:ascii="Arial" w:hAnsi="Arial" w:cs="Arial"/>
          <w:sz w:val="20"/>
          <w:szCs w:val="20"/>
          <w:lang w:val="sq-AL"/>
        </w:rPr>
        <w:t xml:space="preserve"> </w:t>
      </w:r>
      <w:r w:rsidR="00E9532B" w:rsidRPr="001929FA">
        <w:rPr>
          <w:rFonts w:ascii="Arial" w:hAnsi="Arial" w:cs="Arial"/>
          <w:sz w:val="20"/>
          <w:szCs w:val="20"/>
          <w:lang w:val="sq-AL"/>
        </w:rPr>
        <w:t>me theks n</w:t>
      </w:r>
      <w:r w:rsidR="00176173" w:rsidRPr="001929FA">
        <w:rPr>
          <w:rFonts w:ascii="Arial" w:hAnsi="Arial" w:cs="Arial"/>
          <w:sz w:val="20"/>
          <w:szCs w:val="20"/>
          <w:lang w:val="sq-AL"/>
        </w:rPr>
        <w:t>ë</w:t>
      </w:r>
      <w:r w:rsidR="00E9532B" w:rsidRPr="001929FA">
        <w:rPr>
          <w:rFonts w:ascii="Arial" w:hAnsi="Arial" w:cs="Arial"/>
          <w:sz w:val="20"/>
          <w:szCs w:val="20"/>
          <w:lang w:val="sq-AL"/>
        </w:rPr>
        <w:t xml:space="preserve"> zvog</w:t>
      </w:r>
      <w:r w:rsidR="00176173" w:rsidRPr="001929FA">
        <w:rPr>
          <w:rFonts w:ascii="Arial" w:hAnsi="Arial" w:cs="Arial"/>
          <w:sz w:val="20"/>
          <w:szCs w:val="20"/>
          <w:lang w:val="sq-AL"/>
        </w:rPr>
        <w:t>ë</w:t>
      </w:r>
      <w:r w:rsidR="00E9532B" w:rsidRPr="001929FA">
        <w:rPr>
          <w:rFonts w:ascii="Arial" w:hAnsi="Arial" w:cs="Arial"/>
          <w:sz w:val="20"/>
          <w:szCs w:val="20"/>
          <w:lang w:val="sq-AL"/>
        </w:rPr>
        <w:t>lim t</w:t>
      </w:r>
      <w:r w:rsidR="00176173" w:rsidRPr="001929FA">
        <w:rPr>
          <w:rFonts w:ascii="Arial" w:hAnsi="Arial" w:cs="Arial"/>
          <w:sz w:val="20"/>
          <w:szCs w:val="20"/>
          <w:lang w:val="sq-AL"/>
        </w:rPr>
        <w:t>ë</w:t>
      </w:r>
      <w:r w:rsidR="00E9532B" w:rsidRPr="001929FA">
        <w:rPr>
          <w:rFonts w:ascii="Arial" w:hAnsi="Arial" w:cs="Arial"/>
          <w:sz w:val="20"/>
          <w:szCs w:val="20"/>
          <w:lang w:val="sq-AL"/>
        </w:rPr>
        <w:t xml:space="preserve"> barr</w:t>
      </w:r>
      <w:r w:rsidR="00176173" w:rsidRPr="001929FA">
        <w:rPr>
          <w:rFonts w:ascii="Arial" w:hAnsi="Arial" w:cs="Arial"/>
          <w:sz w:val="20"/>
          <w:szCs w:val="20"/>
          <w:lang w:val="sq-AL"/>
        </w:rPr>
        <w:t>ë</w:t>
      </w:r>
      <w:r w:rsidR="00E9532B" w:rsidRPr="001929FA">
        <w:rPr>
          <w:rFonts w:ascii="Arial" w:hAnsi="Arial" w:cs="Arial"/>
          <w:sz w:val="20"/>
          <w:szCs w:val="20"/>
          <w:lang w:val="sq-AL"/>
        </w:rPr>
        <w:t xml:space="preserve">s administrative, </w:t>
      </w:r>
      <w:r w:rsidR="00EF7505" w:rsidRPr="001929FA">
        <w:rPr>
          <w:rFonts w:ascii="Arial" w:hAnsi="Arial" w:cs="Arial"/>
          <w:sz w:val="20"/>
          <w:szCs w:val="20"/>
          <w:lang w:val="sq-AL"/>
        </w:rPr>
        <w:t>sikurse k</w:t>
      </w:r>
      <w:r w:rsidR="00176173" w:rsidRPr="001929FA">
        <w:rPr>
          <w:rFonts w:ascii="Arial" w:hAnsi="Arial" w:cs="Arial"/>
          <w:sz w:val="20"/>
          <w:szCs w:val="20"/>
          <w:lang w:val="sq-AL"/>
        </w:rPr>
        <w:t>ë</w:t>
      </w:r>
      <w:r w:rsidR="00EF7505" w:rsidRPr="001929FA">
        <w:rPr>
          <w:rFonts w:ascii="Arial" w:hAnsi="Arial" w:cs="Arial"/>
          <w:sz w:val="20"/>
          <w:szCs w:val="20"/>
          <w:lang w:val="sq-AL"/>
        </w:rPr>
        <w:t>rkesat p</w:t>
      </w:r>
      <w:r w:rsidR="00176173" w:rsidRPr="001929FA">
        <w:rPr>
          <w:rFonts w:ascii="Arial" w:hAnsi="Arial" w:cs="Arial"/>
          <w:sz w:val="20"/>
          <w:szCs w:val="20"/>
          <w:lang w:val="sq-AL"/>
        </w:rPr>
        <w:t>ë</w:t>
      </w:r>
      <w:r w:rsidR="00EF7505" w:rsidRPr="001929FA">
        <w:rPr>
          <w:rFonts w:ascii="Arial" w:hAnsi="Arial" w:cs="Arial"/>
          <w:sz w:val="20"/>
          <w:szCs w:val="20"/>
          <w:lang w:val="sq-AL"/>
        </w:rPr>
        <w:t>r informacion, koha e ofrimit t</w:t>
      </w:r>
      <w:r w:rsidR="00176173" w:rsidRPr="001929FA">
        <w:rPr>
          <w:rFonts w:ascii="Arial" w:hAnsi="Arial" w:cs="Arial"/>
          <w:sz w:val="20"/>
          <w:szCs w:val="20"/>
          <w:lang w:val="sq-AL"/>
        </w:rPr>
        <w:t>ë</w:t>
      </w:r>
      <w:r w:rsidR="00EF7505"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EF7505" w:rsidRPr="001929FA">
        <w:rPr>
          <w:rFonts w:ascii="Arial" w:hAnsi="Arial" w:cs="Arial"/>
          <w:sz w:val="20"/>
          <w:szCs w:val="20"/>
          <w:lang w:val="sq-AL"/>
        </w:rPr>
        <w:t>rbimeve, kostoja etj. Lista p</w:t>
      </w:r>
      <w:r w:rsidR="00176173" w:rsidRPr="001929FA">
        <w:rPr>
          <w:rFonts w:ascii="Arial" w:hAnsi="Arial" w:cs="Arial"/>
          <w:sz w:val="20"/>
          <w:szCs w:val="20"/>
          <w:lang w:val="sq-AL"/>
        </w:rPr>
        <w:t>ë</w:t>
      </w:r>
      <w:r w:rsidR="00EF7505" w:rsidRPr="001929FA">
        <w:rPr>
          <w:rFonts w:ascii="Arial" w:hAnsi="Arial" w:cs="Arial"/>
          <w:sz w:val="20"/>
          <w:szCs w:val="20"/>
          <w:lang w:val="sq-AL"/>
        </w:rPr>
        <w:t>rfshin</w:t>
      </w:r>
      <w:r w:rsidR="00176173" w:rsidRPr="001929FA">
        <w:rPr>
          <w:rFonts w:ascii="Arial" w:hAnsi="Arial" w:cs="Arial"/>
          <w:sz w:val="20"/>
          <w:szCs w:val="20"/>
          <w:lang w:val="sq-AL"/>
        </w:rPr>
        <w:t>ë</w:t>
      </w:r>
      <w:r w:rsidR="00EF7505" w:rsidRPr="001929FA">
        <w:rPr>
          <w:rFonts w:ascii="Arial" w:hAnsi="Arial" w:cs="Arial"/>
          <w:sz w:val="20"/>
          <w:szCs w:val="20"/>
          <w:lang w:val="sq-AL"/>
        </w:rPr>
        <w:t xml:space="preserve"> edhe mekanizma monitorimi dhe vler</w:t>
      </w:r>
      <w:r w:rsidR="00176173" w:rsidRPr="001929FA">
        <w:rPr>
          <w:rFonts w:ascii="Arial" w:hAnsi="Arial" w:cs="Arial"/>
          <w:sz w:val="20"/>
          <w:szCs w:val="20"/>
          <w:lang w:val="sq-AL"/>
        </w:rPr>
        <w:t>ë</w:t>
      </w:r>
      <w:r w:rsidR="00EF7505" w:rsidRPr="001929FA">
        <w:rPr>
          <w:rFonts w:ascii="Arial" w:hAnsi="Arial" w:cs="Arial"/>
          <w:sz w:val="20"/>
          <w:szCs w:val="20"/>
          <w:lang w:val="sq-AL"/>
        </w:rPr>
        <w:t>simi</w:t>
      </w:r>
      <w:r w:rsidR="002C7A3D"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2C7A3D" w:rsidRPr="001929FA">
        <w:rPr>
          <w:rFonts w:ascii="Arial" w:hAnsi="Arial" w:cs="Arial"/>
          <w:sz w:val="20"/>
          <w:szCs w:val="20"/>
          <w:lang w:val="sq-AL"/>
        </w:rPr>
        <w:t>r matjen e p</w:t>
      </w:r>
      <w:r w:rsidR="00176173" w:rsidRPr="001929FA">
        <w:rPr>
          <w:rFonts w:ascii="Arial" w:hAnsi="Arial" w:cs="Arial"/>
          <w:sz w:val="20"/>
          <w:szCs w:val="20"/>
          <w:lang w:val="sq-AL"/>
        </w:rPr>
        <w:t>ë</w:t>
      </w:r>
      <w:r w:rsidR="002C7A3D" w:rsidRPr="001929FA">
        <w:rPr>
          <w:rFonts w:ascii="Arial" w:hAnsi="Arial" w:cs="Arial"/>
          <w:sz w:val="20"/>
          <w:szCs w:val="20"/>
          <w:lang w:val="sq-AL"/>
        </w:rPr>
        <w:t>rmir</w:t>
      </w:r>
      <w:r w:rsidR="00176173" w:rsidRPr="001929FA">
        <w:rPr>
          <w:rFonts w:ascii="Arial" w:hAnsi="Arial" w:cs="Arial"/>
          <w:sz w:val="20"/>
          <w:szCs w:val="20"/>
          <w:lang w:val="sq-AL"/>
        </w:rPr>
        <w:t>ë</w:t>
      </w:r>
      <w:r w:rsidR="002C7A3D" w:rsidRPr="001929FA">
        <w:rPr>
          <w:rFonts w:ascii="Arial" w:hAnsi="Arial" w:cs="Arial"/>
          <w:sz w:val="20"/>
          <w:szCs w:val="20"/>
          <w:lang w:val="sq-AL"/>
        </w:rPr>
        <w:t xml:space="preserve">simeve. Ky </w:t>
      </w:r>
      <w:r w:rsidR="000A1273" w:rsidRPr="001929FA">
        <w:rPr>
          <w:rFonts w:ascii="Arial" w:hAnsi="Arial" w:cs="Arial"/>
          <w:sz w:val="20"/>
          <w:szCs w:val="20"/>
          <w:lang w:val="sq-AL"/>
        </w:rPr>
        <w:t>mjet do t</w:t>
      </w:r>
      <w:r w:rsidR="00176173" w:rsidRPr="001929FA">
        <w:rPr>
          <w:rFonts w:ascii="Arial" w:hAnsi="Arial" w:cs="Arial"/>
          <w:sz w:val="20"/>
          <w:szCs w:val="20"/>
          <w:lang w:val="sq-AL"/>
        </w:rPr>
        <w:t>ë</w:t>
      </w:r>
      <w:r w:rsidR="000A1273" w:rsidRPr="001929FA">
        <w:rPr>
          <w:rFonts w:ascii="Arial" w:hAnsi="Arial" w:cs="Arial"/>
          <w:sz w:val="20"/>
          <w:szCs w:val="20"/>
          <w:lang w:val="sq-AL"/>
        </w:rPr>
        <w:t xml:space="preserve"> lua</w:t>
      </w:r>
      <w:r w:rsidR="00A900B5" w:rsidRPr="001929FA">
        <w:rPr>
          <w:rFonts w:ascii="Arial" w:hAnsi="Arial" w:cs="Arial"/>
          <w:sz w:val="20"/>
          <w:szCs w:val="20"/>
          <w:lang w:val="sq-AL"/>
        </w:rPr>
        <w:t>j</w:t>
      </w:r>
      <w:r w:rsidR="000A1273" w:rsidRPr="001929FA">
        <w:rPr>
          <w:rFonts w:ascii="Arial" w:hAnsi="Arial" w:cs="Arial"/>
          <w:sz w:val="20"/>
          <w:szCs w:val="20"/>
          <w:lang w:val="sq-AL"/>
        </w:rPr>
        <w:t xml:space="preserve"> rol kryesor </w:t>
      </w:r>
      <w:r w:rsidR="00A72FCE" w:rsidRPr="001929FA">
        <w:rPr>
          <w:rFonts w:ascii="Arial" w:hAnsi="Arial" w:cs="Arial"/>
          <w:sz w:val="20"/>
          <w:szCs w:val="20"/>
          <w:lang w:val="sq-AL"/>
        </w:rPr>
        <w:t>p</w:t>
      </w:r>
      <w:r w:rsidR="00176173" w:rsidRPr="001929FA">
        <w:rPr>
          <w:rFonts w:ascii="Arial" w:hAnsi="Arial" w:cs="Arial"/>
          <w:sz w:val="20"/>
          <w:szCs w:val="20"/>
          <w:lang w:val="sq-AL"/>
        </w:rPr>
        <w:t>ë</w:t>
      </w:r>
      <w:r w:rsidR="00A72FCE" w:rsidRPr="001929FA">
        <w:rPr>
          <w:rFonts w:ascii="Arial" w:hAnsi="Arial" w:cs="Arial"/>
          <w:sz w:val="20"/>
          <w:szCs w:val="20"/>
          <w:lang w:val="sq-AL"/>
        </w:rPr>
        <w:t>r t’u siguruar q</w:t>
      </w:r>
      <w:r w:rsidR="00176173" w:rsidRPr="001929FA">
        <w:rPr>
          <w:rFonts w:ascii="Arial" w:hAnsi="Arial" w:cs="Arial"/>
          <w:sz w:val="20"/>
          <w:szCs w:val="20"/>
          <w:lang w:val="sq-AL"/>
        </w:rPr>
        <w:t>ë</w:t>
      </w:r>
      <w:r w:rsidR="00A72FCE" w:rsidRPr="001929FA">
        <w:rPr>
          <w:rFonts w:ascii="Arial" w:hAnsi="Arial" w:cs="Arial"/>
          <w:sz w:val="20"/>
          <w:szCs w:val="20"/>
          <w:lang w:val="sq-AL"/>
        </w:rPr>
        <w:t xml:space="preserve"> </w:t>
      </w:r>
      <w:r w:rsidR="00A900B5" w:rsidRPr="001929FA">
        <w:rPr>
          <w:rFonts w:ascii="Arial" w:hAnsi="Arial" w:cs="Arial"/>
          <w:sz w:val="20"/>
          <w:szCs w:val="20"/>
          <w:lang w:val="sq-AL"/>
        </w:rPr>
        <w:t>çështjet</w:t>
      </w:r>
      <w:r w:rsidR="00A72FCE" w:rsidRPr="001929FA">
        <w:rPr>
          <w:rFonts w:ascii="Arial" w:hAnsi="Arial" w:cs="Arial"/>
          <w:sz w:val="20"/>
          <w:szCs w:val="20"/>
          <w:lang w:val="sq-AL"/>
        </w:rPr>
        <w:t xml:space="preserve"> q</w:t>
      </w:r>
      <w:r w:rsidR="00176173" w:rsidRPr="001929FA">
        <w:rPr>
          <w:rFonts w:ascii="Arial" w:hAnsi="Arial" w:cs="Arial"/>
          <w:sz w:val="20"/>
          <w:szCs w:val="20"/>
          <w:lang w:val="sq-AL"/>
        </w:rPr>
        <w:t>ë</w:t>
      </w:r>
      <w:r w:rsidR="00A72FCE" w:rsidRPr="001929FA">
        <w:rPr>
          <w:rFonts w:ascii="Arial" w:hAnsi="Arial" w:cs="Arial"/>
          <w:sz w:val="20"/>
          <w:szCs w:val="20"/>
          <w:lang w:val="sq-AL"/>
        </w:rPr>
        <w:t xml:space="preserve"> kan</w:t>
      </w:r>
      <w:r w:rsidR="00176173" w:rsidRPr="001929FA">
        <w:rPr>
          <w:rFonts w:ascii="Arial" w:hAnsi="Arial" w:cs="Arial"/>
          <w:sz w:val="20"/>
          <w:szCs w:val="20"/>
          <w:lang w:val="sq-AL"/>
        </w:rPr>
        <w:t>ë</w:t>
      </w:r>
      <w:r w:rsidR="00A72FCE"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A72FCE" w:rsidRPr="001929FA">
        <w:rPr>
          <w:rFonts w:ascii="Arial" w:hAnsi="Arial" w:cs="Arial"/>
          <w:sz w:val="20"/>
          <w:szCs w:val="20"/>
          <w:lang w:val="sq-AL"/>
        </w:rPr>
        <w:t xml:space="preserve"> b</w:t>
      </w:r>
      <w:r w:rsidR="00176173" w:rsidRPr="001929FA">
        <w:rPr>
          <w:rFonts w:ascii="Arial" w:hAnsi="Arial" w:cs="Arial"/>
          <w:sz w:val="20"/>
          <w:szCs w:val="20"/>
          <w:lang w:val="sq-AL"/>
        </w:rPr>
        <w:t>ë</w:t>
      </w:r>
      <w:r w:rsidR="00A72FCE" w:rsidRPr="001929FA">
        <w:rPr>
          <w:rFonts w:ascii="Arial" w:hAnsi="Arial" w:cs="Arial"/>
          <w:sz w:val="20"/>
          <w:szCs w:val="20"/>
          <w:lang w:val="sq-AL"/>
        </w:rPr>
        <w:t>jn</w:t>
      </w:r>
      <w:r w:rsidR="00176173" w:rsidRPr="001929FA">
        <w:rPr>
          <w:rFonts w:ascii="Arial" w:hAnsi="Arial" w:cs="Arial"/>
          <w:sz w:val="20"/>
          <w:szCs w:val="20"/>
          <w:lang w:val="sq-AL"/>
        </w:rPr>
        <w:t>ë</w:t>
      </w:r>
      <w:r w:rsidR="00A72FCE" w:rsidRPr="001929FA">
        <w:rPr>
          <w:rFonts w:ascii="Arial" w:hAnsi="Arial" w:cs="Arial"/>
          <w:sz w:val="20"/>
          <w:szCs w:val="20"/>
          <w:lang w:val="sq-AL"/>
        </w:rPr>
        <w:t xml:space="preserve"> me BA </w:t>
      </w:r>
      <w:r w:rsidR="00A900B5" w:rsidRPr="001929FA">
        <w:rPr>
          <w:rFonts w:ascii="Arial" w:hAnsi="Arial" w:cs="Arial"/>
          <w:sz w:val="20"/>
          <w:szCs w:val="20"/>
          <w:lang w:val="sq-AL"/>
        </w:rPr>
        <w:t>reflektohen</w:t>
      </w:r>
      <w:r w:rsidR="00A72FCE" w:rsidRPr="001929FA">
        <w:rPr>
          <w:rFonts w:ascii="Arial" w:hAnsi="Arial" w:cs="Arial"/>
          <w:sz w:val="20"/>
          <w:szCs w:val="20"/>
          <w:lang w:val="sq-AL"/>
        </w:rPr>
        <w:t xml:space="preserve"> ashtu </w:t>
      </w:r>
      <w:r w:rsidR="00A900B5" w:rsidRPr="001929FA">
        <w:rPr>
          <w:rFonts w:ascii="Arial" w:hAnsi="Arial" w:cs="Arial"/>
          <w:sz w:val="20"/>
          <w:szCs w:val="20"/>
          <w:lang w:val="sq-AL"/>
        </w:rPr>
        <w:t>siç</w:t>
      </w:r>
      <w:r w:rsidR="00A72FCE" w:rsidRPr="001929FA">
        <w:rPr>
          <w:rFonts w:ascii="Arial" w:hAnsi="Arial" w:cs="Arial"/>
          <w:sz w:val="20"/>
          <w:szCs w:val="20"/>
          <w:lang w:val="sq-AL"/>
        </w:rPr>
        <w:t xml:space="preserve"> duhet n</w:t>
      </w:r>
      <w:r w:rsidR="00176173" w:rsidRPr="001929FA">
        <w:rPr>
          <w:rFonts w:ascii="Arial" w:hAnsi="Arial" w:cs="Arial"/>
          <w:sz w:val="20"/>
          <w:szCs w:val="20"/>
          <w:lang w:val="sq-AL"/>
        </w:rPr>
        <w:t>ë</w:t>
      </w:r>
      <w:r w:rsidR="00A72FCE" w:rsidRPr="001929FA">
        <w:rPr>
          <w:rFonts w:ascii="Arial" w:hAnsi="Arial" w:cs="Arial"/>
          <w:sz w:val="20"/>
          <w:szCs w:val="20"/>
          <w:lang w:val="sq-AL"/>
        </w:rPr>
        <w:t xml:space="preserve"> </w:t>
      </w:r>
      <w:r w:rsidR="00A900B5" w:rsidRPr="001929FA">
        <w:rPr>
          <w:rFonts w:ascii="Arial" w:hAnsi="Arial" w:cs="Arial"/>
          <w:sz w:val="20"/>
          <w:szCs w:val="20"/>
          <w:lang w:val="sq-AL"/>
        </w:rPr>
        <w:t>instrumentet</w:t>
      </w:r>
      <w:r w:rsidR="00EB7C2D" w:rsidRPr="001929FA">
        <w:rPr>
          <w:rFonts w:ascii="Arial" w:hAnsi="Arial" w:cs="Arial"/>
          <w:sz w:val="20"/>
          <w:szCs w:val="20"/>
          <w:lang w:val="sq-AL"/>
        </w:rPr>
        <w:t xml:space="preserve"> e politikave q</w:t>
      </w:r>
      <w:r w:rsidR="00176173" w:rsidRPr="001929FA">
        <w:rPr>
          <w:rFonts w:ascii="Arial" w:hAnsi="Arial" w:cs="Arial"/>
          <w:sz w:val="20"/>
          <w:szCs w:val="20"/>
          <w:lang w:val="sq-AL"/>
        </w:rPr>
        <w:t>ë</w:t>
      </w:r>
      <w:r w:rsidR="00EB7C2D" w:rsidRPr="001929FA">
        <w:rPr>
          <w:rFonts w:ascii="Arial" w:hAnsi="Arial" w:cs="Arial"/>
          <w:sz w:val="20"/>
          <w:szCs w:val="20"/>
          <w:lang w:val="sq-AL"/>
        </w:rPr>
        <w:t xml:space="preserve"> dalin nga vler</w:t>
      </w:r>
      <w:r w:rsidR="00176173" w:rsidRPr="001929FA">
        <w:rPr>
          <w:rFonts w:ascii="Arial" w:hAnsi="Arial" w:cs="Arial"/>
          <w:sz w:val="20"/>
          <w:szCs w:val="20"/>
          <w:lang w:val="sq-AL"/>
        </w:rPr>
        <w:t>ë</w:t>
      </w:r>
      <w:r w:rsidR="00EB7C2D" w:rsidRPr="001929FA">
        <w:rPr>
          <w:rFonts w:ascii="Arial" w:hAnsi="Arial" w:cs="Arial"/>
          <w:sz w:val="20"/>
          <w:szCs w:val="20"/>
          <w:lang w:val="sq-AL"/>
        </w:rPr>
        <w:t xml:space="preserve">simet e ndikimit. </w:t>
      </w:r>
    </w:p>
    <w:p w14:paraId="05A8EDF4" w14:textId="713ADD80" w:rsidR="00EB7C2D" w:rsidRPr="001929FA" w:rsidRDefault="006A2E57" w:rsidP="00F7717E">
      <w:pPr>
        <w:pStyle w:val="ListParagraph"/>
        <w:numPr>
          <w:ilvl w:val="0"/>
          <w:numId w:val="17"/>
        </w:numPr>
        <w:spacing w:line="240" w:lineRule="auto"/>
        <w:jc w:val="both"/>
        <w:rPr>
          <w:rFonts w:ascii="Arial" w:hAnsi="Arial" w:cs="Arial"/>
          <w:sz w:val="20"/>
          <w:szCs w:val="20"/>
          <w:lang w:val="sq-AL"/>
        </w:rPr>
      </w:pPr>
      <w:r w:rsidRPr="001929FA">
        <w:rPr>
          <w:rFonts w:ascii="Arial" w:hAnsi="Arial" w:cs="Arial"/>
          <w:sz w:val="20"/>
          <w:szCs w:val="20"/>
          <w:lang w:val="sq-AL"/>
        </w:rPr>
        <w:t>Lista e Kontrollit t</w:t>
      </w:r>
      <w:r w:rsidR="00176173" w:rsidRPr="001929FA">
        <w:rPr>
          <w:rFonts w:ascii="Arial" w:hAnsi="Arial" w:cs="Arial"/>
          <w:sz w:val="20"/>
          <w:szCs w:val="20"/>
          <w:lang w:val="sq-AL"/>
        </w:rPr>
        <w:t>ë</w:t>
      </w:r>
      <w:r w:rsidRPr="001929FA">
        <w:rPr>
          <w:rFonts w:ascii="Arial" w:hAnsi="Arial" w:cs="Arial"/>
          <w:sz w:val="20"/>
          <w:szCs w:val="20"/>
          <w:lang w:val="sq-AL"/>
        </w:rPr>
        <w:t xml:space="preserve"> Legjislacionit t</w:t>
      </w:r>
      <w:r w:rsidR="00176173" w:rsidRPr="001929FA">
        <w:rPr>
          <w:rFonts w:ascii="Arial" w:hAnsi="Arial" w:cs="Arial"/>
          <w:sz w:val="20"/>
          <w:szCs w:val="20"/>
          <w:lang w:val="sq-AL"/>
        </w:rPr>
        <w:t>ë</w:t>
      </w:r>
      <w:r w:rsidRPr="001929FA">
        <w:rPr>
          <w:rFonts w:ascii="Arial" w:hAnsi="Arial" w:cs="Arial"/>
          <w:sz w:val="20"/>
          <w:szCs w:val="20"/>
          <w:lang w:val="sq-AL"/>
        </w:rPr>
        <w:t xml:space="preserve"> Gatsh</w:t>
      </w:r>
      <w:r w:rsidR="00176173" w:rsidRPr="001929FA">
        <w:rPr>
          <w:rFonts w:ascii="Arial" w:hAnsi="Arial" w:cs="Arial"/>
          <w:sz w:val="20"/>
          <w:szCs w:val="20"/>
          <w:lang w:val="sq-AL"/>
        </w:rPr>
        <w:t>ë</w:t>
      </w:r>
      <w:r w:rsidRPr="001929FA">
        <w:rPr>
          <w:rFonts w:ascii="Arial" w:hAnsi="Arial" w:cs="Arial"/>
          <w:sz w:val="20"/>
          <w:szCs w:val="20"/>
          <w:lang w:val="sq-AL"/>
        </w:rPr>
        <w:t>m p</w:t>
      </w:r>
      <w:r w:rsidR="00176173" w:rsidRPr="001929FA">
        <w:rPr>
          <w:rFonts w:ascii="Arial" w:hAnsi="Arial" w:cs="Arial"/>
          <w:sz w:val="20"/>
          <w:szCs w:val="20"/>
          <w:lang w:val="sq-AL"/>
        </w:rPr>
        <w:t>ë</w:t>
      </w:r>
      <w:r w:rsidRPr="001929FA">
        <w:rPr>
          <w:rFonts w:ascii="Arial" w:hAnsi="Arial" w:cs="Arial"/>
          <w:sz w:val="20"/>
          <w:szCs w:val="20"/>
          <w:lang w:val="sq-AL"/>
        </w:rPr>
        <w:t>r Digjitalizim</w:t>
      </w:r>
      <w:r w:rsidRPr="001929FA">
        <w:rPr>
          <w:rStyle w:val="FootnoteReference"/>
          <w:rFonts w:ascii="Arial" w:hAnsi="Arial" w:cs="Arial"/>
          <w:sz w:val="20"/>
          <w:szCs w:val="20"/>
          <w:lang w:val="sq-AL"/>
        </w:rPr>
        <w:footnoteReference w:id="14"/>
      </w:r>
      <w:r w:rsidRPr="001929FA">
        <w:rPr>
          <w:rFonts w:ascii="Arial" w:hAnsi="Arial" w:cs="Arial"/>
          <w:sz w:val="20"/>
          <w:szCs w:val="20"/>
          <w:lang w:val="sq-AL"/>
        </w:rPr>
        <w:t>:</w:t>
      </w:r>
      <w:r w:rsidR="00F429EA" w:rsidRPr="001929FA">
        <w:rPr>
          <w:rFonts w:ascii="Arial" w:hAnsi="Arial" w:cs="Arial"/>
          <w:sz w:val="20"/>
          <w:szCs w:val="20"/>
          <w:lang w:val="sq-AL"/>
        </w:rPr>
        <w:t xml:space="preserve"> kjo list</w:t>
      </w:r>
      <w:r w:rsidR="00176173" w:rsidRPr="001929FA">
        <w:rPr>
          <w:rFonts w:ascii="Arial" w:hAnsi="Arial" w:cs="Arial"/>
          <w:sz w:val="20"/>
          <w:szCs w:val="20"/>
          <w:lang w:val="sq-AL"/>
        </w:rPr>
        <w:t>ë</w:t>
      </w:r>
      <w:r w:rsidR="00F429EA"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F429EA" w:rsidRPr="001929FA">
        <w:rPr>
          <w:rFonts w:ascii="Arial" w:hAnsi="Arial" w:cs="Arial"/>
          <w:sz w:val="20"/>
          <w:szCs w:val="20"/>
          <w:lang w:val="sq-AL"/>
        </w:rPr>
        <w:t>rfshin</w:t>
      </w:r>
      <w:r w:rsidR="00176173" w:rsidRPr="001929FA">
        <w:rPr>
          <w:rFonts w:ascii="Arial" w:hAnsi="Arial" w:cs="Arial"/>
          <w:sz w:val="20"/>
          <w:szCs w:val="20"/>
          <w:lang w:val="sq-AL"/>
        </w:rPr>
        <w:t>ë</w:t>
      </w:r>
      <w:r w:rsidR="00F429EA" w:rsidRPr="001929FA">
        <w:rPr>
          <w:rFonts w:ascii="Arial" w:hAnsi="Arial" w:cs="Arial"/>
          <w:sz w:val="20"/>
          <w:szCs w:val="20"/>
          <w:lang w:val="sq-AL"/>
        </w:rPr>
        <w:t xml:space="preserve"> </w:t>
      </w:r>
      <w:r w:rsidR="00A900B5" w:rsidRPr="001929FA">
        <w:rPr>
          <w:rFonts w:ascii="Arial" w:hAnsi="Arial" w:cs="Arial"/>
          <w:sz w:val="20"/>
          <w:szCs w:val="20"/>
          <w:lang w:val="sq-AL"/>
        </w:rPr>
        <w:t>çështjet</w:t>
      </w:r>
      <w:r w:rsidR="003E7AD3" w:rsidRPr="001929FA">
        <w:rPr>
          <w:rFonts w:ascii="Arial" w:hAnsi="Arial" w:cs="Arial"/>
          <w:sz w:val="20"/>
          <w:szCs w:val="20"/>
          <w:lang w:val="sq-AL"/>
        </w:rPr>
        <w:t xml:space="preserve"> </w:t>
      </w:r>
      <w:proofErr w:type="spellStart"/>
      <w:r w:rsidR="003E7AD3" w:rsidRPr="001929FA">
        <w:rPr>
          <w:rFonts w:ascii="Arial" w:hAnsi="Arial" w:cs="Arial"/>
          <w:sz w:val="20"/>
          <w:szCs w:val="20"/>
          <w:lang w:val="sq-AL"/>
        </w:rPr>
        <w:t>kyce</w:t>
      </w:r>
      <w:proofErr w:type="spellEnd"/>
      <w:r w:rsidR="003E7AD3" w:rsidRPr="001929FA">
        <w:rPr>
          <w:rFonts w:ascii="Arial" w:hAnsi="Arial" w:cs="Arial"/>
          <w:sz w:val="20"/>
          <w:szCs w:val="20"/>
          <w:lang w:val="sq-AL"/>
        </w:rPr>
        <w:t xml:space="preserve"> sa i takon dizajnimit dhe digjitalizimit t</w:t>
      </w:r>
      <w:r w:rsidR="00176173" w:rsidRPr="001929FA">
        <w:rPr>
          <w:rFonts w:ascii="Arial" w:hAnsi="Arial" w:cs="Arial"/>
          <w:sz w:val="20"/>
          <w:szCs w:val="20"/>
          <w:lang w:val="sq-AL"/>
        </w:rPr>
        <w:t>ë</w:t>
      </w:r>
      <w:r w:rsidR="003E7AD3"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3E7AD3" w:rsidRPr="001929FA">
        <w:rPr>
          <w:rFonts w:ascii="Arial" w:hAnsi="Arial" w:cs="Arial"/>
          <w:sz w:val="20"/>
          <w:szCs w:val="20"/>
          <w:lang w:val="sq-AL"/>
        </w:rPr>
        <w:t xml:space="preserve">rbimeve publike. </w:t>
      </w:r>
      <w:r w:rsidR="00022CE2" w:rsidRPr="001929FA">
        <w:rPr>
          <w:rFonts w:ascii="Arial" w:hAnsi="Arial" w:cs="Arial"/>
          <w:sz w:val="20"/>
          <w:szCs w:val="20"/>
          <w:lang w:val="sq-AL"/>
        </w:rPr>
        <w:t>Ajo thekson mund</w:t>
      </w:r>
      <w:r w:rsidR="00176173" w:rsidRPr="001929FA">
        <w:rPr>
          <w:rFonts w:ascii="Arial" w:hAnsi="Arial" w:cs="Arial"/>
          <w:sz w:val="20"/>
          <w:szCs w:val="20"/>
          <w:lang w:val="sq-AL"/>
        </w:rPr>
        <w:t>ë</w:t>
      </w:r>
      <w:r w:rsidR="00022CE2" w:rsidRPr="001929FA">
        <w:rPr>
          <w:rFonts w:ascii="Arial" w:hAnsi="Arial" w:cs="Arial"/>
          <w:sz w:val="20"/>
          <w:szCs w:val="20"/>
          <w:lang w:val="sq-AL"/>
        </w:rPr>
        <w:t xml:space="preserve">simin e </w:t>
      </w:r>
      <w:r w:rsidR="00022CE2" w:rsidRPr="001929FA">
        <w:rPr>
          <w:rFonts w:ascii="Arial" w:hAnsi="Arial" w:cs="Arial"/>
          <w:b/>
          <w:bCs/>
          <w:sz w:val="20"/>
          <w:szCs w:val="20"/>
          <w:lang w:val="sq-AL"/>
        </w:rPr>
        <w:t>komunikimit elektronik, automatizimit, nd</w:t>
      </w:r>
      <w:r w:rsidR="00176173" w:rsidRPr="001929FA">
        <w:rPr>
          <w:rFonts w:ascii="Arial" w:hAnsi="Arial" w:cs="Arial"/>
          <w:b/>
          <w:bCs/>
          <w:sz w:val="20"/>
          <w:szCs w:val="20"/>
          <w:lang w:val="sq-AL"/>
        </w:rPr>
        <w:t>ë</w:t>
      </w:r>
      <w:r w:rsidR="00022CE2" w:rsidRPr="001929FA">
        <w:rPr>
          <w:rFonts w:ascii="Arial" w:hAnsi="Arial" w:cs="Arial"/>
          <w:b/>
          <w:bCs/>
          <w:sz w:val="20"/>
          <w:szCs w:val="20"/>
          <w:lang w:val="sq-AL"/>
        </w:rPr>
        <w:t>r-</w:t>
      </w:r>
      <w:proofErr w:type="spellStart"/>
      <w:r w:rsidR="00022CE2" w:rsidRPr="001929FA">
        <w:rPr>
          <w:rFonts w:ascii="Arial" w:hAnsi="Arial" w:cs="Arial"/>
          <w:b/>
          <w:bCs/>
          <w:sz w:val="20"/>
          <w:szCs w:val="20"/>
          <w:lang w:val="sq-AL"/>
        </w:rPr>
        <w:t>veprueshm</w:t>
      </w:r>
      <w:r w:rsidR="00176173" w:rsidRPr="001929FA">
        <w:rPr>
          <w:rFonts w:ascii="Arial" w:hAnsi="Arial" w:cs="Arial"/>
          <w:b/>
          <w:bCs/>
          <w:sz w:val="20"/>
          <w:szCs w:val="20"/>
          <w:lang w:val="sq-AL"/>
        </w:rPr>
        <w:t>ë</w:t>
      </w:r>
      <w:r w:rsidR="00022CE2" w:rsidRPr="001929FA">
        <w:rPr>
          <w:rFonts w:ascii="Arial" w:hAnsi="Arial" w:cs="Arial"/>
          <w:b/>
          <w:bCs/>
          <w:sz w:val="20"/>
          <w:szCs w:val="20"/>
          <w:lang w:val="sq-AL"/>
        </w:rPr>
        <w:t>ris</w:t>
      </w:r>
      <w:r w:rsidR="00176173" w:rsidRPr="001929FA">
        <w:rPr>
          <w:rFonts w:ascii="Arial" w:hAnsi="Arial" w:cs="Arial"/>
          <w:b/>
          <w:bCs/>
          <w:sz w:val="20"/>
          <w:szCs w:val="20"/>
          <w:lang w:val="sq-AL"/>
        </w:rPr>
        <w:t>ë</w:t>
      </w:r>
      <w:proofErr w:type="spellEnd"/>
      <w:r w:rsidR="00022CE2" w:rsidRPr="001929FA">
        <w:rPr>
          <w:rFonts w:ascii="Arial" w:hAnsi="Arial" w:cs="Arial"/>
          <w:b/>
          <w:bCs/>
          <w:sz w:val="20"/>
          <w:szCs w:val="20"/>
          <w:lang w:val="sq-AL"/>
        </w:rPr>
        <w:t xml:space="preserve"> dhe inovacionit</w:t>
      </w:r>
      <w:r w:rsidR="00264280" w:rsidRPr="001929FA">
        <w:rPr>
          <w:rFonts w:ascii="Arial" w:hAnsi="Arial" w:cs="Arial"/>
          <w:sz w:val="20"/>
          <w:szCs w:val="20"/>
          <w:lang w:val="sq-AL"/>
        </w:rPr>
        <w:t xml:space="preserve">, duke </w:t>
      </w:r>
      <w:r w:rsidR="003D1269" w:rsidRPr="001929FA">
        <w:rPr>
          <w:rFonts w:ascii="Arial" w:hAnsi="Arial" w:cs="Arial"/>
          <w:sz w:val="20"/>
          <w:szCs w:val="20"/>
          <w:lang w:val="sq-AL"/>
        </w:rPr>
        <w:t>u siguruar q</w:t>
      </w:r>
      <w:r w:rsidR="00176173" w:rsidRPr="001929FA">
        <w:rPr>
          <w:rFonts w:ascii="Arial" w:hAnsi="Arial" w:cs="Arial"/>
          <w:sz w:val="20"/>
          <w:szCs w:val="20"/>
          <w:lang w:val="sq-AL"/>
        </w:rPr>
        <w:t>ë</w:t>
      </w:r>
      <w:r w:rsidR="003D1269" w:rsidRPr="001929FA">
        <w:rPr>
          <w:rFonts w:ascii="Arial" w:hAnsi="Arial" w:cs="Arial"/>
          <w:sz w:val="20"/>
          <w:szCs w:val="20"/>
          <w:lang w:val="sq-AL"/>
        </w:rPr>
        <w:t xml:space="preserve"> legjislacioni nuk pengon </w:t>
      </w:r>
      <w:r w:rsidR="00725AC4" w:rsidRPr="001929FA">
        <w:rPr>
          <w:rFonts w:ascii="Arial" w:hAnsi="Arial" w:cs="Arial"/>
          <w:sz w:val="20"/>
          <w:szCs w:val="20"/>
          <w:lang w:val="sq-AL"/>
        </w:rPr>
        <w:t>por promovon ofrimin digjital t</w:t>
      </w:r>
      <w:r w:rsidR="00176173" w:rsidRPr="001929FA">
        <w:rPr>
          <w:rFonts w:ascii="Arial" w:hAnsi="Arial" w:cs="Arial"/>
          <w:sz w:val="20"/>
          <w:szCs w:val="20"/>
          <w:lang w:val="sq-AL"/>
        </w:rPr>
        <w:t>ë</w:t>
      </w:r>
      <w:r w:rsidR="00725AC4"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725AC4" w:rsidRPr="001929FA">
        <w:rPr>
          <w:rFonts w:ascii="Arial" w:hAnsi="Arial" w:cs="Arial"/>
          <w:sz w:val="20"/>
          <w:szCs w:val="20"/>
          <w:lang w:val="sq-AL"/>
        </w:rPr>
        <w:t>rbimeve. Lista udh</w:t>
      </w:r>
      <w:r w:rsidR="00176173" w:rsidRPr="001929FA">
        <w:rPr>
          <w:rFonts w:ascii="Arial" w:hAnsi="Arial" w:cs="Arial"/>
          <w:sz w:val="20"/>
          <w:szCs w:val="20"/>
          <w:lang w:val="sq-AL"/>
        </w:rPr>
        <w:t>ë</w:t>
      </w:r>
      <w:r w:rsidR="00725AC4" w:rsidRPr="001929FA">
        <w:rPr>
          <w:rFonts w:ascii="Arial" w:hAnsi="Arial" w:cs="Arial"/>
          <w:sz w:val="20"/>
          <w:szCs w:val="20"/>
          <w:lang w:val="sq-AL"/>
        </w:rPr>
        <w:t>zon zyrtar</w:t>
      </w:r>
      <w:r w:rsidR="00176173" w:rsidRPr="001929FA">
        <w:rPr>
          <w:rFonts w:ascii="Arial" w:hAnsi="Arial" w:cs="Arial"/>
          <w:sz w:val="20"/>
          <w:szCs w:val="20"/>
          <w:lang w:val="sq-AL"/>
        </w:rPr>
        <w:t>ë</w:t>
      </w:r>
      <w:r w:rsidR="00725AC4" w:rsidRPr="001929FA">
        <w:rPr>
          <w:rFonts w:ascii="Arial" w:hAnsi="Arial" w:cs="Arial"/>
          <w:sz w:val="20"/>
          <w:szCs w:val="20"/>
          <w:lang w:val="sq-AL"/>
        </w:rPr>
        <w:t>t qeveritar</w:t>
      </w:r>
      <w:r w:rsidR="00176173" w:rsidRPr="001929FA">
        <w:rPr>
          <w:rFonts w:ascii="Arial" w:hAnsi="Arial" w:cs="Arial"/>
          <w:sz w:val="20"/>
          <w:szCs w:val="20"/>
          <w:lang w:val="sq-AL"/>
        </w:rPr>
        <w:t>ë</w:t>
      </w:r>
      <w:r w:rsidR="00725AC4" w:rsidRPr="001929FA">
        <w:rPr>
          <w:rFonts w:ascii="Arial" w:hAnsi="Arial" w:cs="Arial"/>
          <w:sz w:val="20"/>
          <w:szCs w:val="20"/>
          <w:lang w:val="sq-AL"/>
        </w:rPr>
        <w:t xml:space="preserve"> </w:t>
      </w:r>
      <w:r w:rsidR="00E90B31" w:rsidRPr="001929FA">
        <w:rPr>
          <w:rFonts w:ascii="Arial" w:hAnsi="Arial" w:cs="Arial"/>
          <w:sz w:val="20"/>
          <w:szCs w:val="20"/>
          <w:lang w:val="sq-AL"/>
        </w:rPr>
        <w:t>q</w:t>
      </w:r>
      <w:r w:rsidR="00176173" w:rsidRPr="001929FA">
        <w:rPr>
          <w:rFonts w:ascii="Arial" w:hAnsi="Arial" w:cs="Arial"/>
          <w:sz w:val="20"/>
          <w:szCs w:val="20"/>
          <w:lang w:val="sq-AL"/>
        </w:rPr>
        <w:t>ë</w:t>
      </w:r>
      <w:r w:rsidR="00E90B31"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E90B31" w:rsidRPr="001929FA">
        <w:rPr>
          <w:rFonts w:ascii="Arial" w:hAnsi="Arial" w:cs="Arial"/>
          <w:sz w:val="20"/>
          <w:szCs w:val="20"/>
          <w:lang w:val="sq-AL"/>
        </w:rPr>
        <w:t xml:space="preserve"> shmangin barrierat ligjore, </w:t>
      </w:r>
      <w:r w:rsidR="00A900B5" w:rsidRPr="001929FA">
        <w:rPr>
          <w:rFonts w:ascii="Arial" w:hAnsi="Arial" w:cs="Arial"/>
          <w:sz w:val="20"/>
          <w:szCs w:val="20"/>
          <w:lang w:val="sq-AL"/>
        </w:rPr>
        <w:t>siç</w:t>
      </w:r>
      <w:r w:rsidR="00E90B31" w:rsidRPr="001929FA">
        <w:rPr>
          <w:rFonts w:ascii="Arial" w:hAnsi="Arial" w:cs="Arial"/>
          <w:sz w:val="20"/>
          <w:szCs w:val="20"/>
          <w:lang w:val="sq-AL"/>
        </w:rPr>
        <w:t xml:space="preserve"> jan</w:t>
      </w:r>
      <w:r w:rsidR="00176173" w:rsidRPr="001929FA">
        <w:rPr>
          <w:rFonts w:ascii="Arial" w:hAnsi="Arial" w:cs="Arial"/>
          <w:sz w:val="20"/>
          <w:szCs w:val="20"/>
          <w:lang w:val="sq-AL"/>
        </w:rPr>
        <w:t>ë</w:t>
      </w:r>
      <w:r w:rsidR="00E90B31" w:rsidRPr="001929FA">
        <w:rPr>
          <w:rFonts w:ascii="Arial" w:hAnsi="Arial" w:cs="Arial"/>
          <w:sz w:val="20"/>
          <w:szCs w:val="20"/>
          <w:lang w:val="sq-AL"/>
        </w:rPr>
        <w:t xml:space="preserve"> k</w:t>
      </w:r>
      <w:r w:rsidR="00176173" w:rsidRPr="001929FA">
        <w:rPr>
          <w:rFonts w:ascii="Arial" w:hAnsi="Arial" w:cs="Arial"/>
          <w:sz w:val="20"/>
          <w:szCs w:val="20"/>
          <w:lang w:val="sq-AL"/>
        </w:rPr>
        <w:t>ë</w:t>
      </w:r>
      <w:r w:rsidR="00E90B31" w:rsidRPr="001929FA">
        <w:rPr>
          <w:rFonts w:ascii="Arial" w:hAnsi="Arial" w:cs="Arial"/>
          <w:sz w:val="20"/>
          <w:szCs w:val="20"/>
          <w:lang w:val="sq-AL"/>
        </w:rPr>
        <w:t>rkesat p</w:t>
      </w:r>
      <w:r w:rsidR="00176173" w:rsidRPr="001929FA">
        <w:rPr>
          <w:rFonts w:ascii="Arial" w:hAnsi="Arial" w:cs="Arial"/>
          <w:sz w:val="20"/>
          <w:szCs w:val="20"/>
          <w:lang w:val="sq-AL"/>
        </w:rPr>
        <w:t>ë</w:t>
      </w:r>
      <w:r w:rsidR="00E90B31" w:rsidRPr="001929FA">
        <w:rPr>
          <w:rFonts w:ascii="Arial" w:hAnsi="Arial" w:cs="Arial"/>
          <w:sz w:val="20"/>
          <w:szCs w:val="20"/>
          <w:lang w:val="sq-AL"/>
        </w:rPr>
        <w:t>r dokumente fizike apo</w:t>
      </w:r>
      <w:r w:rsidR="008D2487" w:rsidRPr="001929FA">
        <w:rPr>
          <w:rFonts w:ascii="Arial" w:hAnsi="Arial" w:cs="Arial"/>
          <w:sz w:val="20"/>
          <w:szCs w:val="20"/>
          <w:lang w:val="sq-AL"/>
        </w:rPr>
        <w:t xml:space="preserve"> paraqitjet fizike dhe inkurajon p</w:t>
      </w:r>
      <w:r w:rsidR="00176173" w:rsidRPr="001929FA">
        <w:rPr>
          <w:rFonts w:ascii="Arial" w:hAnsi="Arial" w:cs="Arial"/>
          <w:sz w:val="20"/>
          <w:szCs w:val="20"/>
          <w:lang w:val="sq-AL"/>
        </w:rPr>
        <w:t>ë</w:t>
      </w:r>
      <w:r w:rsidR="008D2487" w:rsidRPr="001929FA">
        <w:rPr>
          <w:rFonts w:ascii="Arial" w:hAnsi="Arial" w:cs="Arial"/>
          <w:sz w:val="20"/>
          <w:szCs w:val="20"/>
          <w:lang w:val="sq-AL"/>
        </w:rPr>
        <w:t xml:space="preserve">rdorimin e autentifikimit elektronik, </w:t>
      </w:r>
      <w:r w:rsidR="00814340" w:rsidRPr="001929FA">
        <w:rPr>
          <w:rFonts w:ascii="Arial" w:hAnsi="Arial" w:cs="Arial"/>
          <w:sz w:val="20"/>
          <w:szCs w:val="20"/>
          <w:lang w:val="sq-AL"/>
        </w:rPr>
        <w:t>shk</w:t>
      </w:r>
      <w:r w:rsidR="00176173" w:rsidRPr="001929FA">
        <w:rPr>
          <w:rFonts w:ascii="Arial" w:hAnsi="Arial" w:cs="Arial"/>
          <w:sz w:val="20"/>
          <w:szCs w:val="20"/>
          <w:lang w:val="sq-AL"/>
        </w:rPr>
        <w:t>ë</w:t>
      </w:r>
      <w:r w:rsidR="00814340" w:rsidRPr="001929FA">
        <w:rPr>
          <w:rFonts w:ascii="Arial" w:hAnsi="Arial" w:cs="Arial"/>
          <w:sz w:val="20"/>
          <w:szCs w:val="20"/>
          <w:lang w:val="sq-AL"/>
        </w:rPr>
        <w:t>mbimin e t</w:t>
      </w:r>
      <w:r w:rsidR="00176173" w:rsidRPr="001929FA">
        <w:rPr>
          <w:rFonts w:ascii="Arial" w:hAnsi="Arial" w:cs="Arial"/>
          <w:sz w:val="20"/>
          <w:szCs w:val="20"/>
          <w:lang w:val="sq-AL"/>
        </w:rPr>
        <w:t>ë</w:t>
      </w:r>
      <w:r w:rsidR="00814340" w:rsidRPr="001929FA">
        <w:rPr>
          <w:rFonts w:ascii="Arial" w:hAnsi="Arial" w:cs="Arial"/>
          <w:sz w:val="20"/>
          <w:szCs w:val="20"/>
          <w:lang w:val="sq-AL"/>
        </w:rPr>
        <w:t xml:space="preserve"> dh</w:t>
      </w:r>
      <w:r w:rsidR="00176173" w:rsidRPr="001929FA">
        <w:rPr>
          <w:rFonts w:ascii="Arial" w:hAnsi="Arial" w:cs="Arial"/>
          <w:sz w:val="20"/>
          <w:szCs w:val="20"/>
          <w:lang w:val="sq-AL"/>
        </w:rPr>
        <w:t>ë</w:t>
      </w:r>
      <w:r w:rsidR="00814340" w:rsidRPr="001929FA">
        <w:rPr>
          <w:rFonts w:ascii="Arial" w:hAnsi="Arial" w:cs="Arial"/>
          <w:sz w:val="20"/>
          <w:szCs w:val="20"/>
          <w:lang w:val="sq-AL"/>
        </w:rPr>
        <w:t>nave n</w:t>
      </w:r>
      <w:r w:rsidR="00176173" w:rsidRPr="001929FA">
        <w:rPr>
          <w:rFonts w:ascii="Arial" w:hAnsi="Arial" w:cs="Arial"/>
          <w:sz w:val="20"/>
          <w:szCs w:val="20"/>
          <w:lang w:val="sq-AL"/>
        </w:rPr>
        <w:t>ë</w:t>
      </w:r>
      <w:r w:rsidR="00814340" w:rsidRPr="001929FA">
        <w:rPr>
          <w:rFonts w:ascii="Arial" w:hAnsi="Arial" w:cs="Arial"/>
          <w:sz w:val="20"/>
          <w:szCs w:val="20"/>
          <w:lang w:val="sq-AL"/>
        </w:rPr>
        <w:t xml:space="preserve"> mes institucioneve, si dhe </w:t>
      </w:r>
      <w:proofErr w:type="spellStart"/>
      <w:r w:rsidR="00814340" w:rsidRPr="001929FA">
        <w:rPr>
          <w:rFonts w:ascii="Arial" w:hAnsi="Arial" w:cs="Arial"/>
          <w:sz w:val="20"/>
          <w:szCs w:val="20"/>
          <w:lang w:val="sq-AL"/>
        </w:rPr>
        <w:t>inkorporimin</w:t>
      </w:r>
      <w:proofErr w:type="spellEnd"/>
      <w:r w:rsidR="00814340" w:rsidRPr="001929FA">
        <w:rPr>
          <w:rFonts w:ascii="Arial" w:hAnsi="Arial" w:cs="Arial"/>
          <w:sz w:val="20"/>
          <w:szCs w:val="20"/>
          <w:lang w:val="sq-AL"/>
        </w:rPr>
        <w:t xml:space="preserve"> e teknologjive t</w:t>
      </w:r>
      <w:r w:rsidR="00176173" w:rsidRPr="001929FA">
        <w:rPr>
          <w:rFonts w:ascii="Arial" w:hAnsi="Arial" w:cs="Arial"/>
          <w:sz w:val="20"/>
          <w:szCs w:val="20"/>
          <w:lang w:val="sq-AL"/>
        </w:rPr>
        <w:t>ë</w:t>
      </w:r>
      <w:r w:rsidR="00814340" w:rsidRPr="001929FA">
        <w:rPr>
          <w:rFonts w:ascii="Arial" w:hAnsi="Arial" w:cs="Arial"/>
          <w:sz w:val="20"/>
          <w:szCs w:val="20"/>
          <w:lang w:val="sq-AL"/>
        </w:rPr>
        <w:t xml:space="preserve"> reja </w:t>
      </w:r>
      <w:r w:rsidR="00402F1D" w:rsidRPr="001929FA">
        <w:rPr>
          <w:rFonts w:ascii="Arial" w:hAnsi="Arial" w:cs="Arial"/>
          <w:sz w:val="20"/>
          <w:szCs w:val="20"/>
          <w:lang w:val="sq-AL"/>
        </w:rPr>
        <w:t>gjat</w:t>
      </w:r>
      <w:r w:rsidR="00176173" w:rsidRPr="001929FA">
        <w:rPr>
          <w:rFonts w:ascii="Arial" w:hAnsi="Arial" w:cs="Arial"/>
          <w:sz w:val="20"/>
          <w:szCs w:val="20"/>
          <w:lang w:val="sq-AL"/>
        </w:rPr>
        <w:t>ë</w:t>
      </w:r>
      <w:r w:rsidR="00402F1D" w:rsidRPr="001929FA">
        <w:rPr>
          <w:rFonts w:ascii="Arial" w:hAnsi="Arial" w:cs="Arial"/>
          <w:sz w:val="20"/>
          <w:szCs w:val="20"/>
          <w:lang w:val="sq-AL"/>
        </w:rPr>
        <w:t xml:space="preserve"> zbatimit t</w:t>
      </w:r>
      <w:r w:rsidR="00176173" w:rsidRPr="001929FA">
        <w:rPr>
          <w:rFonts w:ascii="Arial" w:hAnsi="Arial" w:cs="Arial"/>
          <w:sz w:val="20"/>
          <w:szCs w:val="20"/>
          <w:lang w:val="sq-AL"/>
        </w:rPr>
        <w:t>ë</w:t>
      </w:r>
      <w:r w:rsidR="00402F1D" w:rsidRPr="001929FA">
        <w:rPr>
          <w:rFonts w:ascii="Arial" w:hAnsi="Arial" w:cs="Arial"/>
          <w:sz w:val="20"/>
          <w:szCs w:val="20"/>
          <w:lang w:val="sq-AL"/>
        </w:rPr>
        <w:t xml:space="preserve"> parimeve t</w:t>
      </w:r>
      <w:r w:rsidR="00176173" w:rsidRPr="001929FA">
        <w:rPr>
          <w:rFonts w:ascii="Arial" w:hAnsi="Arial" w:cs="Arial"/>
          <w:sz w:val="20"/>
          <w:szCs w:val="20"/>
          <w:lang w:val="sq-AL"/>
        </w:rPr>
        <w:t>ë</w:t>
      </w:r>
      <w:r w:rsidR="00402F1D" w:rsidRPr="001929FA">
        <w:rPr>
          <w:rFonts w:ascii="Arial" w:hAnsi="Arial" w:cs="Arial"/>
          <w:sz w:val="20"/>
          <w:szCs w:val="20"/>
          <w:lang w:val="sq-AL"/>
        </w:rPr>
        <w:t xml:space="preserve"> dizajnimit me p</w:t>
      </w:r>
      <w:r w:rsidR="00176173" w:rsidRPr="001929FA">
        <w:rPr>
          <w:rFonts w:ascii="Arial" w:hAnsi="Arial" w:cs="Arial"/>
          <w:sz w:val="20"/>
          <w:szCs w:val="20"/>
          <w:lang w:val="sq-AL"/>
        </w:rPr>
        <w:t>ë</w:t>
      </w:r>
      <w:r w:rsidR="00402F1D" w:rsidRPr="001929FA">
        <w:rPr>
          <w:rFonts w:ascii="Arial" w:hAnsi="Arial" w:cs="Arial"/>
          <w:sz w:val="20"/>
          <w:szCs w:val="20"/>
          <w:lang w:val="sq-AL"/>
        </w:rPr>
        <w:t>rdoruesin n</w:t>
      </w:r>
      <w:r w:rsidR="00176173" w:rsidRPr="001929FA">
        <w:rPr>
          <w:rFonts w:ascii="Arial" w:hAnsi="Arial" w:cs="Arial"/>
          <w:sz w:val="20"/>
          <w:szCs w:val="20"/>
          <w:lang w:val="sq-AL"/>
        </w:rPr>
        <w:t>ë</w:t>
      </w:r>
      <w:r w:rsidR="00402F1D" w:rsidRPr="001929FA">
        <w:rPr>
          <w:rFonts w:ascii="Arial" w:hAnsi="Arial" w:cs="Arial"/>
          <w:sz w:val="20"/>
          <w:szCs w:val="20"/>
          <w:lang w:val="sq-AL"/>
        </w:rPr>
        <w:t xml:space="preserve"> qend</w:t>
      </w:r>
      <w:r w:rsidR="00176173" w:rsidRPr="001929FA">
        <w:rPr>
          <w:rFonts w:ascii="Arial" w:hAnsi="Arial" w:cs="Arial"/>
          <w:sz w:val="20"/>
          <w:szCs w:val="20"/>
          <w:lang w:val="sq-AL"/>
        </w:rPr>
        <w:t>ë</w:t>
      </w:r>
      <w:r w:rsidR="00402F1D" w:rsidRPr="001929FA">
        <w:rPr>
          <w:rFonts w:ascii="Arial" w:hAnsi="Arial" w:cs="Arial"/>
          <w:sz w:val="20"/>
          <w:szCs w:val="20"/>
          <w:lang w:val="sq-AL"/>
        </w:rPr>
        <w:t xml:space="preserve">r. Ky mjet promovon edhe </w:t>
      </w:r>
      <w:r w:rsidR="00666461" w:rsidRPr="001929FA">
        <w:rPr>
          <w:rFonts w:ascii="Arial" w:hAnsi="Arial" w:cs="Arial"/>
          <w:sz w:val="20"/>
          <w:szCs w:val="20"/>
          <w:lang w:val="sq-AL"/>
        </w:rPr>
        <w:t>p</w:t>
      </w:r>
      <w:r w:rsidR="00176173" w:rsidRPr="001929FA">
        <w:rPr>
          <w:rFonts w:ascii="Arial" w:hAnsi="Arial" w:cs="Arial"/>
          <w:sz w:val="20"/>
          <w:szCs w:val="20"/>
          <w:lang w:val="sq-AL"/>
        </w:rPr>
        <w:t>ë</w:t>
      </w:r>
      <w:r w:rsidR="00666461" w:rsidRPr="001929FA">
        <w:rPr>
          <w:rFonts w:ascii="Arial" w:hAnsi="Arial" w:cs="Arial"/>
          <w:sz w:val="20"/>
          <w:szCs w:val="20"/>
          <w:lang w:val="sq-AL"/>
        </w:rPr>
        <w:t xml:space="preserve">rdorimin e qasjeve </w:t>
      </w:r>
      <w:proofErr w:type="spellStart"/>
      <w:r w:rsidR="00666461" w:rsidRPr="001929FA">
        <w:rPr>
          <w:rFonts w:ascii="Arial" w:hAnsi="Arial" w:cs="Arial"/>
          <w:sz w:val="20"/>
          <w:szCs w:val="20"/>
          <w:lang w:val="sq-AL"/>
        </w:rPr>
        <w:t>kyce</w:t>
      </w:r>
      <w:proofErr w:type="spellEnd"/>
      <w:r w:rsidR="00666461"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666461" w:rsidRPr="001929FA">
        <w:rPr>
          <w:rFonts w:ascii="Arial" w:hAnsi="Arial" w:cs="Arial"/>
          <w:sz w:val="20"/>
          <w:szCs w:val="20"/>
          <w:lang w:val="sq-AL"/>
        </w:rPr>
        <w:t xml:space="preserve"> thjeshtimit dhe racionalizimit, </w:t>
      </w:r>
      <w:r w:rsidR="00A900B5" w:rsidRPr="001929FA">
        <w:rPr>
          <w:rFonts w:ascii="Arial" w:hAnsi="Arial" w:cs="Arial"/>
          <w:sz w:val="20"/>
          <w:szCs w:val="20"/>
          <w:lang w:val="sq-AL"/>
        </w:rPr>
        <w:t>siç</w:t>
      </w:r>
      <w:r w:rsidR="00666461" w:rsidRPr="001929FA">
        <w:rPr>
          <w:rFonts w:ascii="Arial" w:hAnsi="Arial" w:cs="Arial"/>
          <w:sz w:val="20"/>
          <w:szCs w:val="20"/>
          <w:lang w:val="sq-AL"/>
        </w:rPr>
        <w:t xml:space="preserve"> jan</w:t>
      </w:r>
      <w:r w:rsidR="00176173" w:rsidRPr="001929FA">
        <w:rPr>
          <w:rFonts w:ascii="Arial" w:hAnsi="Arial" w:cs="Arial"/>
          <w:sz w:val="20"/>
          <w:szCs w:val="20"/>
          <w:lang w:val="sq-AL"/>
        </w:rPr>
        <w:t>ë</w:t>
      </w:r>
      <w:r w:rsidR="00666461" w:rsidRPr="001929FA">
        <w:rPr>
          <w:rFonts w:ascii="Arial" w:hAnsi="Arial" w:cs="Arial"/>
          <w:sz w:val="20"/>
          <w:szCs w:val="20"/>
          <w:lang w:val="sq-AL"/>
        </w:rPr>
        <w:t xml:space="preserve"> </w:t>
      </w:r>
      <w:r w:rsidR="00A900B5" w:rsidRPr="001929FA">
        <w:rPr>
          <w:rFonts w:ascii="Arial" w:hAnsi="Arial" w:cs="Arial"/>
          <w:sz w:val="20"/>
          <w:szCs w:val="20"/>
          <w:lang w:val="sq-AL"/>
        </w:rPr>
        <w:t>eliminimi</w:t>
      </w:r>
      <w:r w:rsidR="00666461" w:rsidRPr="001929FA">
        <w:rPr>
          <w:rFonts w:ascii="Arial" w:hAnsi="Arial" w:cs="Arial"/>
          <w:sz w:val="20"/>
          <w:szCs w:val="20"/>
          <w:lang w:val="sq-AL"/>
        </w:rPr>
        <w:t xml:space="preserve"> i sh</w:t>
      </w:r>
      <w:r w:rsidR="00176173" w:rsidRPr="001929FA">
        <w:rPr>
          <w:rFonts w:ascii="Arial" w:hAnsi="Arial" w:cs="Arial"/>
          <w:sz w:val="20"/>
          <w:szCs w:val="20"/>
          <w:lang w:val="sq-AL"/>
        </w:rPr>
        <w:t>ë</w:t>
      </w:r>
      <w:r w:rsidR="00666461" w:rsidRPr="001929FA">
        <w:rPr>
          <w:rFonts w:ascii="Arial" w:hAnsi="Arial" w:cs="Arial"/>
          <w:sz w:val="20"/>
          <w:szCs w:val="20"/>
          <w:lang w:val="sq-AL"/>
        </w:rPr>
        <w:t xml:space="preserve">rbimeve, kombinimi i tyre, </w:t>
      </w:r>
      <w:r w:rsidR="00ED48F3" w:rsidRPr="001929FA">
        <w:rPr>
          <w:rFonts w:ascii="Arial" w:hAnsi="Arial" w:cs="Arial"/>
          <w:sz w:val="20"/>
          <w:szCs w:val="20"/>
          <w:lang w:val="sq-AL"/>
        </w:rPr>
        <w:t>reduktimi i informacionit q</w:t>
      </w:r>
      <w:r w:rsidR="00176173" w:rsidRPr="001929FA">
        <w:rPr>
          <w:rFonts w:ascii="Arial" w:hAnsi="Arial" w:cs="Arial"/>
          <w:sz w:val="20"/>
          <w:szCs w:val="20"/>
          <w:lang w:val="sq-AL"/>
        </w:rPr>
        <w:t>ë</w:t>
      </w:r>
      <w:r w:rsidR="00ED48F3" w:rsidRPr="001929FA">
        <w:rPr>
          <w:rFonts w:ascii="Arial" w:hAnsi="Arial" w:cs="Arial"/>
          <w:sz w:val="20"/>
          <w:szCs w:val="20"/>
          <w:lang w:val="sq-AL"/>
        </w:rPr>
        <w:t xml:space="preserve"> k</w:t>
      </w:r>
      <w:r w:rsidR="00176173" w:rsidRPr="001929FA">
        <w:rPr>
          <w:rFonts w:ascii="Arial" w:hAnsi="Arial" w:cs="Arial"/>
          <w:sz w:val="20"/>
          <w:szCs w:val="20"/>
          <w:lang w:val="sq-AL"/>
        </w:rPr>
        <w:t>ë</w:t>
      </w:r>
      <w:r w:rsidR="00ED48F3" w:rsidRPr="001929FA">
        <w:rPr>
          <w:rFonts w:ascii="Arial" w:hAnsi="Arial" w:cs="Arial"/>
          <w:sz w:val="20"/>
          <w:szCs w:val="20"/>
          <w:lang w:val="sq-AL"/>
        </w:rPr>
        <w:t xml:space="preserve">rkohet si dhe </w:t>
      </w:r>
      <w:r w:rsidR="00565259" w:rsidRPr="001929FA">
        <w:rPr>
          <w:rFonts w:ascii="Arial" w:hAnsi="Arial" w:cs="Arial"/>
          <w:sz w:val="20"/>
          <w:szCs w:val="20"/>
          <w:lang w:val="sq-AL"/>
        </w:rPr>
        <w:t>zgjatja e vlefshm</w:t>
      </w:r>
      <w:r w:rsidR="00176173" w:rsidRPr="001929FA">
        <w:rPr>
          <w:rFonts w:ascii="Arial" w:hAnsi="Arial" w:cs="Arial"/>
          <w:sz w:val="20"/>
          <w:szCs w:val="20"/>
          <w:lang w:val="sq-AL"/>
        </w:rPr>
        <w:t>ë</w:t>
      </w:r>
      <w:r w:rsidR="00565259" w:rsidRPr="001929FA">
        <w:rPr>
          <w:rFonts w:ascii="Arial" w:hAnsi="Arial" w:cs="Arial"/>
          <w:sz w:val="20"/>
          <w:szCs w:val="20"/>
          <w:lang w:val="sq-AL"/>
        </w:rPr>
        <w:t>ris</w:t>
      </w:r>
      <w:r w:rsidR="00176173" w:rsidRPr="001929FA">
        <w:rPr>
          <w:rFonts w:ascii="Arial" w:hAnsi="Arial" w:cs="Arial"/>
          <w:sz w:val="20"/>
          <w:szCs w:val="20"/>
          <w:lang w:val="sq-AL"/>
        </w:rPr>
        <w:t>ë</w:t>
      </w:r>
      <w:r w:rsidR="00565259" w:rsidRPr="001929FA">
        <w:rPr>
          <w:rFonts w:ascii="Arial" w:hAnsi="Arial" w:cs="Arial"/>
          <w:sz w:val="20"/>
          <w:szCs w:val="20"/>
          <w:lang w:val="sq-AL"/>
        </w:rPr>
        <w:t xml:space="preserve"> s</w:t>
      </w:r>
      <w:r w:rsidR="00176173" w:rsidRPr="001929FA">
        <w:rPr>
          <w:rFonts w:ascii="Arial" w:hAnsi="Arial" w:cs="Arial"/>
          <w:sz w:val="20"/>
          <w:szCs w:val="20"/>
          <w:lang w:val="sq-AL"/>
        </w:rPr>
        <w:t>ë</w:t>
      </w:r>
      <w:r w:rsidR="00565259" w:rsidRPr="001929FA">
        <w:rPr>
          <w:rFonts w:ascii="Arial" w:hAnsi="Arial" w:cs="Arial"/>
          <w:sz w:val="20"/>
          <w:szCs w:val="20"/>
          <w:lang w:val="sq-AL"/>
        </w:rPr>
        <w:t xml:space="preserve"> akteve t</w:t>
      </w:r>
      <w:r w:rsidR="00176173" w:rsidRPr="001929FA">
        <w:rPr>
          <w:rFonts w:ascii="Arial" w:hAnsi="Arial" w:cs="Arial"/>
          <w:sz w:val="20"/>
          <w:szCs w:val="20"/>
          <w:lang w:val="sq-AL"/>
        </w:rPr>
        <w:t>ë</w:t>
      </w:r>
      <w:r w:rsidR="00565259" w:rsidRPr="001929FA">
        <w:rPr>
          <w:rFonts w:ascii="Arial" w:hAnsi="Arial" w:cs="Arial"/>
          <w:sz w:val="20"/>
          <w:szCs w:val="20"/>
          <w:lang w:val="sq-AL"/>
        </w:rPr>
        <w:t xml:space="preserve"> l</w:t>
      </w:r>
      <w:r w:rsidR="00176173" w:rsidRPr="001929FA">
        <w:rPr>
          <w:rFonts w:ascii="Arial" w:hAnsi="Arial" w:cs="Arial"/>
          <w:sz w:val="20"/>
          <w:szCs w:val="20"/>
          <w:lang w:val="sq-AL"/>
        </w:rPr>
        <w:t>ë</w:t>
      </w:r>
      <w:r w:rsidR="00565259" w:rsidRPr="001929FA">
        <w:rPr>
          <w:rFonts w:ascii="Arial" w:hAnsi="Arial" w:cs="Arial"/>
          <w:sz w:val="20"/>
          <w:szCs w:val="20"/>
          <w:lang w:val="sq-AL"/>
        </w:rPr>
        <w:t>shuara. ZPS shfryt</w:t>
      </w:r>
      <w:r w:rsidR="00176173" w:rsidRPr="001929FA">
        <w:rPr>
          <w:rFonts w:ascii="Arial" w:hAnsi="Arial" w:cs="Arial"/>
          <w:sz w:val="20"/>
          <w:szCs w:val="20"/>
          <w:lang w:val="sq-AL"/>
        </w:rPr>
        <w:t>ë</w:t>
      </w:r>
      <w:r w:rsidR="00565259" w:rsidRPr="001929FA">
        <w:rPr>
          <w:rFonts w:ascii="Arial" w:hAnsi="Arial" w:cs="Arial"/>
          <w:sz w:val="20"/>
          <w:szCs w:val="20"/>
          <w:lang w:val="sq-AL"/>
        </w:rPr>
        <w:t>zon k</w:t>
      </w:r>
      <w:r w:rsidR="00176173" w:rsidRPr="001929FA">
        <w:rPr>
          <w:rFonts w:ascii="Arial" w:hAnsi="Arial" w:cs="Arial"/>
          <w:sz w:val="20"/>
          <w:szCs w:val="20"/>
          <w:lang w:val="sq-AL"/>
        </w:rPr>
        <w:t>ë</w:t>
      </w:r>
      <w:r w:rsidR="00565259" w:rsidRPr="001929FA">
        <w:rPr>
          <w:rFonts w:ascii="Arial" w:hAnsi="Arial" w:cs="Arial"/>
          <w:sz w:val="20"/>
          <w:szCs w:val="20"/>
          <w:lang w:val="sq-AL"/>
        </w:rPr>
        <w:t>t</w:t>
      </w:r>
      <w:r w:rsidR="00176173" w:rsidRPr="001929FA">
        <w:rPr>
          <w:rFonts w:ascii="Arial" w:hAnsi="Arial" w:cs="Arial"/>
          <w:sz w:val="20"/>
          <w:szCs w:val="20"/>
          <w:lang w:val="sq-AL"/>
        </w:rPr>
        <w:t>ë</w:t>
      </w:r>
      <w:r w:rsidR="00565259" w:rsidRPr="001929FA">
        <w:rPr>
          <w:rFonts w:ascii="Arial" w:hAnsi="Arial" w:cs="Arial"/>
          <w:sz w:val="20"/>
          <w:szCs w:val="20"/>
          <w:lang w:val="sq-AL"/>
        </w:rPr>
        <w:t xml:space="preserve"> mjet, sidomos gjat</w:t>
      </w:r>
      <w:r w:rsidR="00176173" w:rsidRPr="001929FA">
        <w:rPr>
          <w:rFonts w:ascii="Arial" w:hAnsi="Arial" w:cs="Arial"/>
          <w:sz w:val="20"/>
          <w:szCs w:val="20"/>
          <w:lang w:val="sq-AL"/>
        </w:rPr>
        <w:t>ë</w:t>
      </w:r>
      <w:r w:rsidR="00565259" w:rsidRPr="001929FA">
        <w:rPr>
          <w:rFonts w:ascii="Arial" w:hAnsi="Arial" w:cs="Arial"/>
          <w:sz w:val="20"/>
          <w:szCs w:val="20"/>
          <w:lang w:val="sq-AL"/>
        </w:rPr>
        <w:t xml:space="preserve"> ofrimit t</w:t>
      </w:r>
      <w:r w:rsidR="00176173" w:rsidRPr="001929FA">
        <w:rPr>
          <w:rFonts w:ascii="Arial" w:hAnsi="Arial" w:cs="Arial"/>
          <w:sz w:val="20"/>
          <w:szCs w:val="20"/>
          <w:lang w:val="sq-AL"/>
        </w:rPr>
        <w:t>ë</w:t>
      </w:r>
      <w:r w:rsidR="00565259" w:rsidRPr="001929FA">
        <w:rPr>
          <w:rFonts w:ascii="Arial" w:hAnsi="Arial" w:cs="Arial"/>
          <w:sz w:val="20"/>
          <w:szCs w:val="20"/>
          <w:lang w:val="sq-AL"/>
        </w:rPr>
        <w:t xml:space="preserve"> inputit p</w:t>
      </w:r>
      <w:r w:rsidR="00176173" w:rsidRPr="001929FA">
        <w:rPr>
          <w:rFonts w:ascii="Arial" w:hAnsi="Arial" w:cs="Arial"/>
          <w:sz w:val="20"/>
          <w:szCs w:val="20"/>
          <w:lang w:val="sq-AL"/>
        </w:rPr>
        <w:t>ë</w:t>
      </w:r>
      <w:r w:rsidR="00565259" w:rsidRPr="001929FA">
        <w:rPr>
          <w:rFonts w:ascii="Arial" w:hAnsi="Arial" w:cs="Arial"/>
          <w:sz w:val="20"/>
          <w:szCs w:val="20"/>
          <w:lang w:val="sq-AL"/>
        </w:rPr>
        <w:t xml:space="preserve">r </w:t>
      </w:r>
      <w:r w:rsidR="00F551DB" w:rsidRPr="001929FA">
        <w:rPr>
          <w:rFonts w:ascii="Arial" w:hAnsi="Arial" w:cs="Arial"/>
          <w:sz w:val="20"/>
          <w:szCs w:val="20"/>
          <w:lang w:val="sq-AL"/>
        </w:rPr>
        <w:t>aktet ligjore gjat</w:t>
      </w:r>
      <w:r w:rsidR="00176173" w:rsidRPr="001929FA">
        <w:rPr>
          <w:rFonts w:ascii="Arial" w:hAnsi="Arial" w:cs="Arial"/>
          <w:sz w:val="20"/>
          <w:szCs w:val="20"/>
          <w:lang w:val="sq-AL"/>
        </w:rPr>
        <w:t>ë</w:t>
      </w:r>
      <w:r w:rsidR="00F551DB" w:rsidRPr="001929FA">
        <w:rPr>
          <w:rFonts w:ascii="Arial" w:hAnsi="Arial" w:cs="Arial"/>
          <w:sz w:val="20"/>
          <w:szCs w:val="20"/>
          <w:lang w:val="sq-AL"/>
        </w:rPr>
        <w:t xml:space="preserve"> faz</w:t>
      </w:r>
      <w:r w:rsidR="00176173" w:rsidRPr="001929FA">
        <w:rPr>
          <w:rFonts w:ascii="Arial" w:hAnsi="Arial" w:cs="Arial"/>
          <w:sz w:val="20"/>
          <w:szCs w:val="20"/>
          <w:lang w:val="sq-AL"/>
        </w:rPr>
        <w:t>ë</w:t>
      </w:r>
      <w:r w:rsidR="00F551DB" w:rsidRPr="001929FA">
        <w:rPr>
          <w:rFonts w:ascii="Arial" w:hAnsi="Arial" w:cs="Arial"/>
          <w:sz w:val="20"/>
          <w:szCs w:val="20"/>
          <w:lang w:val="sq-AL"/>
        </w:rPr>
        <w:t>s s</w:t>
      </w:r>
      <w:r w:rsidR="00176173" w:rsidRPr="001929FA">
        <w:rPr>
          <w:rFonts w:ascii="Arial" w:hAnsi="Arial" w:cs="Arial"/>
          <w:sz w:val="20"/>
          <w:szCs w:val="20"/>
          <w:lang w:val="sq-AL"/>
        </w:rPr>
        <w:t>ë</w:t>
      </w:r>
      <w:r w:rsidR="00F551DB" w:rsidRPr="001929FA">
        <w:rPr>
          <w:rFonts w:ascii="Arial" w:hAnsi="Arial" w:cs="Arial"/>
          <w:sz w:val="20"/>
          <w:szCs w:val="20"/>
          <w:lang w:val="sq-AL"/>
        </w:rPr>
        <w:t xml:space="preserve"> </w:t>
      </w:r>
      <w:r w:rsidR="00A900B5" w:rsidRPr="001929FA">
        <w:rPr>
          <w:rFonts w:ascii="Arial" w:hAnsi="Arial" w:cs="Arial"/>
          <w:sz w:val="20"/>
          <w:szCs w:val="20"/>
          <w:lang w:val="sq-AL"/>
        </w:rPr>
        <w:t>hartimit</w:t>
      </w:r>
      <w:r w:rsidR="00F551DB" w:rsidRPr="001929FA">
        <w:rPr>
          <w:rFonts w:ascii="Arial" w:hAnsi="Arial" w:cs="Arial"/>
          <w:sz w:val="20"/>
          <w:szCs w:val="20"/>
          <w:lang w:val="sq-AL"/>
        </w:rPr>
        <w:t xml:space="preserve"> dhe konsultimit. </w:t>
      </w:r>
    </w:p>
    <w:p w14:paraId="2692ECD6" w14:textId="104D0B11" w:rsidR="00F551DB" w:rsidRPr="001929FA" w:rsidRDefault="00F551DB" w:rsidP="00F7717E">
      <w:pPr>
        <w:pStyle w:val="ListParagraph"/>
        <w:numPr>
          <w:ilvl w:val="0"/>
          <w:numId w:val="17"/>
        </w:numPr>
        <w:spacing w:line="240" w:lineRule="auto"/>
        <w:jc w:val="both"/>
        <w:rPr>
          <w:rFonts w:ascii="Arial" w:hAnsi="Arial" w:cs="Arial"/>
          <w:b/>
          <w:bCs/>
          <w:sz w:val="20"/>
          <w:szCs w:val="20"/>
          <w:lang w:val="sq-AL"/>
        </w:rPr>
      </w:pPr>
      <w:r w:rsidRPr="001929FA">
        <w:rPr>
          <w:rFonts w:ascii="Arial" w:hAnsi="Arial" w:cs="Arial"/>
          <w:sz w:val="20"/>
          <w:szCs w:val="20"/>
          <w:lang w:val="sq-AL"/>
        </w:rPr>
        <w:t>Manuali i Modelit t</w:t>
      </w:r>
      <w:r w:rsidR="00176173" w:rsidRPr="001929FA">
        <w:rPr>
          <w:rFonts w:ascii="Arial" w:hAnsi="Arial" w:cs="Arial"/>
          <w:sz w:val="20"/>
          <w:szCs w:val="20"/>
          <w:lang w:val="sq-AL"/>
        </w:rPr>
        <w:t>ë</w:t>
      </w:r>
      <w:r w:rsidRPr="001929FA">
        <w:rPr>
          <w:rFonts w:ascii="Arial" w:hAnsi="Arial" w:cs="Arial"/>
          <w:sz w:val="20"/>
          <w:szCs w:val="20"/>
          <w:lang w:val="sq-AL"/>
        </w:rPr>
        <w:t xml:space="preserve"> Kostos Standarde</w:t>
      </w:r>
      <w:r w:rsidRPr="001929FA">
        <w:rPr>
          <w:rStyle w:val="FootnoteReference"/>
          <w:rFonts w:ascii="Arial" w:hAnsi="Arial" w:cs="Arial"/>
          <w:sz w:val="20"/>
          <w:szCs w:val="20"/>
          <w:lang w:val="sq-AL"/>
        </w:rPr>
        <w:footnoteReference w:id="15"/>
      </w:r>
      <w:r w:rsidRPr="001929FA">
        <w:rPr>
          <w:rFonts w:ascii="Arial" w:hAnsi="Arial" w:cs="Arial"/>
          <w:sz w:val="20"/>
          <w:szCs w:val="20"/>
          <w:lang w:val="sq-AL"/>
        </w:rPr>
        <w:t xml:space="preserve">: ky manual </w:t>
      </w:r>
      <w:r w:rsidR="005D0A92" w:rsidRPr="001929FA">
        <w:rPr>
          <w:rFonts w:ascii="Arial" w:hAnsi="Arial" w:cs="Arial"/>
          <w:sz w:val="20"/>
          <w:szCs w:val="20"/>
          <w:lang w:val="sq-AL"/>
        </w:rPr>
        <w:t>p</w:t>
      </w:r>
      <w:r w:rsidR="00176173" w:rsidRPr="001929FA">
        <w:rPr>
          <w:rFonts w:ascii="Arial" w:hAnsi="Arial" w:cs="Arial"/>
          <w:sz w:val="20"/>
          <w:szCs w:val="20"/>
          <w:lang w:val="sq-AL"/>
        </w:rPr>
        <w:t>ë</w:t>
      </w:r>
      <w:r w:rsidR="005D0A92" w:rsidRPr="001929FA">
        <w:rPr>
          <w:rFonts w:ascii="Arial" w:hAnsi="Arial" w:cs="Arial"/>
          <w:sz w:val="20"/>
          <w:szCs w:val="20"/>
          <w:lang w:val="sq-AL"/>
        </w:rPr>
        <w:t>rfshin</w:t>
      </w:r>
      <w:r w:rsidR="00176173" w:rsidRPr="001929FA">
        <w:rPr>
          <w:rFonts w:ascii="Arial" w:hAnsi="Arial" w:cs="Arial"/>
          <w:sz w:val="20"/>
          <w:szCs w:val="20"/>
          <w:lang w:val="sq-AL"/>
        </w:rPr>
        <w:t>ë</w:t>
      </w:r>
      <w:r w:rsidR="005D0A92" w:rsidRPr="001929FA">
        <w:rPr>
          <w:rFonts w:ascii="Arial" w:hAnsi="Arial" w:cs="Arial"/>
          <w:sz w:val="20"/>
          <w:szCs w:val="20"/>
          <w:lang w:val="sq-AL"/>
        </w:rPr>
        <w:t xml:space="preserve"> udh</w:t>
      </w:r>
      <w:r w:rsidR="00176173" w:rsidRPr="001929FA">
        <w:rPr>
          <w:rFonts w:ascii="Arial" w:hAnsi="Arial" w:cs="Arial"/>
          <w:sz w:val="20"/>
          <w:szCs w:val="20"/>
          <w:lang w:val="sq-AL"/>
        </w:rPr>
        <w:t>ë</w:t>
      </w:r>
      <w:r w:rsidR="005D0A92" w:rsidRPr="001929FA">
        <w:rPr>
          <w:rFonts w:ascii="Arial" w:hAnsi="Arial" w:cs="Arial"/>
          <w:sz w:val="20"/>
          <w:szCs w:val="20"/>
          <w:lang w:val="sq-AL"/>
        </w:rPr>
        <w:t>zime p</w:t>
      </w:r>
      <w:r w:rsidR="00176173" w:rsidRPr="001929FA">
        <w:rPr>
          <w:rFonts w:ascii="Arial" w:hAnsi="Arial" w:cs="Arial"/>
          <w:sz w:val="20"/>
          <w:szCs w:val="20"/>
          <w:lang w:val="sq-AL"/>
        </w:rPr>
        <w:t>ë</w:t>
      </w:r>
      <w:r w:rsidR="005D0A92" w:rsidRPr="001929FA">
        <w:rPr>
          <w:rFonts w:ascii="Arial" w:hAnsi="Arial" w:cs="Arial"/>
          <w:sz w:val="20"/>
          <w:szCs w:val="20"/>
          <w:lang w:val="sq-AL"/>
        </w:rPr>
        <w:t xml:space="preserve">r </w:t>
      </w:r>
      <w:r w:rsidR="005D0A92" w:rsidRPr="001929FA">
        <w:rPr>
          <w:rFonts w:ascii="Arial" w:hAnsi="Arial" w:cs="Arial"/>
          <w:b/>
          <w:bCs/>
          <w:sz w:val="20"/>
          <w:szCs w:val="20"/>
          <w:lang w:val="sq-AL"/>
        </w:rPr>
        <w:t>matjen e barr</w:t>
      </w:r>
      <w:r w:rsidR="00176173" w:rsidRPr="001929FA">
        <w:rPr>
          <w:rFonts w:ascii="Arial" w:hAnsi="Arial" w:cs="Arial"/>
          <w:b/>
          <w:bCs/>
          <w:sz w:val="20"/>
          <w:szCs w:val="20"/>
          <w:lang w:val="sq-AL"/>
        </w:rPr>
        <w:t>ë</w:t>
      </w:r>
      <w:r w:rsidR="005D0A92" w:rsidRPr="001929FA">
        <w:rPr>
          <w:rFonts w:ascii="Arial" w:hAnsi="Arial" w:cs="Arial"/>
          <w:b/>
          <w:bCs/>
          <w:sz w:val="20"/>
          <w:szCs w:val="20"/>
          <w:lang w:val="sq-AL"/>
        </w:rPr>
        <w:t xml:space="preserve">s administrative </w:t>
      </w:r>
      <w:r w:rsidR="00E173CA" w:rsidRPr="001929FA">
        <w:rPr>
          <w:rFonts w:ascii="Arial" w:hAnsi="Arial" w:cs="Arial"/>
          <w:sz w:val="20"/>
          <w:szCs w:val="20"/>
          <w:lang w:val="sq-AL"/>
        </w:rPr>
        <w:t>q</w:t>
      </w:r>
      <w:r w:rsidR="00176173" w:rsidRPr="001929FA">
        <w:rPr>
          <w:rFonts w:ascii="Arial" w:hAnsi="Arial" w:cs="Arial"/>
          <w:sz w:val="20"/>
          <w:szCs w:val="20"/>
          <w:lang w:val="sq-AL"/>
        </w:rPr>
        <w:t>ë</w:t>
      </w:r>
      <w:r w:rsidR="00E173CA" w:rsidRPr="001929FA">
        <w:rPr>
          <w:rFonts w:ascii="Arial" w:hAnsi="Arial" w:cs="Arial"/>
          <w:sz w:val="20"/>
          <w:szCs w:val="20"/>
          <w:lang w:val="sq-AL"/>
        </w:rPr>
        <w:t xml:space="preserve"> imponohet nga k</w:t>
      </w:r>
      <w:r w:rsidR="00176173" w:rsidRPr="001929FA">
        <w:rPr>
          <w:rFonts w:ascii="Arial" w:hAnsi="Arial" w:cs="Arial"/>
          <w:sz w:val="20"/>
          <w:szCs w:val="20"/>
          <w:lang w:val="sq-AL"/>
        </w:rPr>
        <w:t>ë</w:t>
      </w:r>
      <w:r w:rsidR="00E173CA" w:rsidRPr="001929FA">
        <w:rPr>
          <w:rFonts w:ascii="Arial" w:hAnsi="Arial" w:cs="Arial"/>
          <w:sz w:val="20"/>
          <w:szCs w:val="20"/>
          <w:lang w:val="sq-AL"/>
        </w:rPr>
        <w:t>rkesat ligjore p</w:t>
      </w:r>
      <w:r w:rsidR="00176173" w:rsidRPr="001929FA">
        <w:rPr>
          <w:rFonts w:ascii="Arial" w:hAnsi="Arial" w:cs="Arial"/>
          <w:sz w:val="20"/>
          <w:szCs w:val="20"/>
          <w:lang w:val="sq-AL"/>
        </w:rPr>
        <w:t>ë</w:t>
      </w:r>
      <w:r w:rsidR="00E173CA" w:rsidRPr="001929FA">
        <w:rPr>
          <w:rFonts w:ascii="Arial" w:hAnsi="Arial" w:cs="Arial"/>
          <w:sz w:val="20"/>
          <w:szCs w:val="20"/>
          <w:lang w:val="sq-AL"/>
        </w:rPr>
        <w:t>r bizneset dhe qytetar</w:t>
      </w:r>
      <w:r w:rsidR="00176173" w:rsidRPr="001929FA">
        <w:rPr>
          <w:rFonts w:ascii="Arial" w:hAnsi="Arial" w:cs="Arial"/>
          <w:sz w:val="20"/>
          <w:szCs w:val="20"/>
          <w:lang w:val="sq-AL"/>
        </w:rPr>
        <w:t>ë</w:t>
      </w:r>
      <w:r w:rsidR="00E173CA" w:rsidRPr="001929FA">
        <w:rPr>
          <w:rFonts w:ascii="Arial" w:hAnsi="Arial" w:cs="Arial"/>
          <w:sz w:val="20"/>
          <w:szCs w:val="20"/>
          <w:lang w:val="sq-AL"/>
        </w:rPr>
        <w:t>t. Ai shpjegon se si t</w:t>
      </w:r>
      <w:r w:rsidR="00176173" w:rsidRPr="001929FA">
        <w:rPr>
          <w:rFonts w:ascii="Arial" w:hAnsi="Arial" w:cs="Arial"/>
          <w:sz w:val="20"/>
          <w:szCs w:val="20"/>
          <w:lang w:val="sq-AL"/>
        </w:rPr>
        <w:t>ë</w:t>
      </w:r>
      <w:r w:rsidR="00E173CA" w:rsidRPr="001929FA">
        <w:rPr>
          <w:rFonts w:ascii="Arial" w:hAnsi="Arial" w:cs="Arial"/>
          <w:sz w:val="20"/>
          <w:szCs w:val="20"/>
          <w:lang w:val="sq-AL"/>
        </w:rPr>
        <w:t xml:space="preserve"> identifikohet, </w:t>
      </w:r>
      <w:proofErr w:type="spellStart"/>
      <w:r w:rsidR="00E173CA" w:rsidRPr="001929FA">
        <w:rPr>
          <w:rFonts w:ascii="Arial" w:hAnsi="Arial" w:cs="Arial"/>
          <w:sz w:val="20"/>
          <w:szCs w:val="20"/>
          <w:lang w:val="sq-AL"/>
        </w:rPr>
        <w:t>kuanitifikohet</w:t>
      </w:r>
      <w:proofErr w:type="spellEnd"/>
      <w:r w:rsidR="00E173CA" w:rsidRPr="001929FA">
        <w:rPr>
          <w:rFonts w:ascii="Arial" w:hAnsi="Arial" w:cs="Arial"/>
          <w:sz w:val="20"/>
          <w:szCs w:val="20"/>
          <w:lang w:val="sq-AL"/>
        </w:rPr>
        <w:t xml:space="preserve"> dhe t</w:t>
      </w:r>
      <w:r w:rsidR="00176173" w:rsidRPr="001929FA">
        <w:rPr>
          <w:rFonts w:ascii="Arial" w:hAnsi="Arial" w:cs="Arial"/>
          <w:sz w:val="20"/>
          <w:szCs w:val="20"/>
          <w:lang w:val="sq-AL"/>
        </w:rPr>
        <w:t>ë</w:t>
      </w:r>
      <w:r w:rsidR="00E173CA" w:rsidRPr="001929FA">
        <w:rPr>
          <w:rFonts w:ascii="Arial" w:hAnsi="Arial" w:cs="Arial"/>
          <w:sz w:val="20"/>
          <w:szCs w:val="20"/>
          <w:lang w:val="sq-AL"/>
        </w:rPr>
        <w:t xml:space="preserve"> zvog</w:t>
      </w:r>
      <w:r w:rsidR="00176173" w:rsidRPr="001929FA">
        <w:rPr>
          <w:rFonts w:ascii="Arial" w:hAnsi="Arial" w:cs="Arial"/>
          <w:sz w:val="20"/>
          <w:szCs w:val="20"/>
          <w:lang w:val="sq-AL"/>
        </w:rPr>
        <w:t>ë</w:t>
      </w:r>
      <w:r w:rsidR="00E173CA" w:rsidRPr="001929FA">
        <w:rPr>
          <w:rFonts w:ascii="Arial" w:hAnsi="Arial" w:cs="Arial"/>
          <w:sz w:val="20"/>
          <w:szCs w:val="20"/>
          <w:lang w:val="sq-AL"/>
        </w:rPr>
        <w:t>lohet barra administrative, q</w:t>
      </w:r>
      <w:r w:rsidR="00176173" w:rsidRPr="001929FA">
        <w:rPr>
          <w:rFonts w:ascii="Arial" w:hAnsi="Arial" w:cs="Arial"/>
          <w:sz w:val="20"/>
          <w:szCs w:val="20"/>
          <w:lang w:val="sq-AL"/>
        </w:rPr>
        <w:t>ë</w:t>
      </w:r>
      <w:r w:rsidR="00E173CA" w:rsidRPr="001929FA">
        <w:rPr>
          <w:rFonts w:ascii="Arial" w:hAnsi="Arial" w:cs="Arial"/>
          <w:sz w:val="20"/>
          <w:szCs w:val="20"/>
          <w:lang w:val="sq-AL"/>
        </w:rPr>
        <w:t xml:space="preserve"> nd</w:t>
      </w:r>
      <w:r w:rsidR="00176173" w:rsidRPr="001929FA">
        <w:rPr>
          <w:rFonts w:ascii="Arial" w:hAnsi="Arial" w:cs="Arial"/>
          <w:sz w:val="20"/>
          <w:szCs w:val="20"/>
          <w:lang w:val="sq-AL"/>
        </w:rPr>
        <w:t>ë</w:t>
      </w:r>
      <w:r w:rsidR="00E173CA" w:rsidRPr="001929FA">
        <w:rPr>
          <w:rFonts w:ascii="Arial" w:hAnsi="Arial" w:cs="Arial"/>
          <w:sz w:val="20"/>
          <w:szCs w:val="20"/>
          <w:lang w:val="sq-AL"/>
        </w:rPr>
        <w:t xml:space="preserve">rlidhet me </w:t>
      </w:r>
      <w:r w:rsidR="006317EE" w:rsidRPr="001929FA">
        <w:rPr>
          <w:rFonts w:ascii="Arial" w:hAnsi="Arial" w:cs="Arial"/>
          <w:sz w:val="20"/>
          <w:szCs w:val="20"/>
          <w:lang w:val="sq-AL"/>
        </w:rPr>
        <w:t>obligimet p</w:t>
      </w:r>
      <w:r w:rsidR="00176173" w:rsidRPr="001929FA">
        <w:rPr>
          <w:rFonts w:ascii="Arial" w:hAnsi="Arial" w:cs="Arial"/>
          <w:sz w:val="20"/>
          <w:szCs w:val="20"/>
          <w:lang w:val="sq-AL"/>
        </w:rPr>
        <w:t>ë</w:t>
      </w:r>
      <w:r w:rsidR="006317EE" w:rsidRPr="001929FA">
        <w:rPr>
          <w:rFonts w:ascii="Arial" w:hAnsi="Arial" w:cs="Arial"/>
          <w:sz w:val="20"/>
          <w:szCs w:val="20"/>
          <w:lang w:val="sq-AL"/>
        </w:rPr>
        <w:t>r informacion q</w:t>
      </w:r>
      <w:r w:rsidR="00176173" w:rsidRPr="001929FA">
        <w:rPr>
          <w:rFonts w:ascii="Arial" w:hAnsi="Arial" w:cs="Arial"/>
          <w:sz w:val="20"/>
          <w:szCs w:val="20"/>
          <w:lang w:val="sq-AL"/>
        </w:rPr>
        <w:t>ë</w:t>
      </w:r>
      <w:r w:rsidR="006317EE" w:rsidRPr="001929FA">
        <w:rPr>
          <w:rFonts w:ascii="Arial" w:hAnsi="Arial" w:cs="Arial"/>
          <w:sz w:val="20"/>
          <w:szCs w:val="20"/>
          <w:lang w:val="sq-AL"/>
        </w:rPr>
        <w:t xml:space="preserve"> rrjedhin nga legjislacioni. Manuali p</w:t>
      </w:r>
      <w:r w:rsidR="00176173" w:rsidRPr="001929FA">
        <w:rPr>
          <w:rFonts w:ascii="Arial" w:hAnsi="Arial" w:cs="Arial"/>
          <w:sz w:val="20"/>
          <w:szCs w:val="20"/>
          <w:lang w:val="sq-AL"/>
        </w:rPr>
        <w:t>ë</w:t>
      </w:r>
      <w:r w:rsidR="006317EE" w:rsidRPr="001929FA">
        <w:rPr>
          <w:rFonts w:ascii="Arial" w:hAnsi="Arial" w:cs="Arial"/>
          <w:sz w:val="20"/>
          <w:szCs w:val="20"/>
          <w:lang w:val="sq-AL"/>
        </w:rPr>
        <w:t>rshkruan hapat p</w:t>
      </w:r>
      <w:r w:rsidR="00176173" w:rsidRPr="001929FA">
        <w:rPr>
          <w:rFonts w:ascii="Arial" w:hAnsi="Arial" w:cs="Arial"/>
          <w:sz w:val="20"/>
          <w:szCs w:val="20"/>
          <w:lang w:val="sq-AL"/>
        </w:rPr>
        <w:t>ë</w:t>
      </w:r>
      <w:r w:rsidR="006317EE" w:rsidRPr="001929FA">
        <w:rPr>
          <w:rFonts w:ascii="Arial" w:hAnsi="Arial" w:cs="Arial"/>
          <w:sz w:val="20"/>
          <w:szCs w:val="20"/>
          <w:lang w:val="sq-AL"/>
        </w:rPr>
        <w:t>r matjen e k</w:t>
      </w:r>
      <w:r w:rsidR="00176173" w:rsidRPr="001929FA">
        <w:rPr>
          <w:rFonts w:ascii="Arial" w:hAnsi="Arial" w:cs="Arial"/>
          <w:sz w:val="20"/>
          <w:szCs w:val="20"/>
          <w:lang w:val="sq-AL"/>
        </w:rPr>
        <w:t>ë</w:t>
      </w:r>
      <w:r w:rsidR="006317EE" w:rsidRPr="001929FA">
        <w:rPr>
          <w:rFonts w:ascii="Arial" w:hAnsi="Arial" w:cs="Arial"/>
          <w:sz w:val="20"/>
          <w:szCs w:val="20"/>
          <w:lang w:val="sq-AL"/>
        </w:rPr>
        <w:t>tyre kostove, p</w:t>
      </w:r>
      <w:r w:rsidR="00176173" w:rsidRPr="001929FA">
        <w:rPr>
          <w:rFonts w:ascii="Arial" w:hAnsi="Arial" w:cs="Arial"/>
          <w:sz w:val="20"/>
          <w:szCs w:val="20"/>
          <w:lang w:val="sq-AL"/>
        </w:rPr>
        <w:t>ë</w:t>
      </w:r>
      <w:r w:rsidR="006317EE" w:rsidRPr="001929FA">
        <w:rPr>
          <w:rFonts w:ascii="Arial" w:hAnsi="Arial" w:cs="Arial"/>
          <w:sz w:val="20"/>
          <w:szCs w:val="20"/>
          <w:lang w:val="sq-AL"/>
        </w:rPr>
        <w:t>rfshir</w:t>
      </w:r>
      <w:r w:rsidR="00176173" w:rsidRPr="001929FA">
        <w:rPr>
          <w:rFonts w:ascii="Arial" w:hAnsi="Arial" w:cs="Arial"/>
          <w:sz w:val="20"/>
          <w:szCs w:val="20"/>
          <w:lang w:val="sq-AL"/>
        </w:rPr>
        <w:t>ë</w:t>
      </w:r>
      <w:r w:rsidR="006317EE" w:rsidRPr="001929FA">
        <w:rPr>
          <w:rFonts w:ascii="Arial" w:hAnsi="Arial" w:cs="Arial"/>
          <w:sz w:val="20"/>
          <w:szCs w:val="20"/>
          <w:lang w:val="sq-AL"/>
        </w:rPr>
        <w:t xml:space="preserve"> identifikimin e legjislacionit, definimin e k</w:t>
      </w:r>
      <w:r w:rsidR="00176173" w:rsidRPr="001929FA">
        <w:rPr>
          <w:rFonts w:ascii="Arial" w:hAnsi="Arial" w:cs="Arial"/>
          <w:sz w:val="20"/>
          <w:szCs w:val="20"/>
          <w:lang w:val="sq-AL"/>
        </w:rPr>
        <w:t>ë</w:t>
      </w:r>
      <w:r w:rsidR="006317EE" w:rsidRPr="001929FA">
        <w:rPr>
          <w:rFonts w:ascii="Arial" w:hAnsi="Arial" w:cs="Arial"/>
          <w:sz w:val="20"/>
          <w:szCs w:val="20"/>
          <w:lang w:val="sq-AL"/>
        </w:rPr>
        <w:t>rkesave p</w:t>
      </w:r>
      <w:r w:rsidR="00176173" w:rsidRPr="001929FA">
        <w:rPr>
          <w:rFonts w:ascii="Arial" w:hAnsi="Arial" w:cs="Arial"/>
          <w:sz w:val="20"/>
          <w:szCs w:val="20"/>
          <w:lang w:val="sq-AL"/>
        </w:rPr>
        <w:t>ë</w:t>
      </w:r>
      <w:r w:rsidR="006317EE" w:rsidRPr="001929FA">
        <w:rPr>
          <w:rFonts w:ascii="Arial" w:hAnsi="Arial" w:cs="Arial"/>
          <w:sz w:val="20"/>
          <w:szCs w:val="20"/>
          <w:lang w:val="sq-AL"/>
        </w:rPr>
        <w:t>r t</w:t>
      </w:r>
      <w:r w:rsidR="00176173" w:rsidRPr="001929FA">
        <w:rPr>
          <w:rFonts w:ascii="Arial" w:hAnsi="Arial" w:cs="Arial"/>
          <w:sz w:val="20"/>
          <w:szCs w:val="20"/>
          <w:lang w:val="sq-AL"/>
        </w:rPr>
        <w:t>ë</w:t>
      </w:r>
      <w:r w:rsidR="006317EE" w:rsidRPr="001929FA">
        <w:rPr>
          <w:rFonts w:ascii="Arial" w:hAnsi="Arial" w:cs="Arial"/>
          <w:sz w:val="20"/>
          <w:szCs w:val="20"/>
          <w:lang w:val="sq-AL"/>
        </w:rPr>
        <w:t xml:space="preserve"> </w:t>
      </w:r>
      <w:r w:rsidR="003D7F2E" w:rsidRPr="001929FA">
        <w:rPr>
          <w:rFonts w:ascii="Arial" w:hAnsi="Arial" w:cs="Arial"/>
          <w:sz w:val="20"/>
          <w:szCs w:val="20"/>
          <w:lang w:val="sq-AL"/>
        </w:rPr>
        <w:t>dh</w:t>
      </w:r>
      <w:r w:rsidR="00176173" w:rsidRPr="001929FA">
        <w:rPr>
          <w:rFonts w:ascii="Arial" w:hAnsi="Arial" w:cs="Arial"/>
          <w:sz w:val="20"/>
          <w:szCs w:val="20"/>
          <w:lang w:val="sq-AL"/>
        </w:rPr>
        <w:t>ë</w:t>
      </w:r>
      <w:r w:rsidR="003D7F2E" w:rsidRPr="001929FA">
        <w:rPr>
          <w:rFonts w:ascii="Arial" w:hAnsi="Arial" w:cs="Arial"/>
          <w:sz w:val="20"/>
          <w:szCs w:val="20"/>
          <w:lang w:val="sq-AL"/>
        </w:rPr>
        <w:t>na, vler</w:t>
      </w:r>
      <w:r w:rsidR="00176173" w:rsidRPr="001929FA">
        <w:rPr>
          <w:rFonts w:ascii="Arial" w:hAnsi="Arial" w:cs="Arial"/>
          <w:sz w:val="20"/>
          <w:szCs w:val="20"/>
          <w:lang w:val="sq-AL"/>
        </w:rPr>
        <w:t>ë</w:t>
      </w:r>
      <w:r w:rsidR="003D7F2E" w:rsidRPr="001929FA">
        <w:rPr>
          <w:rFonts w:ascii="Arial" w:hAnsi="Arial" w:cs="Arial"/>
          <w:sz w:val="20"/>
          <w:szCs w:val="20"/>
          <w:lang w:val="sq-AL"/>
        </w:rPr>
        <w:t>simin e koh</w:t>
      </w:r>
      <w:r w:rsidR="00176173" w:rsidRPr="001929FA">
        <w:rPr>
          <w:rFonts w:ascii="Arial" w:hAnsi="Arial" w:cs="Arial"/>
          <w:sz w:val="20"/>
          <w:szCs w:val="20"/>
          <w:lang w:val="sq-AL"/>
        </w:rPr>
        <w:t>ë</w:t>
      </w:r>
      <w:r w:rsidR="003D7F2E" w:rsidRPr="001929FA">
        <w:rPr>
          <w:rFonts w:ascii="Arial" w:hAnsi="Arial" w:cs="Arial"/>
          <w:sz w:val="20"/>
          <w:szCs w:val="20"/>
          <w:lang w:val="sq-AL"/>
        </w:rPr>
        <w:t xml:space="preserve">s </w:t>
      </w:r>
      <w:r w:rsidR="007C2C9C" w:rsidRPr="001929FA">
        <w:rPr>
          <w:rFonts w:ascii="Arial" w:hAnsi="Arial" w:cs="Arial"/>
          <w:sz w:val="20"/>
          <w:szCs w:val="20"/>
          <w:lang w:val="sq-AL"/>
        </w:rPr>
        <w:t>dhe kostos p</w:t>
      </w:r>
      <w:r w:rsidR="00176173" w:rsidRPr="001929FA">
        <w:rPr>
          <w:rFonts w:ascii="Arial" w:hAnsi="Arial" w:cs="Arial"/>
          <w:sz w:val="20"/>
          <w:szCs w:val="20"/>
          <w:lang w:val="sq-AL"/>
        </w:rPr>
        <w:t>ë</w:t>
      </w:r>
      <w:r w:rsidR="007C2C9C" w:rsidRPr="001929FA">
        <w:rPr>
          <w:rFonts w:ascii="Arial" w:hAnsi="Arial" w:cs="Arial"/>
          <w:sz w:val="20"/>
          <w:szCs w:val="20"/>
          <w:lang w:val="sq-AL"/>
        </w:rPr>
        <w:t>r p</w:t>
      </w:r>
      <w:r w:rsidR="00176173" w:rsidRPr="001929FA">
        <w:rPr>
          <w:rFonts w:ascii="Arial" w:hAnsi="Arial" w:cs="Arial"/>
          <w:sz w:val="20"/>
          <w:szCs w:val="20"/>
          <w:lang w:val="sq-AL"/>
        </w:rPr>
        <w:t>ë</w:t>
      </w:r>
      <w:r w:rsidR="007C2C9C" w:rsidRPr="001929FA">
        <w:rPr>
          <w:rFonts w:ascii="Arial" w:hAnsi="Arial" w:cs="Arial"/>
          <w:sz w:val="20"/>
          <w:szCs w:val="20"/>
          <w:lang w:val="sq-AL"/>
        </w:rPr>
        <w:t>rdoruesit, si dhe hapat p</w:t>
      </w:r>
      <w:r w:rsidR="00176173" w:rsidRPr="001929FA">
        <w:rPr>
          <w:rFonts w:ascii="Arial" w:hAnsi="Arial" w:cs="Arial"/>
          <w:sz w:val="20"/>
          <w:szCs w:val="20"/>
          <w:lang w:val="sq-AL"/>
        </w:rPr>
        <w:t>ë</w:t>
      </w:r>
      <w:r w:rsidR="007C2C9C" w:rsidRPr="001929FA">
        <w:rPr>
          <w:rFonts w:ascii="Arial" w:hAnsi="Arial" w:cs="Arial"/>
          <w:sz w:val="20"/>
          <w:szCs w:val="20"/>
          <w:lang w:val="sq-AL"/>
        </w:rPr>
        <w:t>r kalkulimin e barr</w:t>
      </w:r>
      <w:r w:rsidR="00176173" w:rsidRPr="001929FA">
        <w:rPr>
          <w:rFonts w:ascii="Arial" w:hAnsi="Arial" w:cs="Arial"/>
          <w:sz w:val="20"/>
          <w:szCs w:val="20"/>
          <w:lang w:val="sq-AL"/>
        </w:rPr>
        <w:t>ë</w:t>
      </w:r>
      <w:r w:rsidR="007C2C9C" w:rsidRPr="001929FA">
        <w:rPr>
          <w:rFonts w:ascii="Arial" w:hAnsi="Arial" w:cs="Arial"/>
          <w:sz w:val="20"/>
          <w:szCs w:val="20"/>
          <w:lang w:val="sq-AL"/>
        </w:rPr>
        <w:t xml:space="preserve">s. Ai, gjithashtu, </w:t>
      </w:r>
      <w:r w:rsidR="009D3436" w:rsidRPr="001929FA">
        <w:rPr>
          <w:rFonts w:ascii="Arial" w:hAnsi="Arial" w:cs="Arial"/>
          <w:sz w:val="20"/>
          <w:szCs w:val="20"/>
          <w:lang w:val="sq-AL"/>
        </w:rPr>
        <w:t>ofron informacion se si MKS mund t</w:t>
      </w:r>
      <w:r w:rsidR="00176173" w:rsidRPr="001929FA">
        <w:rPr>
          <w:rFonts w:ascii="Arial" w:hAnsi="Arial" w:cs="Arial"/>
          <w:sz w:val="20"/>
          <w:szCs w:val="20"/>
          <w:lang w:val="sq-AL"/>
        </w:rPr>
        <w:t>ë</w:t>
      </w:r>
      <w:r w:rsidR="009D3436" w:rsidRPr="001929FA">
        <w:rPr>
          <w:rFonts w:ascii="Arial" w:hAnsi="Arial" w:cs="Arial"/>
          <w:sz w:val="20"/>
          <w:szCs w:val="20"/>
          <w:lang w:val="sq-AL"/>
        </w:rPr>
        <w:t xml:space="preserve"> mb</w:t>
      </w:r>
      <w:r w:rsidR="00176173" w:rsidRPr="001929FA">
        <w:rPr>
          <w:rFonts w:ascii="Arial" w:hAnsi="Arial" w:cs="Arial"/>
          <w:sz w:val="20"/>
          <w:szCs w:val="20"/>
          <w:lang w:val="sq-AL"/>
        </w:rPr>
        <w:t>ë</w:t>
      </w:r>
      <w:r w:rsidR="009D3436" w:rsidRPr="001929FA">
        <w:rPr>
          <w:rFonts w:ascii="Arial" w:hAnsi="Arial" w:cs="Arial"/>
          <w:sz w:val="20"/>
          <w:szCs w:val="20"/>
          <w:lang w:val="sq-AL"/>
        </w:rPr>
        <w:t>shtes</w:t>
      </w:r>
      <w:r w:rsidR="00176173" w:rsidRPr="001929FA">
        <w:rPr>
          <w:rFonts w:ascii="Arial" w:hAnsi="Arial" w:cs="Arial"/>
          <w:sz w:val="20"/>
          <w:szCs w:val="20"/>
          <w:lang w:val="sq-AL"/>
        </w:rPr>
        <w:t>ë</w:t>
      </w:r>
      <w:r w:rsidR="009D3436" w:rsidRPr="001929FA">
        <w:rPr>
          <w:rFonts w:ascii="Arial" w:hAnsi="Arial" w:cs="Arial"/>
          <w:sz w:val="20"/>
          <w:szCs w:val="20"/>
          <w:lang w:val="sq-AL"/>
        </w:rPr>
        <w:t xml:space="preserve"> reforma si thjeshtimi dhe digjitalizimi i procedurave administrative. </w:t>
      </w:r>
      <w:r w:rsidR="00355A6C" w:rsidRPr="001929FA">
        <w:rPr>
          <w:rFonts w:ascii="Arial" w:hAnsi="Arial" w:cs="Arial"/>
          <w:sz w:val="20"/>
          <w:szCs w:val="20"/>
          <w:lang w:val="sq-AL"/>
        </w:rPr>
        <w:t>P</w:t>
      </w:r>
      <w:r w:rsidR="00176173" w:rsidRPr="001929FA">
        <w:rPr>
          <w:rFonts w:ascii="Arial" w:hAnsi="Arial" w:cs="Arial"/>
          <w:sz w:val="20"/>
          <w:szCs w:val="20"/>
          <w:lang w:val="sq-AL"/>
        </w:rPr>
        <w:t>ë</w:t>
      </w:r>
      <w:r w:rsidR="00355A6C" w:rsidRPr="001929FA">
        <w:rPr>
          <w:rFonts w:ascii="Arial" w:hAnsi="Arial" w:cs="Arial"/>
          <w:sz w:val="20"/>
          <w:szCs w:val="20"/>
          <w:lang w:val="sq-AL"/>
        </w:rPr>
        <w:t>r m</w:t>
      </w:r>
      <w:r w:rsidR="00176173" w:rsidRPr="001929FA">
        <w:rPr>
          <w:rFonts w:ascii="Arial" w:hAnsi="Arial" w:cs="Arial"/>
          <w:sz w:val="20"/>
          <w:szCs w:val="20"/>
          <w:lang w:val="sq-AL"/>
        </w:rPr>
        <w:t>ë</w:t>
      </w:r>
      <w:r w:rsidR="00355A6C" w:rsidRPr="001929FA">
        <w:rPr>
          <w:rFonts w:ascii="Arial" w:hAnsi="Arial" w:cs="Arial"/>
          <w:sz w:val="20"/>
          <w:szCs w:val="20"/>
          <w:lang w:val="sq-AL"/>
        </w:rPr>
        <w:t xml:space="preserve"> tep</w:t>
      </w:r>
      <w:r w:rsidR="00176173" w:rsidRPr="001929FA">
        <w:rPr>
          <w:rFonts w:ascii="Arial" w:hAnsi="Arial" w:cs="Arial"/>
          <w:sz w:val="20"/>
          <w:szCs w:val="20"/>
          <w:lang w:val="sq-AL"/>
        </w:rPr>
        <w:t>ë</w:t>
      </w:r>
      <w:r w:rsidR="00355A6C" w:rsidRPr="001929FA">
        <w:rPr>
          <w:rFonts w:ascii="Arial" w:hAnsi="Arial" w:cs="Arial"/>
          <w:sz w:val="20"/>
          <w:szCs w:val="20"/>
          <w:lang w:val="sq-AL"/>
        </w:rPr>
        <w:t>r, duke u bazuar n</w:t>
      </w:r>
      <w:r w:rsidR="00176173" w:rsidRPr="001929FA">
        <w:rPr>
          <w:rFonts w:ascii="Arial" w:hAnsi="Arial" w:cs="Arial"/>
          <w:sz w:val="20"/>
          <w:szCs w:val="20"/>
          <w:lang w:val="sq-AL"/>
        </w:rPr>
        <w:t>ë</w:t>
      </w:r>
      <w:r w:rsidR="00355A6C" w:rsidRPr="001929FA">
        <w:rPr>
          <w:rFonts w:ascii="Arial" w:hAnsi="Arial" w:cs="Arial"/>
          <w:sz w:val="20"/>
          <w:szCs w:val="20"/>
          <w:lang w:val="sq-AL"/>
        </w:rPr>
        <w:t xml:space="preserve"> Manual, </w:t>
      </w:r>
      <w:r w:rsidR="00176173" w:rsidRPr="001929FA">
        <w:rPr>
          <w:rFonts w:ascii="Arial" w:hAnsi="Arial" w:cs="Arial"/>
          <w:sz w:val="20"/>
          <w:szCs w:val="20"/>
          <w:lang w:val="sq-AL"/>
        </w:rPr>
        <w:t>ë</w:t>
      </w:r>
      <w:r w:rsidR="00355A6C" w:rsidRPr="001929FA">
        <w:rPr>
          <w:rFonts w:ascii="Arial" w:hAnsi="Arial" w:cs="Arial"/>
          <w:sz w:val="20"/>
          <w:szCs w:val="20"/>
          <w:lang w:val="sq-AL"/>
        </w:rPr>
        <w:t>sht</w:t>
      </w:r>
      <w:r w:rsidR="00176173" w:rsidRPr="001929FA">
        <w:rPr>
          <w:rFonts w:ascii="Arial" w:hAnsi="Arial" w:cs="Arial"/>
          <w:sz w:val="20"/>
          <w:szCs w:val="20"/>
          <w:lang w:val="sq-AL"/>
        </w:rPr>
        <w:t>ë</w:t>
      </w:r>
      <w:r w:rsidR="00355A6C" w:rsidRPr="001929FA">
        <w:rPr>
          <w:rFonts w:ascii="Arial" w:hAnsi="Arial" w:cs="Arial"/>
          <w:sz w:val="20"/>
          <w:szCs w:val="20"/>
          <w:lang w:val="sq-AL"/>
        </w:rPr>
        <w:t xml:space="preserve"> zhvilluar edhe nj</w:t>
      </w:r>
      <w:r w:rsidR="00176173" w:rsidRPr="001929FA">
        <w:rPr>
          <w:rFonts w:ascii="Arial" w:hAnsi="Arial" w:cs="Arial"/>
          <w:sz w:val="20"/>
          <w:szCs w:val="20"/>
          <w:lang w:val="sq-AL"/>
        </w:rPr>
        <w:t>ë</w:t>
      </w:r>
      <w:r w:rsidR="00355A6C" w:rsidRPr="001929FA">
        <w:rPr>
          <w:rFonts w:ascii="Arial" w:hAnsi="Arial" w:cs="Arial"/>
          <w:sz w:val="20"/>
          <w:szCs w:val="20"/>
          <w:lang w:val="sq-AL"/>
        </w:rPr>
        <w:t xml:space="preserve"> zgjidhje TIK p</w:t>
      </w:r>
      <w:r w:rsidR="00176173" w:rsidRPr="001929FA">
        <w:rPr>
          <w:rFonts w:ascii="Arial" w:hAnsi="Arial" w:cs="Arial"/>
          <w:sz w:val="20"/>
          <w:szCs w:val="20"/>
          <w:lang w:val="sq-AL"/>
        </w:rPr>
        <w:t>ë</w:t>
      </w:r>
      <w:r w:rsidR="00355A6C" w:rsidRPr="001929FA">
        <w:rPr>
          <w:rFonts w:ascii="Arial" w:hAnsi="Arial" w:cs="Arial"/>
          <w:sz w:val="20"/>
          <w:szCs w:val="20"/>
          <w:lang w:val="sq-AL"/>
        </w:rPr>
        <w:t xml:space="preserve">r kalkulimin e kostos administrative, </w:t>
      </w:r>
      <w:r w:rsidR="00691527" w:rsidRPr="001929FA">
        <w:rPr>
          <w:rFonts w:ascii="Arial" w:hAnsi="Arial" w:cs="Arial"/>
          <w:sz w:val="20"/>
          <w:szCs w:val="20"/>
          <w:lang w:val="sq-AL"/>
        </w:rPr>
        <w:t xml:space="preserve">dhe i </w:t>
      </w:r>
      <w:r w:rsidR="00176173" w:rsidRPr="001929FA">
        <w:rPr>
          <w:rFonts w:ascii="Arial" w:hAnsi="Arial" w:cs="Arial"/>
          <w:sz w:val="20"/>
          <w:szCs w:val="20"/>
          <w:lang w:val="sq-AL"/>
        </w:rPr>
        <w:t>ë</w:t>
      </w:r>
      <w:r w:rsidR="00691527" w:rsidRPr="001929FA">
        <w:rPr>
          <w:rFonts w:ascii="Arial" w:hAnsi="Arial" w:cs="Arial"/>
          <w:sz w:val="20"/>
          <w:szCs w:val="20"/>
          <w:lang w:val="sq-AL"/>
        </w:rPr>
        <w:t>sht</w:t>
      </w:r>
      <w:r w:rsidR="00176173" w:rsidRPr="001929FA">
        <w:rPr>
          <w:rFonts w:ascii="Arial" w:hAnsi="Arial" w:cs="Arial"/>
          <w:sz w:val="20"/>
          <w:szCs w:val="20"/>
          <w:lang w:val="sq-AL"/>
        </w:rPr>
        <w:t>ë</w:t>
      </w:r>
      <w:r w:rsidR="00691527" w:rsidRPr="001929FA">
        <w:rPr>
          <w:rFonts w:ascii="Arial" w:hAnsi="Arial" w:cs="Arial"/>
          <w:sz w:val="20"/>
          <w:szCs w:val="20"/>
          <w:lang w:val="sq-AL"/>
        </w:rPr>
        <w:t xml:space="preserve"> v</w:t>
      </w:r>
      <w:r w:rsidR="00176173" w:rsidRPr="001929FA">
        <w:rPr>
          <w:rFonts w:ascii="Arial" w:hAnsi="Arial" w:cs="Arial"/>
          <w:sz w:val="20"/>
          <w:szCs w:val="20"/>
          <w:lang w:val="sq-AL"/>
        </w:rPr>
        <w:t>ë</w:t>
      </w:r>
      <w:r w:rsidR="00691527" w:rsidRPr="001929FA">
        <w:rPr>
          <w:rFonts w:ascii="Arial" w:hAnsi="Arial" w:cs="Arial"/>
          <w:sz w:val="20"/>
          <w:szCs w:val="20"/>
          <w:lang w:val="sq-AL"/>
        </w:rPr>
        <w:t>n</w:t>
      </w:r>
      <w:r w:rsidR="00176173" w:rsidRPr="001929FA">
        <w:rPr>
          <w:rFonts w:ascii="Arial" w:hAnsi="Arial" w:cs="Arial"/>
          <w:sz w:val="20"/>
          <w:szCs w:val="20"/>
          <w:lang w:val="sq-AL"/>
        </w:rPr>
        <w:t>ë</w:t>
      </w:r>
      <w:r w:rsidR="00691527"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691527" w:rsidRPr="001929FA">
        <w:rPr>
          <w:rFonts w:ascii="Arial" w:hAnsi="Arial" w:cs="Arial"/>
          <w:sz w:val="20"/>
          <w:szCs w:val="20"/>
          <w:lang w:val="sq-AL"/>
        </w:rPr>
        <w:t xml:space="preserve"> dispozicion administrat</w:t>
      </w:r>
      <w:r w:rsidR="00176173" w:rsidRPr="001929FA">
        <w:rPr>
          <w:rFonts w:ascii="Arial" w:hAnsi="Arial" w:cs="Arial"/>
          <w:sz w:val="20"/>
          <w:szCs w:val="20"/>
          <w:lang w:val="sq-AL"/>
        </w:rPr>
        <w:t>ë</w:t>
      </w:r>
      <w:r w:rsidR="00691527" w:rsidRPr="001929FA">
        <w:rPr>
          <w:rFonts w:ascii="Arial" w:hAnsi="Arial" w:cs="Arial"/>
          <w:sz w:val="20"/>
          <w:szCs w:val="20"/>
          <w:lang w:val="sq-AL"/>
        </w:rPr>
        <w:t>s publike kosovare</w:t>
      </w:r>
      <w:r w:rsidR="00691527" w:rsidRPr="001929FA">
        <w:rPr>
          <w:rStyle w:val="FootnoteReference"/>
          <w:rFonts w:ascii="Arial" w:hAnsi="Arial" w:cs="Arial"/>
          <w:sz w:val="20"/>
          <w:szCs w:val="20"/>
          <w:lang w:val="sq-AL"/>
        </w:rPr>
        <w:footnoteReference w:id="16"/>
      </w:r>
      <w:r w:rsidR="00691527" w:rsidRPr="001929FA">
        <w:rPr>
          <w:rFonts w:ascii="Arial" w:hAnsi="Arial" w:cs="Arial"/>
          <w:sz w:val="20"/>
          <w:szCs w:val="20"/>
          <w:lang w:val="sq-AL"/>
        </w:rPr>
        <w:t xml:space="preserve">. </w:t>
      </w:r>
    </w:p>
    <w:p w14:paraId="607EE966" w14:textId="6C22DDF9" w:rsidR="00A97038" w:rsidRPr="001929FA" w:rsidRDefault="00691527" w:rsidP="00F7717E">
      <w:pPr>
        <w:pStyle w:val="ListParagraph"/>
        <w:numPr>
          <w:ilvl w:val="0"/>
          <w:numId w:val="1"/>
        </w:numPr>
        <w:spacing w:after="120" w:line="240" w:lineRule="auto"/>
        <w:contextualSpacing w:val="0"/>
        <w:jc w:val="both"/>
        <w:rPr>
          <w:rFonts w:ascii="Arial" w:hAnsi="Arial" w:cs="Arial"/>
          <w:sz w:val="20"/>
          <w:szCs w:val="20"/>
          <w:lang w:val="sq-AL"/>
        </w:rPr>
      </w:pPr>
      <w:r w:rsidRPr="001929FA">
        <w:rPr>
          <w:rFonts w:ascii="Arial" w:hAnsi="Arial" w:cs="Arial"/>
          <w:sz w:val="20"/>
          <w:szCs w:val="20"/>
          <w:lang w:val="sq-AL"/>
        </w:rPr>
        <w:t>Manuali p</w:t>
      </w:r>
      <w:r w:rsidR="00176173" w:rsidRPr="001929FA">
        <w:rPr>
          <w:rFonts w:ascii="Arial" w:hAnsi="Arial" w:cs="Arial"/>
          <w:sz w:val="20"/>
          <w:szCs w:val="20"/>
          <w:lang w:val="sq-AL"/>
        </w:rPr>
        <w:t>ë</w:t>
      </w:r>
      <w:r w:rsidRPr="001929FA">
        <w:rPr>
          <w:rFonts w:ascii="Arial" w:hAnsi="Arial" w:cs="Arial"/>
          <w:sz w:val="20"/>
          <w:szCs w:val="20"/>
          <w:lang w:val="sq-AL"/>
        </w:rPr>
        <w:t>r Mbulueshm</w:t>
      </w:r>
      <w:r w:rsidR="00176173" w:rsidRPr="001929FA">
        <w:rPr>
          <w:rFonts w:ascii="Arial" w:hAnsi="Arial" w:cs="Arial"/>
          <w:sz w:val="20"/>
          <w:szCs w:val="20"/>
          <w:lang w:val="sq-AL"/>
        </w:rPr>
        <w:t>ë</w:t>
      </w:r>
      <w:r w:rsidRPr="001929FA">
        <w:rPr>
          <w:rFonts w:ascii="Arial" w:hAnsi="Arial" w:cs="Arial"/>
          <w:sz w:val="20"/>
          <w:szCs w:val="20"/>
          <w:lang w:val="sq-AL"/>
        </w:rPr>
        <w:t>rin</w:t>
      </w:r>
      <w:r w:rsidR="00176173" w:rsidRPr="001929FA">
        <w:rPr>
          <w:rFonts w:ascii="Arial" w:hAnsi="Arial" w:cs="Arial"/>
          <w:sz w:val="20"/>
          <w:szCs w:val="20"/>
          <w:lang w:val="sq-AL"/>
        </w:rPr>
        <w:t>ë</w:t>
      </w:r>
      <w:r w:rsidRPr="001929FA">
        <w:rPr>
          <w:rFonts w:ascii="Arial" w:hAnsi="Arial" w:cs="Arial"/>
          <w:sz w:val="20"/>
          <w:szCs w:val="20"/>
          <w:lang w:val="sq-AL"/>
        </w:rPr>
        <w:t xml:space="preserve"> e Kostos</w:t>
      </w:r>
      <w:r w:rsidR="001D4E27" w:rsidRPr="001929FA">
        <w:rPr>
          <w:rStyle w:val="FootnoteReference"/>
          <w:rFonts w:ascii="Arial" w:hAnsi="Arial" w:cs="Arial"/>
          <w:sz w:val="20"/>
          <w:szCs w:val="20"/>
          <w:lang w:val="sq-AL"/>
        </w:rPr>
        <w:footnoteReference w:id="17"/>
      </w:r>
      <w:r w:rsidR="001D4E27" w:rsidRPr="001929FA">
        <w:rPr>
          <w:rFonts w:ascii="Arial" w:hAnsi="Arial" w:cs="Arial"/>
          <w:sz w:val="20"/>
          <w:szCs w:val="20"/>
          <w:lang w:val="sq-AL"/>
        </w:rPr>
        <w:t xml:space="preserve">: </w:t>
      </w:r>
      <w:r w:rsidR="00A97038" w:rsidRPr="001929FA">
        <w:rPr>
          <w:rFonts w:ascii="Arial" w:hAnsi="Arial" w:cs="Arial"/>
          <w:sz w:val="20"/>
          <w:szCs w:val="20"/>
          <w:lang w:val="sq-AL"/>
        </w:rPr>
        <w:t>ky manual fokusohet n</w:t>
      </w:r>
      <w:r w:rsidR="00176173" w:rsidRPr="001929FA">
        <w:rPr>
          <w:rFonts w:ascii="Arial" w:hAnsi="Arial" w:cs="Arial"/>
          <w:sz w:val="20"/>
          <w:szCs w:val="20"/>
          <w:lang w:val="sq-AL"/>
        </w:rPr>
        <w:t>ë</w:t>
      </w:r>
      <w:r w:rsidR="00A97038" w:rsidRPr="001929FA">
        <w:rPr>
          <w:rFonts w:ascii="Arial" w:hAnsi="Arial" w:cs="Arial"/>
          <w:sz w:val="20"/>
          <w:szCs w:val="20"/>
          <w:lang w:val="sq-AL"/>
        </w:rPr>
        <w:t xml:space="preserve"> kalkulimin e pagesave p</w:t>
      </w:r>
      <w:r w:rsidR="00176173" w:rsidRPr="001929FA">
        <w:rPr>
          <w:rFonts w:ascii="Arial" w:hAnsi="Arial" w:cs="Arial"/>
          <w:sz w:val="20"/>
          <w:szCs w:val="20"/>
          <w:lang w:val="sq-AL"/>
        </w:rPr>
        <w:t>ë</w:t>
      </w:r>
      <w:r w:rsidR="00A97038" w:rsidRPr="001929FA">
        <w:rPr>
          <w:rFonts w:ascii="Arial" w:hAnsi="Arial" w:cs="Arial"/>
          <w:sz w:val="20"/>
          <w:szCs w:val="20"/>
          <w:lang w:val="sq-AL"/>
        </w:rPr>
        <w:t>r procedurat administrative, duke u bazuar n</w:t>
      </w:r>
      <w:r w:rsidR="00176173" w:rsidRPr="001929FA">
        <w:rPr>
          <w:rFonts w:ascii="Arial" w:hAnsi="Arial" w:cs="Arial"/>
          <w:sz w:val="20"/>
          <w:szCs w:val="20"/>
          <w:lang w:val="sq-AL"/>
        </w:rPr>
        <w:t>ë</w:t>
      </w:r>
      <w:r w:rsidR="00A97038" w:rsidRPr="001929FA">
        <w:rPr>
          <w:rFonts w:ascii="Arial" w:hAnsi="Arial" w:cs="Arial"/>
          <w:sz w:val="20"/>
          <w:szCs w:val="20"/>
          <w:lang w:val="sq-AL"/>
        </w:rPr>
        <w:t xml:space="preserve"> </w:t>
      </w:r>
      <w:r w:rsidR="00A97038" w:rsidRPr="001929FA">
        <w:rPr>
          <w:rFonts w:ascii="Arial" w:hAnsi="Arial" w:cs="Arial"/>
          <w:b/>
          <w:bCs/>
          <w:sz w:val="20"/>
          <w:szCs w:val="20"/>
          <w:lang w:val="sq-AL"/>
        </w:rPr>
        <w:t xml:space="preserve">parimin e </w:t>
      </w:r>
      <w:r w:rsidR="00ED386B" w:rsidRPr="001929FA">
        <w:rPr>
          <w:rFonts w:ascii="Arial" w:hAnsi="Arial" w:cs="Arial"/>
          <w:b/>
          <w:bCs/>
          <w:sz w:val="20"/>
          <w:szCs w:val="20"/>
          <w:lang w:val="sq-AL"/>
        </w:rPr>
        <w:t>mbulueshm</w:t>
      </w:r>
      <w:r w:rsidR="00176173" w:rsidRPr="001929FA">
        <w:rPr>
          <w:rFonts w:ascii="Arial" w:hAnsi="Arial" w:cs="Arial"/>
          <w:b/>
          <w:bCs/>
          <w:sz w:val="20"/>
          <w:szCs w:val="20"/>
          <w:lang w:val="sq-AL"/>
        </w:rPr>
        <w:t>ë</w:t>
      </w:r>
      <w:r w:rsidR="00ED386B" w:rsidRPr="001929FA">
        <w:rPr>
          <w:rFonts w:ascii="Arial" w:hAnsi="Arial" w:cs="Arial"/>
          <w:b/>
          <w:bCs/>
          <w:sz w:val="20"/>
          <w:szCs w:val="20"/>
          <w:lang w:val="sq-AL"/>
        </w:rPr>
        <w:t>ris</w:t>
      </w:r>
      <w:r w:rsidR="00176173" w:rsidRPr="001929FA">
        <w:rPr>
          <w:rFonts w:ascii="Arial" w:hAnsi="Arial" w:cs="Arial"/>
          <w:b/>
          <w:bCs/>
          <w:sz w:val="20"/>
          <w:szCs w:val="20"/>
          <w:lang w:val="sq-AL"/>
        </w:rPr>
        <w:t>ë</w:t>
      </w:r>
      <w:r w:rsidR="00ED386B" w:rsidRPr="001929FA">
        <w:rPr>
          <w:rFonts w:ascii="Arial" w:hAnsi="Arial" w:cs="Arial"/>
          <w:b/>
          <w:bCs/>
          <w:sz w:val="20"/>
          <w:szCs w:val="20"/>
          <w:lang w:val="sq-AL"/>
        </w:rPr>
        <w:t xml:space="preserve"> s</w:t>
      </w:r>
      <w:r w:rsidR="00176173" w:rsidRPr="001929FA">
        <w:rPr>
          <w:rFonts w:ascii="Arial" w:hAnsi="Arial" w:cs="Arial"/>
          <w:b/>
          <w:bCs/>
          <w:sz w:val="20"/>
          <w:szCs w:val="20"/>
          <w:lang w:val="sq-AL"/>
        </w:rPr>
        <w:t>ë</w:t>
      </w:r>
      <w:r w:rsidR="00ED386B" w:rsidRPr="001929FA">
        <w:rPr>
          <w:rFonts w:ascii="Arial" w:hAnsi="Arial" w:cs="Arial"/>
          <w:b/>
          <w:bCs/>
          <w:sz w:val="20"/>
          <w:szCs w:val="20"/>
          <w:lang w:val="sq-AL"/>
        </w:rPr>
        <w:t xml:space="preserve"> kostos, </w:t>
      </w:r>
      <w:r w:rsidR="00ED386B" w:rsidRPr="001929FA">
        <w:rPr>
          <w:rFonts w:ascii="Arial" w:hAnsi="Arial" w:cs="Arial"/>
          <w:sz w:val="20"/>
          <w:szCs w:val="20"/>
          <w:lang w:val="sq-AL"/>
        </w:rPr>
        <w:t>sipas k</w:t>
      </w:r>
      <w:r w:rsidR="00176173" w:rsidRPr="001929FA">
        <w:rPr>
          <w:rFonts w:ascii="Arial" w:hAnsi="Arial" w:cs="Arial"/>
          <w:sz w:val="20"/>
          <w:szCs w:val="20"/>
          <w:lang w:val="sq-AL"/>
        </w:rPr>
        <w:t>ë</w:t>
      </w:r>
      <w:r w:rsidR="00ED386B" w:rsidRPr="001929FA">
        <w:rPr>
          <w:rFonts w:ascii="Arial" w:hAnsi="Arial" w:cs="Arial"/>
          <w:sz w:val="20"/>
          <w:szCs w:val="20"/>
          <w:lang w:val="sq-AL"/>
        </w:rPr>
        <w:t>rkesave t</w:t>
      </w:r>
      <w:r w:rsidR="00176173" w:rsidRPr="001929FA">
        <w:rPr>
          <w:rFonts w:ascii="Arial" w:hAnsi="Arial" w:cs="Arial"/>
          <w:sz w:val="20"/>
          <w:szCs w:val="20"/>
          <w:lang w:val="sq-AL"/>
        </w:rPr>
        <w:t>ë</w:t>
      </w:r>
      <w:r w:rsidR="00ED386B" w:rsidRPr="001929FA">
        <w:rPr>
          <w:rFonts w:ascii="Arial" w:hAnsi="Arial" w:cs="Arial"/>
          <w:sz w:val="20"/>
          <w:szCs w:val="20"/>
          <w:lang w:val="sq-AL"/>
        </w:rPr>
        <w:t xml:space="preserve"> nenit 12 t</w:t>
      </w:r>
      <w:r w:rsidR="00176173" w:rsidRPr="001929FA">
        <w:rPr>
          <w:rFonts w:ascii="Arial" w:hAnsi="Arial" w:cs="Arial"/>
          <w:sz w:val="20"/>
          <w:szCs w:val="20"/>
          <w:lang w:val="sq-AL"/>
        </w:rPr>
        <w:t>ë</w:t>
      </w:r>
      <w:r w:rsidR="00ED386B" w:rsidRPr="001929FA">
        <w:rPr>
          <w:rFonts w:ascii="Arial" w:hAnsi="Arial" w:cs="Arial"/>
          <w:sz w:val="20"/>
          <w:szCs w:val="20"/>
          <w:lang w:val="sq-AL"/>
        </w:rPr>
        <w:t xml:space="preserve"> </w:t>
      </w:r>
      <w:r w:rsidR="004D164E" w:rsidRPr="001929FA">
        <w:rPr>
          <w:rFonts w:ascii="Arial" w:hAnsi="Arial" w:cs="Arial"/>
          <w:sz w:val="20"/>
          <w:szCs w:val="20"/>
          <w:lang w:val="sq-AL"/>
        </w:rPr>
        <w:t>LPPA-s</w:t>
      </w:r>
      <w:r w:rsidR="00176173" w:rsidRPr="001929FA">
        <w:rPr>
          <w:rFonts w:ascii="Arial" w:hAnsi="Arial" w:cs="Arial"/>
          <w:sz w:val="20"/>
          <w:szCs w:val="20"/>
          <w:lang w:val="sq-AL"/>
        </w:rPr>
        <w:t>ë</w:t>
      </w:r>
      <w:r w:rsidR="004D164E" w:rsidRPr="001929FA">
        <w:rPr>
          <w:rFonts w:ascii="Arial" w:hAnsi="Arial" w:cs="Arial"/>
          <w:sz w:val="20"/>
          <w:szCs w:val="20"/>
          <w:lang w:val="sq-AL"/>
        </w:rPr>
        <w:t>. Ai p</w:t>
      </w:r>
      <w:r w:rsidR="00176173" w:rsidRPr="001929FA">
        <w:rPr>
          <w:rFonts w:ascii="Arial" w:hAnsi="Arial" w:cs="Arial"/>
          <w:sz w:val="20"/>
          <w:szCs w:val="20"/>
          <w:lang w:val="sq-AL"/>
        </w:rPr>
        <w:t>ë</w:t>
      </w:r>
      <w:r w:rsidR="004D164E" w:rsidRPr="001929FA">
        <w:rPr>
          <w:rFonts w:ascii="Arial" w:hAnsi="Arial" w:cs="Arial"/>
          <w:sz w:val="20"/>
          <w:szCs w:val="20"/>
          <w:lang w:val="sq-AL"/>
        </w:rPr>
        <w:t>rshkruan nj</w:t>
      </w:r>
      <w:r w:rsidR="00176173" w:rsidRPr="001929FA">
        <w:rPr>
          <w:rFonts w:ascii="Arial" w:hAnsi="Arial" w:cs="Arial"/>
          <w:sz w:val="20"/>
          <w:szCs w:val="20"/>
          <w:lang w:val="sq-AL"/>
        </w:rPr>
        <w:t>ë</w:t>
      </w:r>
      <w:r w:rsidR="004D164E" w:rsidRPr="001929FA">
        <w:rPr>
          <w:rFonts w:ascii="Arial" w:hAnsi="Arial" w:cs="Arial"/>
          <w:sz w:val="20"/>
          <w:szCs w:val="20"/>
          <w:lang w:val="sq-AL"/>
        </w:rPr>
        <w:t xml:space="preserve"> metodologji t</w:t>
      </w:r>
      <w:r w:rsidR="00176173" w:rsidRPr="001929FA">
        <w:rPr>
          <w:rFonts w:ascii="Arial" w:hAnsi="Arial" w:cs="Arial"/>
          <w:sz w:val="20"/>
          <w:szCs w:val="20"/>
          <w:lang w:val="sq-AL"/>
        </w:rPr>
        <w:t>ë</w:t>
      </w:r>
      <w:r w:rsidR="004D164E" w:rsidRPr="001929FA">
        <w:rPr>
          <w:rFonts w:ascii="Arial" w:hAnsi="Arial" w:cs="Arial"/>
          <w:sz w:val="20"/>
          <w:szCs w:val="20"/>
          <w:lang w:val="sq-AL"/>
        </w:rPr>
        <w:t xml:space="preserve"> holl</w:t>
      </w:r>
      <w:r w:rsidR="00176173" w:rsidRPr="001929FA">
        <w:rPr>
          <w:rFonts w:ascii="Arial" w:hAnsi="Arial" w:cs="Arial"/>
          <w:sz w:val="20"/>
          <w:szCs w:val="20"/>
          <w:lang w:val="sq-AL"/>
        </w:rPr>
        <w:t>ë</w:t>
      </w:r>
      <w:r w:rsidR="004D164E" w:rsidRPr="001929FA">
        <w:rPr>
          <w:rFonts w:ascii="Arial" w:hAnsi="Arial" w:cs="Arial"/>
          <w:sz w:val="20"/>
          <w:szCs w:val="20"/>
          <w:lang w:val="sq-AL"/>
        </w:rPr>
        <w:t>sishme p</w:t>
      </w:r>
      <w:r w:rsidR="00176173" w:rsidRPr="001929FA">
        <w:rPr>
          <w:rFonts w:ascii="Arial" w:hAnsi="Arial" w:cs="Arial"/>
          <w:sz w:val="20"/>
          <w:szCs w:val="20"/>
          <w:lang w:val="sq-AL"/>
        </w:rPr>
        <w:t>ë</w:t>
      </w:r>
      <w:r w:rsidR="004D164E" w:rsidRPr="001929FA">
        <w:rPr>
          <w:rFonts w:ascii="Arial" w:hAnsi="Arial" w:cs="Arial"/>
          <w:sz w:val="20"/>
          <w:szCs w:val="20"/>
          <w:lang w:val="sq-AL"/>
        </w:rPr>
        <w:t>r p</w:t>
      </w:r>
      <w:r w:rsidR="00176173" w:rsidRPr="001929FA">
        <w:rPr>
          <w:rFonts w:ascii="Arial" w:hAnsi="Arial" w:cs="Arial"/>
          <w:sz w:val="20"/>
          <w:szCs w:val="20"/>
          <w:lang w:val="sq-AL"/>
        </w:rPr>
        <w:t>ë</w:t>
      </w:r>
      <w:r w:rsidR="004D164E" w:rsidRPr="001929FA">
        <w:rPr>
          <w:rFonts w:ascii="Arial" w:hAnsi="Arial" w:cs="Arial"/>
          <w:sz w:val="20"/>
          <w:szCs w:val="20"/>
          <w:lang w:val="sq-AL"/>
        </w:rPr>
        <w:t>rcaktimin e kostove, duke i ndar</w:t>
      </w:r>
      <w:r w:rsidR="00176173" w:rsidRPr="001929FA">
        <w:rPr>
          <w:rFonts w:ascii="Arial" w:hAnsi="Arial" w:cs="Arial"/>
          <w:sz w:val="20"/>
          <w:szCs w:val="20"/>
          <w:lang w:val="sq-AL"/>
        </w:rPr>
        <w:t>ë</w:t>
      </w:r>
      <w:r w:rsidR="004D164E" w:rsidRPr="001929FA">
        <w:rPr>
          <w:rFonts w:ascii="Arial" w:hAnsi="Arial" w:cs="Arial"/>
          <w:sz w:val="20"/>
          <w:szCs w:val="20"/>
          <w:lang w:val="sq-AL"/>
        </w:rPr>
        <w:t xml:space="preserve"> ato n</w:t>
      </w:r>
      <w:r w:rsidR="00176173" w:rsidRPr="001929FA">
        <w:rPr>
          <w:rFonts w:ascii="Arial" w:hAnsi="Arial" w:cs="Arial"/>
          <w:sz w:val="20"/>
          <w:szCs w:val="20"/>
          <w:lang w:val="sq-AL"/>
        </w:rPr>
        <w:t>ë</w:t>
      </w:r>
      <w:r w:rsidR="004D164E" w:rsidRPr="001929FA">
        <w:rPr>
          <w:rFonts w:ascii="Arial" w:hAnsi="Arial" w:cs="Arial"/>
          <w:sz w:val="20"/>
          <w:szCs w:val="20"/>
          <w:lang w:val="sq-AL"/>
        </w:rPr>
        <w:t xml:space="preserve"> kosto direkte dhe indirekte. Dokumenti ofron </w:t>
      </w:r>
      <w:r w:rsidR="006A632F" w:rsidRPr="001929FA">
        <w:rPr>
          <w:rFonts w:ascii="Arial" w:hAnsi="Arial" w:cs="Arial"/>
          <w:sz w:val="20"/>
          <w:szCs w:val="20"/>
          <w:lang w:val="sq-AL"/>
        </w:rPr>
        <w:t>udh</w:t>
      </w:r>
      <w:r w:rsidR="00176173" w:rsidRPr="001929FA">
        <w:rPr>
          <w:rFonts w:ascii="Arial" w:hAnsi="Arial" w:cs="Arial"/>
          <w:sz w:val="20"/>
          <w:szCs w:val="20"/>
          <w:lang w:val="sq-AL"/>
        </w:rPr>
        <w:t>ë</w:t>
      </w:r>
      <w:r w:rsidR="006A632F" w:rsidRPr="001929FA">
        <w:rPr>
          <w:rFonts w:ascii="Arial" w:hAnsi="Arial" w:cs="Arial"/>
          <w:sz w:val="20"/>
          <w:szCs w:val="20"/>
          <w:lang w:val="sq-AL"/>
        </w:rPr>
        <w:t>zime hap pas hapi p</w:t>
      </w:r>
      <w:r w:rsidR="00176173" w:rsidRPr="001929FA">
        <w:rPr>
          <w:rFonts w:ascii="Arial" w:hAnsi="Arial" w:cs="Arial"/>
          <w:sz w:val="20"/>
          <w:szCs w:val="20"/>
          <w:lang w:val="sq-AL"/>
        </w:rPr>
        <w:t>ë</w:t>
      </w:r>
      <w:r w:rsidR="006A632F" w:rsidRPr="001929FA">
        <w:rPr>
          <w:rFonts w:ascii="Arial" w:hAnsi="Arial" w:cs="Arial"/>
          <w:sz w:val="20"/>
          <w:szCs w:val="20"/>
          <w:lang w:val="sq-AL"/>
        </w:rPr>
        <w:t>r institucione publike p</w:t>
      </w:r>
      <w:r w:rsidR="00176173" w:rsidRPr="001929FA">
        <w:rPr>
          <w:rFonts w:ascii="Arial" w:hAnsi="Arial" w:cs="Arial"/>
          <w:sz w:val="20"/>
          <w:szCs w:val="20"/>
          <w:lang w:val="sq-AL"/>
        </w:rPr>
        <w:t>ë</w:t>
      </w:r>
      <w:r w:rsidR="006A632F" w:rsidRPr="001929FA">
        <w:rPr>
          <w:rFonts w:ascii="Arial" w:hAnsi="Arial" w:cs="Arial"/>
          <w:sz w:val="20"/>
          <w:szCs w:val="20"/>
          <w:lang w:val="sq-AL"/>
        </w:rPr>
        <w:t>r vler</w:t>
      </w:r>
      <w:r w:rsidR="00176173" w:rsidRPr="001929FA">
        <w:rPr>
          <w:rFonts w:ascii="Arial" w:hAnsi="Arial" w:cs="Arial"/>
          <w:sz w:val="20"/>
          <w:szCs w:val="20"/>
          <w:lang w:val="sq-AL"/>
        </w:rPr>
        <w:t>ë</w:t>
      </w:r>
      <w:r w:rsidR="006A632F" w:rsidRPr="001929FA">
        <w:rPr>
          <w:rFonts w:ascii="Arial" w:hAnsi="Arial" w:cs="Arial"/>
          <w:sz w:val="20"/>
          <w:szCs w:val="20"/>
          <w:lang w:val="sq-AL"/>
        </w:rPr>
        <w:t>simin e kostove dhe p</w:t>
      </w:r>
      <w:r w:rsidR="00176173" w:rsidRPr="001929FA">
        <w:rPr>
          <w:rFonts w:ascii="Arial" w:hAnsi="Arial" w:cs="Arial"/>
          <w:sz w:val="20"/>
          <w:szCs w:val="20"/>
          <w:lang w:val="sq-AL"/>
        </w:rPr>
        <w:t>ë</w:t>
      </w:r>
      <w:r w:rsidR="006A632F" w:rsidRPr="001929FA">
        <w:rPr>
          <w:rFonts w:ascii="Arial" w:hAnsi="Arial" w:cs="Arial"/>
          <w:sz w:val="20"/>
          <w:szCs w:val="20"/>
          <w:lang w:val="sq-AL"/>
        </w:rPr>
        <w:t xml:space="preserve">r aplikimin e </w:t>
      </w:r>
      <w:r w:rsidR="006A632F" w:rsidRPr="001929FA">
        <w:rPr>
          <w:rFonts w:ascii="Arial" w:hAnsi="Arial" w:cs="Arial"/>
          <w:b/>
          <w:bCs/>
          <w:sz w:val="20"/>
          <w:szCs w:val="20"/>
          <w:lang w:val="sq-AL"/>
        </w:rPr>
        <w:t>pagesave t</w:t>
      </w:r>
      <w:r w:rsidR="00176173" w:rsidRPr="001929FA">
        <w:rPr>
          <w:rFonts w:ascii="Arial" w:hAnsi="Arial" w:cs="Arial"/>
          <w:b/>
          <w:bCs/>
          <w:sz w:val="20"/>
          <w:szCs w:val="20"/>
          <w:lang w:val="sq-AL"/>
        </w:rPr>
        <w:t>ë</w:t>
      </w:r>
      <w:r w:rsidR="006A632F" w:rsidRPr="001929FA">
        <w:rPr>
          <w:rFonts w:ascii="Arial" w:hAnsi="Arial" w:cs="Arial"/>
          <w:b/>
          <w:bCs/>
          <w:sz w:val="20"/>
          <w:szCs w:val="20"/>
          <w:lang w:val="sq-AL"/>
        </w:rPr>
        <w:t xml:space="preserve"> </w:t>
      </w:r>
      <w:r w:rsidR="00282D3D" w:rsidRPr="001929FA">
        <w:rPr>
          <w:rFonts w:ascii="Arial" w:hAnsi="Arial" w:cs="Arial"/>
          <w:b/>
          <w:bCs/>
          <w:sz w:val="20"/>
          <w:szCs w:val="20"/>
          <w:lang w:val="sq-AL"/>
        </w:rPr>
        <w:t xml:space="preserve">duhura, </w:t>
      </w:r>
      <w:r w:rsidR="00282D3D" w:rsidRPr="001929FA">
        <w:rPr>
          <w:rFonts w:ascii="Arial" w:hAnsi="Arial" w:cs="Arial"/>
          <w:sz w:val="20"/>
          <w:szCs w:val="20"/>
          <w:lang w:val="sq-AL"/>
        </w:rPr>
        <w:t xml:space="preserve">duke u </w:t>
      </w:r>
      <w:r w:rsidR="00282D3D" w:rsidRPr="001929FA">
        <w:rPr>
          <w:rFonts w:ascii="Arial" w:hAnsi="Arial" w:cs="Arial"/>
          <w:sz w:val="20"/>
          <w:szCs w:val="20"/>
          <w:lang w:val="sq-AL"/>
        </w:rPr>
        <w:lastRenderedPageBreak/>
        <w:t>siguruar q</w:t>
      </w:r>
      <w:r w:rsidR="00176173" w:rsidRPr="001929FA">
        <w:rPr>
          <w:rFonts w:ascii="Arial" w:hAnsi="Arial" w:cs="Arial"/>
          <w:sz w:val="20"/>
          <w:szCs w:val="20"/>
          <w:lang w:val="sq-AL"/>
        </w:rPr>
        <w:t>ë</w:t>
      </w:r>
      <w:r w:rsidR="00282D3D" w:rsidRPr="001929FA">
        <w:rPr>
          <w:rFonts w:ascii="Arial" w:hAnsi="Arial" w:cs="Arial"/>
          <w:sz w:val="20"/>
          <w:szCs w:val="20"/>
          <w:lang w:val="sq-AL"/>
        </w:rPr>
        <w:t xml:space="preserve"> ato reflektojn</w:t>
      </w:r>
      <w:r w:rsidR="00176173" w:rsidRPr="001929FA">
        <w:rPr>
          <w:rFonts w:ascii="Arial" w:hAnsi="Arial" w:cs="Arial"/>
          <w:sz w:val="20"/>
          <w:szCs w:val="20"/>
          <w:lang w:val="sq-AL"/>
        </w:rPr>
        <w:t>ë</w:t>
      </w:r>
      <w:r w:rsidR="00282D3D" w:rsidRPr="001929FA">
        <w:rPr>
          <w:rFonts w:ascii="Arial" w:hAnsi="Arial" w:cs="Arial"/>
          <w:sz w:val="20"/>
          <w:szCs w:val="20"/>
          <w:lang w:val="sq-AL"/>
        </w:rPr>
        <w:t xml:space="preserve"> shpenzimet </w:t>
      </w:r>
      <w:r w:rsidR="00A43B91" w:rsidRPr="001929FA">
        <w:rPr>
          <w:rFonts w:ascii="Arial" w:hAnsi="Arial" w:cs="Arial"/>
          <w:sz w:val="20"/>
          <w:szCs w:val="20"/>
          <w:lang w:val="sq-AL"/>
        </w:rPr>
        <w:t>reale p</w:t>
      </w:r>
      <w:r w:rsidR="00176173" w:rsidRPr="001929FA">
        <w:rPr>
          <w:rFonts w:ascii="Arial" w:hAnsi="Arial" w:cs="Arial"/>
          <w:sz w:val="20"/>
          <w:szCs w:val="20"/>
          <w:lang w:val="sq-AL"/>
        </w:rPr>
        <w:t>ë</w:t>
      </w:r>
      <w:r w:rsidR="00A43B91" w:rsidRPr="001929FA">
        <w:rPr>
          <w:rFonts w:ascii="Arial" w:hAnsi="Arial" w:cs="Arial"/>
          <w:sz w:val="20"/>
          <w:szCs w:val="20"/>
          <w:lang w:val="sq-AL"/>
        </w:rPr>
        <w:t>r l</w:t>
      </w:r>
      <w:r w:rsidR="00176173" w:rsidRPr="001929FA">
        <w:rPr>
          <w:rFonts w:ascii="Arial" w:hAnsi="Arial" w:cs="Arial"/>
          <w:sz w:val="20"/>
          <w:szCs w:val="20"/>
          <w:lang w:val="sq-AL"/>
        </w:rPr>
        <w:t>ë</w:t>
      </w:r>
      <w:r w:rsidR="00A43B91" w:rsidRPr="001929FA">
        <w:rPr>
          <w:rFonts w:ascii="Arial" w:hAnsi="Arial" w:cs="Arial"/>
          <w:sz w:val="20"/>
          <w:szCs w:val="20"/>
          <w:lang w:val="sq-AL"/>
        </w:rPr>
        <w:t xml:space="preserve">shimin e akteve administrative. Manuali promovon shqyrtimet </w:t>
      </w:r>
      <w:r w:rsidR="000A7955" w:rsidRPr="001929FA">
        <w:rPr>
          <w:rFonts w:ascii="Arial" w:hAnsi="Arial" w:cs="Arial"/>
          <w:sz w:val="20"/>
          <w:szCs w:val="20"/>
          <w:lang w:val="sq-AL"/>
        </w:rPr>
        <w:t>dhe ndryshimet e rregullta p</w:t>
      </w:r>
      <w:r w:rsidR="00176173" w:rsidRPr="001929FA">
        <w:rPr>
          <w:rFonts w:ascii="Arial" w:hAnsi="Arial" w:cs="Arial"/>
          <w:sz w:val="20"/>
          <w:szCs w:val="20"/>
          <w:lang w:val="sq-AL"/>
        </w:rPr>
        <w:t>ë</w:t>
      </w:r>
      <w:r w:rsidR="000A7955" w:rsidRPr="001929FA">
        <w:rPr>
          <w:rFonts w:ascii="Arial" w:hAnsi="Arial" w:cs="Arial"/>
          <w:sz w:val="20"/>
          <w:szCs w:val="20"/>
          <w:lang w:val="sq-AL"/>
        </w:rPr>
        <w:t>r p</w:t>
      </w:r>
      <w:r w:rsidR="00176173" w:rsidRPr="001929FA">
        <w:rPr>
          <w:rFonts w:ascii="Arial" w:hAnsi="Arial" w:cs="Arial"/>
          <w:sz w:val="20"/>
          <w:szCs w:val="20"/>
          <w:lang w:val="sq-AL"/>
        </w:rPr>
        <w:t>ë</w:t>
      </w:r>
      <w:r w:rsidR="000A7955" w:rsidRPr="001929FA">
        <w:rPr>
          <w:rFonts w:ascii="Arial" w:hAnsi="Arial" w:cs="Arial"/>
          <w:sz w:val="20"/>
          <w:szCs w:val="20"/>
          <w:lang w:val="sq-AL"/>
        </w:rPr>
        <w:t>rdit</w:t>
      </w:r>
      <w:r w:rsidR="00176173" w:rsidRPr="001929FA">
        <w:rPr>
          <w:rFonts w:ascii="Arial" w:hAnsi="Arial" w:cs="Arial"/>
          <w:sz w:val="20"/>
          <w:szCs w:val="20"/>
          <w:lang w:val="sq-AL"/>
        </w:rPr>
        <w:t>ë</w:t>
      </w:r>
      <w:r w:rsidR="000A7955" w:rsidRPr="001929FA">
        <w:rPr>
          <w:rFonts w:ascii="Arial" w:hAnsi="Arial" w:cs="Arial"/>
          <w:sz w:val="20"/>
          <w:szCs w:val="20"/>
          <w:lang w:val="sq-AL"/>
        </w:rPr>
        <w:t xml:space="preserve">simin e pagesave </w:t>
      </w:r>
      <w:r w:rsidR="00A56CA2" w:rsidRPr="001929FA">
        <w:rPr>
          <w:rFonts w:ascii="Arial" w:hAnsi="Arial" w:cs="Arial"/>
          <w:sz w:val="20"/>
          <w:szCs w:val="20"/>
          <w:lang w:val="sq-AL"/>
        </w:rPr>
        <w:t>dhe p</w:t>
      </w:r>
      <w:r w:rsidR="00176173" w:rsidRPr="001929FA">
        <w:rPr>
          <w:rFonts w:ascii="Arial" w:hAnsi="Arial" w:cs="Arial"/>
          <w:sz w:val="20"/>
          <w:szCs w:val="20"/>
          <w:lang w:val="sq-AL"/>
        </w:rPr>
        <w:t>ë</w:t>
      </w:r>
      <w:r w:rsidR="00A56CA2" w:rsidRPr="001929FA">
        <w:rPr>
          <w:rFonts w:ascii="Arial" w:hAnsi="Arial" w:cs="Arial"/>
          <w:sz w:val="20"/>
          <w:szCs w:val="20"/>
          <w:lang w:val="sq-AL"/>
        </w:rPr>
        <w:t>rfshin</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nj</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model p</w:t>
      </w:r>
      <w:r w:rsidR="00176173" w:rsidRPr="001929FA">
        <w:rPr>
          <w:rFonts w:ascii="Arial" w:hAnsi="Arial" w:cs="Arial"/>
          <w:sz w:val="20"/>
          <w:szCs w:val="20"/>
          <w:lang w:val="sq-AL"/>
        </w:rPr>
        <w:t>ë</w:t>
      </w:r>
      <w:r w:rsidR="00A56CA2" w:rsidRPr="001929FA">
        <w:rPr>
          <w:rFonts w:ascii="Arial" w:hAnsi="Arial" w:cs="Arial"/>
          <w:sz w:val="20"/>
          <w:szCs w:val="20"/>
          <w:lang w:val="sq-AL"/>
        </w:rPr>
        <w:t>r kalkulime automatike. P</w:t>
      </w:r>
      <w:r w:rsidR="00176173" w:rsidRPr="001929FA">
        <w:rPr>
          <w:rFonts w:ascii="Arial" w:hAnsi="Arial" w:cs="Arial"/>
          <w:sz w:val="20"/>
          <w:szCs w:val="20"/>
          <w:lang w:val="sq-AL"/>
        </w:rPr>
        <w:t>ë</w:t>
      </w:r>
      <w:r w:rsidR="00A56CA2" w:rsidRPr="001929FA">
        <w:rPr>
          <w:rFonts w:ascii="Arial" w:hAnsi="Arial" w:cs="Arial"/>
          <w:sz w:val="20"/>
          <w:szCs w:val="20"/>
          <w:lang w:val="sq-AL"/>
        </w:rPr>
        <w:t>r me tep</w:t>
      </w:r>
      <w:r w:rsidR="00176173" w:rsidRPr="001929FA">
        <w:rPr>
          <w:rFonts w:ascii="Arial" w:hAnsi="Arial" w:cs="Arial"/>
          <w:sz w:val="20"/>
          <w:szCs w:val="20"/>
          <w:lang w:val="sq-AL"/>
        </w:rPr>
        <w:t>ë</w:t>
      </w:r>
      <w:r w:rsidR="00A56CA2" w:rsidRPr="001929FA">
        <w:rPr>
          <w:rFonts w:ascii="Arial" w:hAnsi="Arial" w:cs="Arial"/>
          <w:sz w:val="20"/>
          <w:szCs w:val="20"/>
          <w:lang w:val="sq-AL"/>
        </w:rPr>
        <w:t>r, nj</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zgjidhje TIK </w:t>
      </w:r>
      <w:r w:rsidR="00176173" w:rsidRPr="001929FA">
        <w:rPr>
          <w:rFonts w:ascii="Arial" w:hAnsi="Arial" w:cs="Arial"/>
          <w:sz w:val="20"/>
          <w:szCs w:val="20"/>
          <w:lang w:val="sq-AL"/>
        </w:rPr>
        <w:t>ë</w:t>
      </w:r>
      <w:r w:rsidR="00A56CA2" w:rsidRPr="001929FA">
        <w:rPr>
          <w:rFonts w:ascii="Arial" w:hAnsi="Arial" w:cs="Arial"/>
          <w:sz w:val="20"/>
          <w:szCs w:val="20"/>
          <w:lang w:val="sq-AL"/>
        </w:rPr>
        <w:t>sht</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zhvilluar dhe </w:t>
      </w:r>
      <w:r w:rsidR="00176173" w:rsidRPr="001929FA">
        <w:rPr>
          <w:rFonts w:ascii="Arial" w:hAnsi="Arial" w:cs="Arial"/>
          <w:sz w:val="20"/>
          <w:szCs w:val="20"/>
          <w:lang w:val="sq-AL"/>
        </w:rPr>
        <w:t>ë</w:t>
      </w:r>
      <w:r w:rsidR="00A56CA2" w:rsidRPr="001929FA">
        <w:rPr>
          <w:rFonts w:ascii="Arial" w:hAnsi="Arial" w:cs="Arial"/>
          <w:sz w:val="20"/>
          <w:szCs w:val="20"/>
          <w:lang w:val="sq-AL"/>
        </w:rPr>
        <w:t>sht</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e qasshme p</w:t>
      </w:r>
      <w:r w:rsidR="00176173" w:rsidRPr="001929FA">
        <w:rPr>
          <w:rFonts w:ascii="Arial" w:hAnsi="Arial" w:cs="Arial"/>
          <w:sz w:val="20"/>
          <w:szCs w:val="20"/>
          <w:lang w:val="sq-AL"/>
        </w:rPr>
        <w:t>ë</w:t>
      </w:r>
      <w:r w:rsidR="00A56CA2" w:rsidRPr="001929FA">
        <w:rPr>
          <w:rFonts w:ascii="Arial" w:hAnsi="Arial" w:cs="Arial"/>
          <w:sz w:val="20"/>
          <w:szCs w:val="20"/>
          <w:lang w:val="sq-AL"/>
        </w:rPr>
        <w:t>r t</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gjith</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zyrtar</w:t>
      </w:r>
      <w:r w:rsidR="00176173" w:rsidRPr="001929FA">
        <w:rPr>
          <w:rFonts w:ascii="Arial" w:hAnsi="Arial" w:cs="Arial"/>
          <w:sz w:val="20"/>
          <w:szCs w:val="20"/>
          <w:lang w:val="sq-AL"/>
        </w:rPr>
        <w:t>ë</w:t>
      </w:r>
      <w:r w:rsidR="00A56CA2" w:rsidRPr="001929FA">
        <w:rPr>
          <w:rFonts w:ascii="Arial" w:hAnsi="Arial" w:cs="Arial"/>
          <w:sz w:val="20"/>
          <w:szCs w:val="20"/>
          <w:lang w:val="sq-AL"/>
        </w:rPr>
        <w:t>t publik</w:t>
      </w:r>
      <w:r w:rsidR="00176173" w:rsidRPr="001929FA">
        <w:rPr>
          <w:rFonts w:ascii="Arial" w:hAnsi="Arial" w:cs="Arial"/>
          <w:sz w:val="20"/>
          <w:szCs w:val="20"/>
          <w:lang w:val="sq-AL"/>
        </w:rPr>
        <w:t>ë</w:t>
      </w:r>
      <w:r w:rsidR="00A56CA2" w:rsidRPr="001929FA">
        <w:rPr>
          <w:rFonts w:ascii="Arial" w:hAnsi="Arial" w:cs="Arial"/>
          <w:sz w:val="20"/>
          <w:szCs w:val="20"/>
          <w:lang w:val="sq-AL"/>
        </w:rPr>
        <w:t>, n</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m</w:t>
      </w:r>
      <w:r w:rsidR="00176173" w:rsidRPr="001929FA">
        <w:rPr>
          <w:rFonts w:ascii="Arial" w:hAnsi="Arial" w:cs="Arial"/>
          <w:sz w:val="20"/>
          <w:szCs w:val="20"/>
          <w:lang w:val="sq-AL"/>
        </w:rPr>
        <w:t>ë</w:t>
      </w:r>
      <w:r w:rsidR="00A56CA2" w:rsidRPr="001929FA">
        <w:rPr>
          <w:rFonts w:ascii="Arial" w:hAnsi="Arial" w:cs="Arial"/>
          <w:sz w:val="20"/>
          <w:szCs w:val="20"/>
          <w:lang w:val="sq-AL"/>
        </w:rPr>
        <w:t>nyr</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q</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w:t>
      </w:r>
      <w:r w:rsidR="009F5F05" w:rsidRPr="001929FA">
        <w:rPr>
          <w:rFonts w:ascii="Arial" w:hAnsi="Arial" w:cs="Arial"/>
          <w:sz w:val="20"/>
          <w:szCs w:val="20"/>
          <w:lang w:val="sq-AL"/>
        </w:rPr>
        <w:t>kalkulojn</w:t>
      </w:r>
      <w:r w:rsidR="00176173" w:rsidRPr="001929FA">
        <w:rPr>
          <w:rFonts w:ascii="Arial" w:hAnsi="Arial" w:cs="Arial"/>
          <w:sz w:val="20"/>
          <w:szCs w:val="20"/>
          <w:lang w:val="sq-AL"/>
        </w:rPr>
        <w:t>ë</w:t>
      </w:r>
      <w:r w:rsidR="009F5F05" w:rsidRPr="001929FA">
        <w:rPr>
          <w:rFonts w:ascii="Arial" w:hAnsi="Arial" w:cs="Arial"/>
          <w:sz w:val="20"/>
          <w:szCs w:val="20"/>
          <w:lang w:val="sq-AL"/>
        </w:rPr>
        <w:t xml:space="preserve"> kostot p</w:t>
      </w:r>
      <w:r w:rsidR="00176173" w:rsidRPr="001929FA">
        <w:rPr>
          <w:rFonts w:ascii="Arial" w:hAnsi="Arial" w:cs="Arial"/>
          <w:sz w:val="20"/>
          <w:szCs w:val="20"/>
          <w:lang w:val="sq-AL"/>
        </w:rPr>
        <w:t>ë</w:t>
      </w:r>
      <w:r w:rsidR="009F5F05" w:rsidRPr="001929FA">
        <w:rPr>
          <w:rFonts w:ascii="Arial" w:hAnsi="Arial" w:cs="Arial"/>
          <w:sz w:val="20"/>
          <w:szCs w:val="20"/>
          <w:lang w:val="sq-AL"/>
        </w:rPr>
        <w:t>r ofrimin e sh</w:t>
      </w:r>
      <w:r w:rsidR="00176173" w:rsidRPr="001929FA">
        <w:rPr>
          <w:rFonts w:ascii="Arial" w:hAnsi="Arial" w:cs="Arial"/>
          <w:sz w:val="20"/>
          <w:szCs w:val="20"/>
          <w:lang w:val="sq-AL"/>
        </w:rPr>
        <w:t>ë</w:t>
      </w:r>
      <w:r w:rsidR="009F5F05" w:rsidRPr="001929FA">
        <w:rPr>
          <w:rFonts w:ascii="Arial" w:hAnsi="Arial" w:cs="Arial"/>
          <w:sz w:val="20"/>
          <w:szCs w:val="20"/>
          <w:lang w:val="sq-AL"/>
        </w:rPr>
        <w:t>rbimeve.</w:t>
      </w:r>
      <w:r w:rsidR="009F5F05" w:rsidRPr="001929FA">
        <w:rPr>
          <w:rStyle w:val="FootnoteReference"/>
          <w:rFonts w:ascii="Arial" w:hAnsi="Arial" w:cs="Arial"/>
          <w:sz w:val="20"/>
          <w:szCs w:val="20"/>
          <w:lang w:val="sq-AL"/>
        </w:rPr>
        <w:footnoteReference w:id="18"/>
      </w:r>
    </w:p>
    <w:p w14:paraId="62567959" w14:textId="296C9B10" w:rsidR="009F5F05" w:rsidRPr="001929FA" w:rsidRDefault="009F5F05" w:rsidP="00F7717E">
      <w:pPr>
        <w:spacing w:after="120" w:line="240" w:lineRule="auto"/>
        <w:jc w:val="both"/>
        <w:rPr>
          <w:rFonts w:ascii="Arial" w:hAnsi="Arial" w:cs="Arial"/>
          <w:sz w:val="20"/>
          <w:szCs w:val="20"/>
          <w:lang w:val="sq-AL"/>
        </w:rPr>
      </w:pPr>
      <w:r w:rsidRPr="001929FA">
        <w:rPr>
          <w:rFonts w:ascii="Arial" w:hAnsi="Arial" w:cs="Arial"/>
          <w:sz w:val="20"/>
          <w:szCs w:val="20"/>
          <w:lang w:val="sq-AL"/>
        </w:rPr>
        <w:t>Duke shfryt</w:t>
      </w:r>
      <w:r w:rsidR="00176173" w:rsidRPr="001929FA">
        <w:rPr>
          <w:rFonts w:ascii="Arial" w:hAnsi="Arial" w:cs="Arial"/>
          <w:sz w:val="20"/>
          <w:szCs w:val="20"/>
          <w:lang w:val="sq-AL"/>
        </w:rPr>
        <w:t>ë</w:t>
      </w:r>
      <w:r w:rsidRPr="001929FA">
        <w:rPr>
          <w:rFonts w:ascii="Arial" w:hAnsi="Arial" w:cs="Arial"/>
          <w:sz w:val="20"/>
          <w:szCs w:val="20"/>
          <w:lang w:val="sq-AL"/>
        </w:rPr>
        <w:t>zuar mjetet e m</w:t>
      </w:r>
      <w:r w:rsidR="00176173" w:rsidRPr="001929FA">
        <w:rPr>
          <w:rFonts w:ascii="Arial" w:hAnsi="Arial" w:cs="Arial"/>
          <w:sz w:val="20"/>
          <w:szCs w:val="20"/>
          <w:lang w:val="sq-AL"/>
        </w:rPr>
        <w:t>ë</w:t>
      </w:r>
      <w:r w:rsidRPr="001929FA">
        <w:rPr>
          <w:rFonts w:ascii="Arial" w:hAnsi="Arial" w:cs="Arial"/>
          <w:sz w:val="20"/>
          <w:szCs w:val="20"/>
          <w:lang w:val="sq-AL"/>
        </w:rPr>
        <w:t>sip</w:t>
      </w:r>
      <w:r w:rsidR="00176173" w:rsidRPr="001929FA">
        <w:rPr>
          <w:rFonts w:ascii="Arial" w:hAnsi="Arial" w:cs="Arial"/>
          <w:sz w:val="20"/>
          <w:szCs w:val="20"/>
          <w:lang w:val="sq-AL"/>
        </w:rPr>
        <w:t>ë</w:t>
      </w:r>
      <w:r w:rsidRPr="001929FA">
        <w:rPr>
          <w:rFonts w:ascii="Arial" w:hAnsi="Arial" w:cs="Arial"/>
          <w:sz w:val="20"/>
          <w:szCs w:val="20"/>
          <w:lang w:val="sq-AL"/>
        </w:rPr>
        <w:t xml:space="preserve">rme, </w:t>
      </w:r>
      <w:r w:rsidR="00CC5BA6" w:rsidRPr="001929FA">
        <w:rPr>
          <w:rFonts w:ascii="Arial" w:hAnsi="Arial" w:cs="Arial"/>
          <w:sz w:val="20"/>
          <w:szCs w:val="20"/>
          <w:lang w:val="sq-AL"/>
        </w:rPr>
        <w:t>kemi nd</w:t>
      </w:r>
      <w:r w:rsidR="00176173" w:rsidRPr="001929FA">
        <w:rPr>
          <w:rFonts w:ascii="Arial" w:hAnsi="Arial" w:cs="Arial"/>
          <w:sz w:val="20"/>
          <w:szCs w:val="20"/>
          <w:lang w:val="sq-AL"/>
        </w:rPr>
        <w:t>ë</w:t>
      </w:r>
      <w:r w:rsidR="00CC5BA6" w:rsidRPr="001929FA">
        <w:rPr>
          <w:rFonts w:ascii="Arial" w:hAnsi="Arial" w:cs="Arial"/>
          <w:sz w:val="20"/>
          <w:szCs w:val="20"/>
          <w:lang w:val="sq-AL"/>
        </w:rPr>
        <w:t>rmarr</w:t>
      </w:r>
      <w:r w:rsidR="00176173" w:rsidRPr="001929FA">
        <w:rPr>
          <w:rFonts w:ascii="Arial" w:hAnsi="Arial" w:cs="Arial"/>
          <w:sz w:val="20"/>
          <w:szCs w:val="20"/>
          <w:lang w:val="sq-AL"/>
        </w:rPr>
        <w:t>ë</w:t>
      </w:r>
      <w:r w:rsidR="00CC5BA6" w:rsidRPr="001929FA">
        <w:rPr>
          <w:rFonts w:ascii="Arial" w:hAnsi="Arial" w:cs="Arial"/>
          <w:sz w:val="20"/>
          <w:szCs w:val="20"/>
          <w:lang w:val="sq-AL"/>
        </w:rPr>
        <w:t xml:space="preserve"> intervenime gjat</w:t>
      </w:r>
      <w:r w:rsidR="00176173" w:rsidRPr="001929FA">
        <w:rPr>
          <w:rFonts w:ascii="Arial" w:hAnsi="Arial" w:cs="Arial"/>
          <w:sz w:val="20"/>
          <w:szCs w:val="20"/>
          <w:lang w:val="sq-AL"/>
        </w:rPr>
        <w:t>ë</w:t>
      </w:r>
      <w:r w:rsidR="00CC5BA6" w:rsidRPr="001929FA">
        <w:rPr>
          <w:rFonts w:ascii="Arial" w:hAnsi="Arial" w:cs="Arial"/>
          <w:sz w:val="20"/>
          <w:szCs w:val="20"/>
          <w:lang w:val="sq-AL"/>
        </w:rPr>
        <w:t xml:space="preserve"> zhvillimit t</w:t>
      </w:r>
      <w:r w:rsidR="00176173" w:rsidRPr="001929FA">
        <w:rPr>
          <w:rFonts w:ascii="Arial" w:hAnsi="Arial" w:cs="Arial"/>
          <w:sz w:val="20"/>
          <w:szCs w:val="20"/>
          <w:lang w:val="sq-AL"/>
        </w:rPr>
        <w:t>ë</w:t>
      </w:r>
      <w:r w:rsidR="00CC5BA6" w:rsidRPr="001929FA">
        <w:rPr>
          <w:rFonts w:ascii="Arial" w:hAnsi="Arial" w:cs="Arial"/>
          <w:sz w:val="20"/>
          <w:szCs w:val="20"/>
          <w:lang w:val="sq-AL"/>
        </w:rPr>
        <w:t xml:space="preserve"> KD-ve por edhe legjislacionit</w:t>
      </w:r>
      <w:r w:rsidR="0002545E" w:rsidRPr="001929FA">
        <w:rPr>
          <w:rFonts w:ascii="Arial" w:hAnsi="Arial" w:cs="Arial"/>
          <w:sz w:val="20"/>
          <w:szCs w:val="20"/>
          <w:lang w:val="sq-AL"/>
        </w:rPr>
        <w:t>. Sa i p</w:t>
      </w:r>
      <w:r w:rsidR="00176173" w:rsidRPr="001929FA">
        <w:rPr>
          <w:rFonts w:ascii="Arial" w:hAnsi="Arial" w:cs="Arial"/>
          <w:sz w:val="20"/>
          <w:szCs w:val="20"/>
          <w:lang w:val="sq-AL"/>
        </w:rPr>
        <w:t>ë</w:t>
      </w:r>
      <w:r w:rsidR="0002545E" w:rsidRPr="001929FA">
        <w:rPr>
          <w:rFonts w:ascii="Arial" w:hAnsi="Arial" w:cs="Arial"/>
          <w:sz w:val="20"/>
          <w:szCs w:val="20"/>
          <w:lang w:val="sq-AL"/>
        </w:rPr>
        <w:t>rket korniz</w:t>
      </w:r>
      <w:r w:rsidR="00176173" w:rsidRPr="001929FA">
        <w:rPr>
          <w:rFonts w:ascii="Arial" w:hAnsi="Arial" w:cs="Arial"/>
          <w:sz w:val="20"/>
          <w:szCs w:val="20"/>
          <w:lang w:val="sq-AL"/>
        </w:rPr>
        <w:t>ë</w:t>
      </w:r>
      <w:r w:rsidR="0002545E" w:rsidRPr="001929FA">
        <w:rPr>
          <w:rFonts w:ascii="Arial" w:hAnsi="Arial" w:cs="Arial"/>
          <w:sz w:val="20"/>
          <w:szCs w:val="20"/>
          <w:lang w:val="sq-AL"/>
        </w:rPr>
        <w:t>s strategjike, jan</w:t>
      </w:r>
      <w:r w:rsidR="00176173" w:rsidRPr="001929FA">
        <w:rPr>
          <w:rFonts w:ascii="Arial" w:hAnsi="Arial" w:cs="Arial"/>
          <w:sz w:val="20"/>
          <w:szCs w:val="20"/>
          <w:lang w:val="sq-AL"/>
        </w:rPr>
        <w:t>ë</w:t>
      </w:r>
      <w:r w:rsidR="0002545E" w:rsidRPr="001929FA">
        <w:rPr>
          <w:rFonts w:ascii="Arial" w:hAnsi="Arial" w:cs="Arial"/>
          <w:sz w:val="20"/>
          <w:szCs w:val="20"/>
          <w:lang w:val="sq-AL"/>
        </w:rPr>
        <w:t xml:space="preserve"> vler</w:t>
      </w:r>
      <w:r w:rsidR="00176173" w:rsidRPr="001929FA">
        <w:rPr>
          <w:rFonts w:ascii="Arial" w:hAnsi="Arial" w:cs="Arial"/>
          <w:sz w:val="20"/>
          <w:szCs w:val="20"/>
          <w:lang w:val="sq-AL"/>
        </w:rPr>
        <w:t>ë</w:t>
      </w:r>
      <w:r w:rsidR="0002545E" w:rsidRPr="001929FA">
        <w:rPr>
          <w:rFonts w:ascii="Arial" w:hAnsi="Arial" w:cs="Arial"/>
          <w:sz w:val="20"/>
          <w:szCs w:val="20"/>
          <w:lang w:val="sq-AL"/>
        </w:rPr>
        <w:t>suar 31 KD gjat</w:t>
      </w:r>
      <w:r w:rsidR="00176173" w:rsidRPr="001929FA">
        <w:rPr>
          <w:rFonts w:ascii="Arial" w:hAnsi="Arial" w:cs="Arial"/>
          <w:sz w:val="20"/>
          <w:szCs w:val="20"/>
          <w:lang w:val="sq-AL"/>
        </w:rPr>
        <w:t>ë</w:t>
      </w:r>
      <w:r w:rsidR="0002545E" w:rsidRPr="001929FA">
        <w:rPr>
          <w:rFonts w:ascii="Arial" w:hAnsi="Arial" w:cs="Arial"/>
          <w:sz w:val="20"/>
          <w:szCs w:val="20"/>
          <w:lang w:val="sq-AL"/>
        </w:rPr>
        <w:t xml:space="preserve"> periudh</w:t>
      </w:r>
      <w:r w:rsidR="00176173" w:rsidRPr="001929FA">
        <w:rPr>
          <w:rFonts w:ascii="Arial" w:hAnsi="Arial" w:cs="Arial"/>
          <w:sz w:val="20"/>
          <w:szCs w:val="20"/>
          <w:lang w:val="sq-AL"/>
        </w:rPr>
        <w:t>ë</w:t>
      </w:r>
      <w:r w:rsidR="0002545E" w:rsidRPr="001929FA">
        <w:rPr>
          <w:rFonts w:ascii="Arial" w:hAnsi="Arial" w:cs="Arial"/>
          <w:sz w:val="20"/>
          <w:szCs w:val="20"/>
          <w:lang w:val="sq-AL"/>
        </w:rPr>
        <w:t xml:space="preserve">s </w:t>
      </w:r>
      <w:r w:rsidR="00A50991" w:rsidRPr="001929FA">
        <w:rPr>
          <w:rFonts w:ascii="Arial" w:hAnsi="Arial" w:cs="Arial"/>
          <w:sz w:val="20"/>
          <w:szCs w:val="20"/>
          <w:lang w:val="sq-AL"/>
        </w:rPr>
        <w:t>2023-24, gjat</w:t>
      </w:r>
      <w:r w:rsidR="00176173" w:rsidRPr="001929FA">
        <w:rPr>
          <w:rFonts w:ascii="Arial" w:hAnsi="Arial" w:cs="Arial"/>
          <w:sz w:val="20"/>
          <w:szCs w:val="20"/>
          <w:lang w:val="sq-AL"/>
        </w:rPr>
        <w:t>ë</w:t>
      </w:r>
      <w:r w:rsidR="00A50991" w:rsidRPr="001929FA">
        <w:rPr>
          <w:rFonts w:ascii="Arial" w:hAnsi="Arial" w:cs="Arial"/>
          <w:sz w:val="20"/>
          <w:szCs w:val="20"/>
          <w:lang w:val="sq-AL"/>
        </w:rPr>
        <w:t xml:space="preserve"> faz</w:t>
      </w:r>
      <w:r w:rsidR="00176173" w:rsidRPr="001929FA">
        <w:rPr>
          <w:rFonts w:ascii="Arial" w:hAnsi="Arial" w:cs="Arial"/>
          <w:sz w:val="20"/>
          <w:szCs w:val="20"/>
          <w:lang w:val="sq-AL"/>
        </w:rPr>
        <w:t>ë</w:t>
      </w:r>
      <w:r w:rsidR="00A50991" w:rsidRPr="001929FA">
        <w:rPr>
          <w:rFonts w:ascii="Arial" w:hAnsi="Arial" w:cs="Arial"/>
          <w:sz w:val="20"/>
          <w:szCs w:val="20"/>
          <w:lang w:val="sq-AL"/>
        </w:rPr>
        <w:t xml:space="preserve">s </w:t>
      </w:r>
      <w:r w:rsidR="00A900B5" w:rsidRPr="001929FA">
        <w:rPr>
          <w:rFonts w:ascii="Arial" w:hAnsi="Arial" w:cs="Arial"/>
          <w:sz w:val="20"/>
          <w:szCs w:val="20"/>
          <w:lang w:val="sq-AL"/>
        </w:rPr>
        <w:t>hartimit</w:t>
      </w:r>
      <w:r w:rsidR="00A50991" w:rsidRPr="001929FA">
        <w:rPr>
          <w:rFonts w:ascii="Arial" w:hAnsi="Arial" w:cs="Arial"/>
          <w:sz w:val="20"/>
          <w:szCs w:val="20"/>
          <w:lang w:val="sq-AL"/>
        </w:rPr>
        <w:t xml:space="preserve"> dhe konsultimeve.</w:t>
      </w:r>
      <w:r w:rsidR="00A50991" w:rsidRPr="001929FA">
        <w:rPr>
          <w:rStyle w:val="FootnoteReference"/>
          <w:rFonts w:ascii="Arial" w:hAnsi="Arial" w:cs="Arial"/>
          <w:sz w:val="20"/>
          <w:szCs w:val="20"/>
          <w:lang w:val="sq-AL"/>
        </w:rPr>
        <w:footnoteReference w:id="19"/>
      </w:r>
      <w:r w:rsidR="00A50991" w:rsidRPr="001929FA">
        <w:rPr>
          <w:rFonts w:ascii="Arial" w:hAnsi="Arial" w:cs="Arial"/>
          <w:sz w:val="20"/>
          <w:szCs w:val="20"/>
          <w:lang w:val="sq-AL"/>
        </w:rPr>
        <w:t xml:space="preserve"> Nga k</w:t>
      </w:r>
      <w:r w:rsidR="00176173" w:rsidRPr="001929FA">
        <w:rPr>
          <w:rFonts w:ascii="Arial" w:hAnsi="Arial" w:cs="Arial"/>
          <w:sz w:val="20"/>
          <w:szCs w:val="20"/>
          <w:lang w:val="sq-AL"/>
        </w:rPr>
        <w:t>ë</w:t>
      </w:r>
      <w:r w:rsidR="00A50991" w:rsidRPr="001929FA">
        <w:rPr>
          <w:rFonts w:ascii="Arial" w:hAnsi="Arial" w:cs="Arial"/>
          <w:sz w:val="20"/>
          <w:szCs w:val="20"/>
          <w:lang w:val="sq-AL"/>
        </w:rPr>
        <w:t xml:space="preserve">to, </w:t>
      </w:r>
      <w:r w:rsidR="006F2CB9" w:rsidRPr="001929FA">
        <w:rPr>
          <w:rFonts w:ascii="Arial" w:hAnsi="Arial" w:cs="Arial"/>
          <w:sz w:val="20"/>
          <w:szCs w:val="20"/>
          <w:lang w:val="sq-AL"/>
        </w:rPr>
        <w:t>19 jan</w:t>
      </w:r>
      <w:r w:rsidR="00176173" w:rsidRPr="001929FA">
        <w:rPr>
          <w:rFonts w:ascii="Arial" w:hAnsi="Arial" w:cs="Arial"/>
          <w:sz w:val="20"/>
          <w:szCs w:val="20"/>
          <w:lang w:val="sq-AL"/>
        </w:rPr>
        <w:t>ë</w:t>
      </w:r>
      <w:r w:rsidR="006F2CB9" w:rsidRPr="001929FA">
        <w:rPr>
          <w:rFonts w:ascii="Arial" w:hAnsi="Arial" w:cs="Arial"/>
          <w:sz w:val="20"/>
          <w:szCs w:val="20"/>
          <w:lang w:val="sq-AL"/>
        </w:rPr>
        <w:t xml:space="preserve"> miratuar nga Qeveria, nd</w:t>
      </w:r>
      <w:r w:rsidR="00176173" w:rsidRPr="001929FA">
        <w:rPr>
          <w:rFonts w:ascii="Arial" w:hAnsi="Arial" w:cs="Arial"/>
          <w:sz w:val="20"/>
          <w:szCs w:val="20"/>
          <w:lang w:val="sq-AL"/>
        </w:rPr>
        <w:t>ë</w:t>
      </w:r>
      <w:r w:rsidR="006F2CB9" w:rsidRPr="001929FA">
        <w:rPr>
          <w:rFonts w:ascii="Arial" w:hAnsi="Arial" w:cs="Arial"/>
          <w:sz w:val="20"/>
          <w:szCs w:val="20"/>
          <w:lang w:val="sq-AL"/>
        </w:rPr>
        <w:t>rsa 14 prej tyre jan</w:t>
      </w:r>
      <w:r w:rsidR="00176173" w:rsidRPr="001929FA">
        <w:rPr>
          <w:rFonts w:ascii="Arial" w:hAnsi="Arial" w:cs="Arial"/>
          <w:sz w:val="20"/>
          <w:szCs w:val="20"/>
          <w:lang w:val="sq-AL"/>
        </w:rPr>
        <w:t>ë</w:t>
      </w:r>
      <w:r w:rsidR="006F2CB9" w:rsidRPr="001929FA">
        <w:rPr>
          <w:rFonts w:ascii="Arial" w:hAnsi="Arial" w:cs="Arial"/>
          <w:sz w:val="20"/>
          <w:szCs w:val="20"/>
          <w:lang w:val="sq-AL"/>
        </w:rPr>
        <w:t xml:space="preserve"> vler</w:t>
      </w:r>
      <w:r w:rsidR="00176173" w:rsidRPr="001929FA">
        <w:rPr>
          <w:rFonts w:ascii="Arial" w:hAnsi="Arial" w:cs="Arial"/>
          <w:sz w:val="20"/>
          <w:szCs w:val="20"/>
          <w:lang w:val="sq-AL"/>
        </w:rPr>
        <w:t>ë</w:t>
      </w:r>
      <w:r w:rsidR="006F2CB9" w:rsidRPr="001929FA">
        <w:rPr>
          <w:rFonts w:ascii="Arial" w:hAnsi="Arial" w:cs="Arial"/>
          <w:sz w:val="20"/>
          <w:szCs w:val="20"/>
          <w:lang w:val="sq-AL"/>
        </w:rPr>
        <w:t>suar t</w:t>
      </w:r>
      <w:r w:rsidR="00176173" w:rsidRPr="001929FA">
        <w:rPr>
          <w:rFonts w:ascii="Arial" w:hAnsi="Arial" w:cs="Arial"/>
          <w:sz w:val="20"/>
          <w:szCs w:val="20"/>
          <w:lang w:val="sq-AL"/>
        </w:rPr>
        <w:t>ë</w:t>
      </w:r>
      <w:r w:rsidR="006F2CB9" w:rsidRPr="001929FA">
        <w:rPr>
          <w:rFonts w:ascii="Arial" w:hAnsi="Arial" w:cs="Arial"/>
          <w:sz w:val="20"/>
          <w:szCs w:val="20"/>
          <w:lang w:val="sq-AL"/>
        </w:rPr>
        <w:t xml:space="preserve"> ken</w:t>
      </w:r>
      <w:r w:rsidR="00176173" w:rsidRPr="001929FA">
        <w:rPr>
          <w:rFonts w:ascii="Arial" w:hAnsi="Arial" w:cs="Arial"/>
          <w:sz w:val="20"/>
          <w:szCs w:val="20"/>
          <w:lang w:val="sq-AL"/>
        </w:rPr>
        <w:t>ë</w:t>
      </w:r>
      <w:r w:rsidR="006F2CB9" w:rsidRPr="001929FA">
        <w:rPr>
          <w:rFonts w:ascii="Arial" w:hAnsi="Arial" w:cs="Arial"/>
          <w:sz w:val="20"/>
          <w:szCs w:val="20"/>
          <w:lang w:val="sq-AL"/>
        </w:rPr>
        <w:t xml:space="preserve"> implikime p</w:t>
      </w:r>
      <w:r w:rsidR="00176173" w:rsidRPr="001929FA">
        <w:rPr>
          <w:rFonts w:ascii="Arial" w:hAnsi="Arial" w:cs="Arial"/>
          <w:sz w:val="20"/>
          <w:szCs w:val="20"/>
          <w:lang w:val="sq-AL"/>
        </w:rPr>
        <w:t>ë</w:t>
      </w:r>
      <w:r w:rsidR="006F2CB9" w:rsidRPr="001929FA">
        <w:rPr>
          <w:rFonts w:ascii="Arial" w:hAnsi="Arial" w:cs="Arial"/>
          <w:sz w:val="20"/>
          <w:szCs w:val="20"/>
          <w:lang w:val="sq-AL"/>
        </w:rPr>
        <w:t>r BA</w:t>
      </w:r>
      <w:r w:rsidR="00AF4066" w:rsidRPr="001929FA">
        <w:rPr>
          <w:rFonts w:ascii="Arial" w:hAnsi="Arial" w:cs="Arial"/>
          <w:sz w:val="20"/>
          <w:szCs w:val="20"/>
          <w:lang w:val="sq-AL"/>
        </w:rPr>
        <w:t>, dhe k</w:t>
      </w:r>
      <w:r w:rsidR="00176173" w:rsidRPr="001929FA">
        <w:rPr>
          <w:rFonts w:ascii="Arial" w:hAnsi="Arial" w:cs="Arial"/>
          <w:sz w:val="20"/>
          <w:szCs w:val="20"/>
          <w:lang w:val="sq-AL"/>
        </w:rPr>
        <w:t>ë</w:t>
      </w:r>
      <w:r w:rsidR="00AF4066" w:rsidRPr="001929FA">
        <w:rPr>
          <w:rFonts w:ascii="Arial" w:hAnsi="Arial" w:cs="Arial"/>
          <w:sz w:val="20"/>
          <w:szCs w:val="20"/>
          <w:lang w:val="sq-AL"/>
        </w:rPr>
        <w:t>shtu jan</w:t>
      </w:r>
      <w:r w:rsidR="00176173" w:rsidRPr="001929FA">
        <w:rPr>
          <w:rFonts w:ascii="Arial" w:hAnsi="Arial" w:cs="Arial"/>
          <w:sz w:val="20"/>
          <w:szCs w:val="20"/>
          <w:lang w:val="sq-AL"/>
        </w:rPr>
        <w:t>ë</w:t>
      </w:r>
      <w:r w:rsidR="00AF4066" w:rsidRPr="001929FA">
        <w:rPr>
          <w:rFonts w:ascii="Arial" w:hAnsi="Arial" w:cs="Arial"/>
          <w:sz w:val="20"/>
          <w:szCs w:val="20"/>
          <w:lang w:val="sq-AL"/>
        </w:rPr>
        <w:t xml:space="preserve"> vler</w:t>
      </w:r>
      <w:r w:rsidR="00176173" w:rsidRPr="001929FA">
        <w:rPr>
          <w:rFonts w:ascii="Arial" w:hAnsi="Arial" w:cs="Arial"/>
          <w:sz w:val="20"/>
          <w:szCs w:val="20"/>
          <w:lang w:val="sq-AL"/>
        </w:rPr>
        <w:t>ë</w:t>
      </w:r>
      <w:r w:rsidR="00AF4066" w:rsidRPr="001929FA">
        <w:rPr>
          <w:rFonts w:ascii="Arial" w:hAnsi="Arial" w:cs="Arial"/>
          <w:sz w:val="20"/>
          <w:szCs w:val="20"/>
          <w:lang w:val="sq-AL"/>
        </w:rPr>
        <w:t>suar nga ekipi. N</w:t>
      </w:r>
      <w:r w:rsidR="00176173" w:rsidRPr="001929FA">
        <w:rPr>
          <w:rFonts w:ascii="Arial" w:hAnsi="Arial" w:cs="Arial"/>
          <w:sz w:val="20"/>
          <w:szCs w:val="20"/>
          <w:lang w:val="sq-AL"/>
        </w:rPr>
        <w:t>ë</w:t>
      </w:r>
      <w:r w:rsidR="00AF4066" w:rsidRPr="001929FA">
        <w:rPr>
          <w:rFonts w:ascii="Arial" w:hAnsi="Arial" w:cs="Arial"/>
          <w:sz w:val="20"/>
          <w:szCs w:val="20"/>
          <w:lang w:val="sq-AL"/>
        </w:rPr>
        <w:t xml:space="preserve"> nivel dokumentesh, 58% kan</w:t>
      </w:r>
      <w:r w:rsidR="00176173" w:rsidRPr="001929FA">
        <w:rPr>
          <w:rFonts w:ascii="Arial" w:hAnsi="Arial" w:cs="Arial"/>
          <w:sz w:val="20"/>
          <w:szCs w:val="20"/>
          <w:lang w:val="sq-AL"/>
        </w:rPr>
        <w:t>ë</w:t>
      </w:r>
      <w:r w:rsidR="00AF4066" w:rsidRPr="001929FA">
        <w:rPr>
          <w:rFonts w:ascii="Arial" w:hAnsi="Arial" w:cs="Arial"/>
          <w:sz w:val="20"/>
          <w:szCs w:val="20"/>
          <w:lang w:val="sq-AL"/>
        </w:rPr>
        <w:t xml:space="preserve"> adresar n</w:t>
      </w:r>
      <w:r w:rsidR="00176173" w:rsidRPr="001929FA">
        <w:rPr>
          <w:rFonts w:ascii="Arial" w:hAnsi="Arial" w:cs="Arial"/>
          <w:sz w:val="20"/>
          <w:szCs w:val="20"/>
          <w:lang w:val="sq-AL"/>
        </w:rPr>
        <w:t>ë</w:t>
      </w:r>
      <w:r w:rsidR="00AF4066" w:rsidRPr="001929FA">
        <w:rPr>
          <w:rFonts w:ascii="Arial" w:hAnsi="Arial" w:cs="Arial"/>
          <w:sz w:val="20"/>
          <w:szCs w:val="20"/>
          <w:lang w:val="sq-AL"/>
        </w:rPr>
        <w:t xml:space="preserve"> </w:t>
      </w:r>
      <w:proofErr w:type="spellStart"/>
      <w:r w:rsidR="00AF4066" w:rsidRPr="001929FA">
        <w:rPr>
          <w:rFonts w:ascii="Arial" w:hAnsi="Arial" w:cs="Arial"/>
          <w:sz w:val="20"/>
          <w:szCs w:val="20"/>
          <w:lang w:val="sq-AL"/>
        </w:rPr>
        <w:t>plot</w:t>
      </w:r>
      <w:r w:rsidR="00176173" w:rsidRPr="001929FA">
        <w:rPr>
          <w:rFonts w:ascii="Arial" w:hAnsi="Arial" w:cs="Arial"/>
          <w:sz w:val="20"/>
          <w:szCs w:val="20"/>
          <w:lang w:val="sq-AL"/>
        </w:rPr>
        <w:t>ë</w:t>
      </w:r>
      <w:r w:rsidR="00AF4066" w:rsidRPr="001929FA">
        <w:rPr>
          <w:rFonts w:ascii="Arial" w:hAnsi="Arial" w:cs="Arial"/>
          <w:sz w:val="20"/>
          <w:szCs w:val="20"/>
          <w:lang w:val="sq-AL"/>
        </w:rPr>
        <w:t>ni</w:t>
      </w:r>
      <w:proofErr w:type="spellEnd"/>
      <w:r w:rsidR="00AF4066" w:rsidRPr="001929FA">
        <w:rPr>
          <w:rFonts w:ascii="Arial" w:hAnsi="Arial" w:cs="Arial"/>
          <w:sz w:val="20"/>
          <w:szCs w:val="20"/>
          <w:lang w:val="sq-AL"/>
        </w:rPr>
        <w:t xml:space="preserve"> </w:t>
      </w:r>
      <w:proofErr w:type="spellStart"/>
      <w:r w:rsidR="0023324A" w:rsidRPr="001929FA">
        <w:rPr>
          <w:rFonts w:ascii="Arial" w:hAnsi="Arial" w:cs="Arial"/>
          <w:sz w:val="20"/>
          <w:szCs w:val="20"/>
          <w:lang w:val="sq-AL"/>
        </w:rPr>
        <w:t>inputin</w:t>
      </w:r>
      <w:proofErr w:type="spellEnd"/>
      <w:r w:rsidR="0023324A" w:rsidRPr="001929FA">
        <w:rPr>
          <w:rFonts w:ascii="Arial" w:hAnsi="Arial" w:cs="Arial"/>
          <w:sz w:val="20"/>
          <w:szCs w:val="20"/>
          <w:lang w:val="sq-AL"/>
        </w:rPr>
        <w:t xml:space="preserve"> e ofruar, 25% pjes</w:t>
      </w:r>
      <w:r w:rsidR="00176173" w:rsidRPr="001929FA">
        <w:rPr>
          <w:rFonts w:ascii="Arial" w:hAnsi="Arial" w:cs="Arial"/>
          <w:sz w:val="20"/>
          <w:szCs w:val="20"/>
          <w:lang w:val="sq-AL"/>
        </w:rPr>
        <w:t>ë</w:t>
      </w:r>
      <w:r w:rsidR="0023324A" w:rsidRPr="001929FA">
        <w:rPr>
          <w:rFonts w:ascii="Arial" w:hAnsi="Arial" w:cs="Arial"/>
          <w:sz w:val="20"/>
          <w:szCs w:val="20"/>
          <w:lang w:val="sq-AL"/>
        </w:rPr>
        <w:t>risht, dhe 17% n</w:t>
      </w:r>
      <w:r w:rsidR="00176173" w:rsidRPr="001929FA">
        <w:rPr>
          <w:rFonts w:ascii="Arial" w:hAnsi="Arial" w:cs="Arial"/>
          <w:sz w:val="20"/>
          <w:szCs w:val="20"/>
          <w:lang w:val="sq-AL"/>
        </w:rPr>
        <w:t>ë</w:t>
      </w:r>
      <w:r w:rsidR="0023324A" w:rsidRPr="001929FA">
        <w:rPr>
          <w:rFonts w:ascii="Arial" w:hAnsi="Arial" w:cs="Arial"/>
          <w:sz w:val="20"/>
          <w:szCs w:val="20"/>
          <w:lang w:val="sq-AL"/>
        </w:rPr>
        <w:t xml:space="preserve"> nivel t</w:t>
      </w:r>
      <w:r w:rsidR="00176173" w:rsidRPr="001929FA">
        <w:rPr>
          <w:rFonts w:ascii="Arial" w:hAnsi="Arial" w:cs="Arial"/>
          <w:sz w:val="20"/>
          <w:szCs w:val="20"/>
          <w:lang w:val="sq-AL"/>
        </w:rPr>
        <w:t>ë</w:t>
      </w:r>
      <w:r w:rsidR="0023324A" w:rsidRPr="001929FA">
        <w:rPr>
          <w:rFonts w:ascii="Arial" w:hAnsi="Arial" w:cs="Arial"/>
          <w:sz w:val="20"/>
          <w:szCs w:val="20"/>
          <w:lang w:val="sq-AL"/>
        </w:rPr>
        <w:t xml:space="preserve"> ult</w:t>
      </w:r>
      <w:r w:rsidR="00176173" w:rsidRPr="001929FA">
        <w:rPr>
          <w:rFonts w:ascii="Arial" w:hAnsi="Arial" w:cs="Arial"/>
          <w:sz w:val="20"/>
          <w:szCs w:val="20"/>
          <w:lang w:val="sq-AL"/>
        </w:rPr>
        <w:t>ë</w:t>
      </w:r>
      <w:r w:rsidR="0023324A" w:rsidRPr="001929FA">
        <w:rPr>
          <w:rFonts w:ascii="Arial" w:hAnsi="Arial" w:cs="Arial"/>
          <w:sz w:val="20"/>
          <w:szCs w:val="20"/>
          <w:lang w:val="sq-AL"/>
        </w:rPr>
        <w:t xml:space="preserve">. </w:t>
      </w:r>
    </w:p>
    <w:p w14:paraId="358CED67" w14:textId="5D14DC61" w:rsidR="0023324A" w:rsidRPr="001929FA" w:rsidRDefault="00A900B5" w:rsidP="00F7717E">
      <w:pPr>
        <w:spacing w:after="120" w:line="240" w:lineRule="auto"/>
        <w:jc w:val="both"/>
        <w:rPr>
          <w:rFonts w:ascii="Arial" w:hAnsi="Arial" w:cs="Arial"/>
          <w:sz w:val="20"/>
          <w:szCs w:val="20"/>
          <w:lang w:val="sq-AL"/>
        </w:rPr>
      </w:pPr>
      <w:r w:rsidRPr="001929FA">
        <w:rPr>
          <w:rFonts w:ascii="Arial" w:hAnsi="Arial" w:cs="Arial"/>
          <w:sz w:val="20"/>
          <w:szCs w:val="20"/>
          <w:lang w:val="sq-AL"/>
        </w:rPr>
        <w:t>Gjithashtu</w:t>
      </w:r>
      <w:r w:rsidR="0023324A" w:rsidRPr="001929FA">
        <w:rPr>
          <w:rFonts w:ascii="Arial" w:hAnsi="Arial" w:cs="Arial"/>
          <w:sz w:val="20"/>
          <w:szCs w:val="20"/>
          <w:lang w:val="sq-AL"/>
        </w:rPr>
        <w:t>, gjat</w:t>
      </w:r>
      <w:r w:rsidR="00176173" w:rsidRPr="001929FA">
        <w:rPr>
          <w:rFonts w:ascii="Arial" w:hAnsi="Arial" w:cs="Arial"/>
          <w:sz w:val="20"/>
          <w:szCs w:val="20"/>
          <w:lang w:val="sq-AL"/>
        </w:rPr>
        <w:t>ë</w:t>
      </w:r>
      <w:r w:rsidR="0023324A" w:rsidRPr="001929FA">
        <w:rPr>
          <w:rFonts w:ascii="Arial" w:hAnsi="Arial" w:cs="Arial"/>
          <w:sz w:val="20"/>
          <w:szCs w:val="20"/>
          <w:lang w:val="sq-AL"/>
        </w:rPr>
        <w:t xml:space="preserve"> </w:t>
      </w:r>
      <w:r w:rsidRPr="001929FA">
        <w:rPr>
          <w:rFonts w:ascii="Arial" w:hAnsi="Arial" w:cs="Arial"/>
          <w:sz w:val="20"/>
          <w:szCs w:val="20"/>
          <w:lang w:val="sq-AL"/>
        </w:rPr>
        <w:t>viteve</w:t>
      </w:r>
      <w:r w:rsidR="0023324A" w:rsidRPr="001929FA">
        <w:rPr>
          <w:rFonts w:ascii="Arial" w:hAnsi="Arial" w:cs="Arial"/>
          <w:sz w:val="20"/>
          <w:szCs w:val="20"/>
          <w:lang w:val="sq-AL"/>
        </w:rPr>
        <w:t xml:space="preserve"> 2023-24</w:t>
      </w:r>
      <w:r w:rsidR="0023324A" w:rsidRPr="001929FA">
        <w:rPr>
          <w:rStyle w:val="FootnoteReference"/>
          <w:rFonts w:ascii="Arial" w:hAnsi="Arial" w:cs="Arial"/>
          <w:sz w:val="20"/>
          <w:szCs w:val="20"/>
          <w:lang w:val="sq-AL"/>
        </w:rPr>
        <w:footnoteReference w:id="20"/>
      </w:r>
      <w:r w:rsidR="0023324A" w:rsidRPr="001929FA">
        <w:rPr>
          <w:rFonts w:ascii="Arial" w:hAnsi="Arial" w:cs="Arial"/>
          <w:sz w:val="20"/>
          <w:szCs w:val="20"/>
          <w:lang w:val="sq-AL"/>
        </w:rPr>
        <w:t>, ZPS ka ofruar input gjat</w:t>
      </w:r>
      <w:r w:rsidR="00176173" w:rsidRPr="001929FA">
        <w:rPr>
          <w:rFonts w:ascii="Arial" w:hAnsi="Arial" w:cs="Arial"/>
          <w:sz w:val="20"/>
          <w:szCs w:val="20"/>
          <w:lang w:val="sq-AL"/>
        </w:rPr>
        <w:t>ë</w:t>
      </w:r>
      <w:r w:rsidR="0023324A" w:rsidRPr="001929FA">
        <w:rPr>
          <w:rFonts w:ascii="Arial" w:hAnsi="Arial" w:cs="Arial"/>
          <w:sz w:val="20"/>
          <w:szCs w:val="20"/>
          <w:lang w:val="sq-AL"/>
        </w:rPr>
        <w:t xml:space="preserve"> procesit t</w:t>
      </w:r>
      <w:r w:rsidR="00176173" w:rsidRPr="001929FA">
        <w:rPr>
          <w:rFonts w:ascii="Arial" w:hAnsi="Arial" w:cs="Arial"/>
          <w:sz w:val="20"/>
          <w:szCs w:val="20"/>
          <w:lang w:val="sq-AL"/>
        </w:rPr>
        <w:t>ë</w:t>
      </w:r>
      <w:r w:rsidR="0023324A" w:rsidRPr="001929FA">
        <w:rPr>
          <w:rFonts w:ascii="Arial" w:hAnsi="Arial" w:cs="Arial"/>
          <w:sz w:val="20"/>
          <w:szCs w:val="20"/>
          <w:lang w:val="sq-AL"/>
        </w:rPr>
        <w:t xml:space="preserve"> hartimit ligjor. Aktivitetet kryesore kan</w:t>
      </w:r>
      <w:r w:rsidR="00176173" w:rsidRPr="001929FA">
        <w:rPr>
          <w:rFonts w:ascii="Arial" w:hAnsi="Arial" w:cs="Arial"/>
          <w:sz w:val="20"/>
          <w:szCs w:val="20"/>
          <w:lang w:val="sq-AL"/>
        </w:rPr>
        <w:t>ë</w:t>
      </w:r>
      <w:r w:rsidR="0023324A"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23324A" w:rsidRPr="001929FA">
        <w:rPr>
          <w:rFonts w:ascii="Arial" w:hAnsi="Arial" w:cs="Arial"/>
          <w:sz w:val="20"/>
          <w:szCs w:val="20"/>
          <w:lang w:val="sq-AL"/>
        </w:rPr>
        <w:t>rfshir</w:t>
      </w:r>
      <w:r w:rsidR="00176173" w:rsidRPr="001929FA">
        <w:rPr>
          <w:rFonts w:ascii="Arial" w:hAnsi="Arial" w:cs="Arial"/>
          <w:sz w:val="20"/>
          <w:szCs w:val="20"/>
          <w:lang w:val="sq-AL"/>
        </w:rPr>
        <w:t>ë</w:t>
      </w:r>
      <w:r w:rsidR="0023324A" w:rsidRPr="001929FA">
        <w:rPr>
          <w:rFonts w:ascii="Arial" w:hAnsi="Arial" w:cs="Arial"/>
          <w:sz w:val="20"/>
          <w:szCs w:val="20"/>
          <w:lang w:val="sq-AL"/>
        </w:rPr>
        <w:t xml:space="preserve"> </w:t>
      </w:r>
      <w:r w:rsidR="00A01ABC" w:rsidRPr="001929FA">
        <w:rPr>
          <w:rFonts w:ascii="Arial" w:hAnsi="Arial" w:cs="Arial"/>
          <w:sz w:val="20"/>
          <w:szCs w:val="20"/>
          <w:lang w:val="sq-AL"/>
        </w:rPr>
        <w:t>ofrimin e inputit fillestar, duke u bazuar n</w:t>
      </w:r>
      <w:r w:rsidR="00176173" w:rsidRPr="001929FA">
        <w:rPr>
          <w:rFonts w:ascii="Arial" w:hAnsi="Arial" w:cs="Arial"/>
          <w:sz w:val="20"/>
          <w:szCs w:val="20"/>
          <w:lang w:val="sq-AL"/>
        </w:rPr>
        <w:t>ë</w:t>
      </w:r>
      <w:r w:rsidR="00A01ABC" w:rsidRPr="001929FA">
        <w:rPr>
          <w:rFonts w:ascii="Arial" w:hAnsi="Arial" w:cs="Arial"/>
          <w:sz w:val="20"/>
          <w:szCs w:val="20"/>
          <w:lang w:val="sq-AL"/>
        </w:rPr>
        <w:t xml:space="preserve"> mjetet e p</w:t>
      </w:r>
      <w:r w:rsidR="00176173" w:rsidRPr="001929FA">
        <w:rPr>
          <w:rFonts w:ascii="Arial" w:hAnsi="Arial" w:cs="Arial"/>
          <w:sz w:val="20"/>
          <w:szCs w:val="20"/>
          <w:lang w:val="sq-AL"/>
        </w:rPr>
        <w:t>ë</w:t>
      </w:r>
      <w:r w:rsidR="00A01ABC" w:rsidRPr="001929FA">
        <w:rPr>
          <w:rFonts w:ascii="Arial" w:hAnsi="Arial" w:cs="Arial"/>
          <w:sz w:val="20"/>
          <w:szCs w:val="20"/>
          <w:lang w:val="sq-AL"/>
        </w:rPr>
        <w:t xml:space="preserve">rmendura, dhe pastaj zhvillimin e konsultimeve </w:t>
      </w:r>
      <w:r w:rsidR="004013AA" w:rsidRPr="001929FA">
        <w:rPr>
          <w:rFonts w:ascii="Arial" w:hAnsi="Arial" w:cs="Arial"/>
          <w:sz w:val="20"/>
          <w:szCs w:val="20"/>
          <w:lang w:val="sq-AL"/>
        </w:rPr>
        <w:t>t</w:t>
      </w:r>
      <w:r w:rsidR="00176173" w:rsidRPr="001929FA">
        <w:rPr>
          <w:rFonts w:ascii="Arial" w:hAnsi="Arial" w:cs="Arial"/>
          <w:sz w:val="20"/>
          <w:szCs w:val="20"/>
          <w:lang w:val="sq-AL"/>
        </w:rPr>
        <w:t>ë</w:t>
      </w:r>
      <w:r w:rsidR="004013AA" w:rsidRPr="001929FA">
        <w:rPr>
          <w:rFonts w:ascii="Arial" w:hAnsi="Arial" w:cs="Arial"/>
          <w:sz w:val="20"/>
          <w:szCs w:val="20"/>
          <w:lang w:val="sq-AL"/>
        </w:rPr>
        <w:t xml:space="preserve"> zgjeruara me ministrit</w:t>
      </w:r>
      <w:r w:rsidR="00176173" w:rsidRPr="001929FA">
        <w:rPr>
          <w:rFonts w:ascii="Arial" w:hAnsi="Arial" w:cs="Arial"/>
          <w:sz w:val="20"/>
          <w:szCs w:val="20"/>
          <w:lang w:val="sq-AL"/>
        </w:rPr>
        <w:t>ë</w:t>
      </w:r>
      <w:r w:rsidR="004013AA" w:rsidRPr="001929FA">
        <w:rPr>
          <w:rFonts w:ascii="Arial" w:hAnsi="Arial" w:cs="Arial"/>
          <w:sz w:val="20"/>
          <w:szCs w:val="20"/>
          <w:lang w:val="sq-AL"/>
        </w:rPr>
        <w:t xml:space="preserve"> e linj</w:t>
      </w:r>
      <w:r w:rsidR="00176173" w:rsidRPr="001929FA">
        <w:rPr>
          <w:rFonts w:ascii="Arial" w:hAnsi="Arial" w:cs="Arial"/>
          <w:sz w:val="20"/>
          <w:szCs w:val="20"/>
          <w:lang w:val="sq-AL"/>
        </w:rPr>
        <w:t>ë</w:t>
      </w:r>
      <w:r w:rsidR="004013AA" w:rsidRPr="001929FA">
        <w:rPr>
          <w:rFonts w:ascii="Arial" w:hAnsi="Arial" w:cs="Arial"/>
          <w:sz w:val="20"/>
          <w:szCs w:val="20"/>
          <w:lang w:val="sq-AL"/>
        </w:rPr>
        <w:t>s dhe grupet punuese relevante. Jan</w:t>
      </w:r>
      <w:r w:rsidR="00176173" w:rsidRPr="001929FA">
        <w:rPr>
          <w:rFonts w:ascii="Arial" w:hAnsi="Arial" w:cs="Arial"/>
          <w:sz w:val="20"/>
          <w:szCs w:val="20"/>
          <w:lang w:val="sq-AL"/>
        </w:rPr>
        <w:t>ë</w:t>
      </w:r>
      <w:r w:rsidR="004013AA" w:rsidRPr="001929FA">
        <w:rPr>
          <w:rFonts w:ascii="Arial" w:hAnsi="Arial" w:cs="Arial"/>
          <w:sz w:val="20"/>
          <w:szCs w:val="20"/>
          <w:lang w:val="sq-AL"/>
        </w:rPr>
        <w:t xml:space="preserve"> shqyrtuar 188 akte ligjore, </w:t>
      </w:r>
      <w:r w:rsidR="002F6917" w:rsidRPr="001929FA">
        <w:rPr>
          <w:rFonts w:ascii="Arial" w:hAnsi="Arial" w:cs="Arial"/>
          <w:sz w:val="20"/>
          <w:szCs w:val="20"/>
          <w:lang w:val="sq-AL"/>
        </w:rPr>
        <w:t>nga t</w:t>
      </w:r>
      <w:r w:rsidR="00176173" w:rsidRPr="001929FA">
        <w:rPr>
          <w:rFonts w:ascii="Arial" w:hAnsi="Arial" w:cs="Arial"/>
          <w:sz w:val="20"/>
          <w:szCs w:val="20"/>
          <w:lang w:val="sq-AL"/>
        </w:rPr>
        <w:t>ë</w:t>
      </w:r>
      <w:r w:rsidR="002F6917" w:rsidRPr="001929FA">
        <w:rPr>
          <w:rFonts w:ascii="Arial" w:hAnsi="Arial" w:cs="Arial"/>
          <w:sz w:val="20"/>
          <w:szCs w:val="20"/>
          <w:lang w:val="sq-AL"/>
        </w:rPr>
        <w:t xml:space="preserve"> cilat 43 jan</w:t>
      </w:r>
      <w:r w:rsidR="00176173" w:rsidRPr="001929FA">
        <w:rPr>
          <w:rFonts w:ascii="Arial" w:hAnsi="Arial" w:cs="Arial"/>
          <w:sz w:val="20"/>
          <w:szCs w:val="20"/>
          <w:lang w:val="sq-AL"/>
        </w:rPr>
        <w:t>ë</w:t>
      </w:r>
      <w:r w:rsidR="002F6917" w:rsidRPr="001929FA">
        <w:rPr>
          <w:rFonts w:ascii="Arial" w:hAnsi="Arial" w:cs="Arial"/>
          <w:sz w:val="20"/>
          <w:szCs w:val="20"/>
          <w:lang w:val="sq-AL"/>
        </w:rPr>
        <w:t xml:space="preserve"> miratuar. Nga ato, 75 kan</w:t>
      </w:r>
      <w:r w:rsidR="00176173" w:rsidRPr="001929FA">
        <w:rPr>
          <w:rFonts w:ascii="Arial" w:hAnsi="Arial" w:cs="Arial"/>
          <w:sz w:val="20"/>
          <w:szCs w:val="20"/>
          <w:lang w:val="sq-AL"/>
        </w:rPr>
        <w:t>ë</w:t>
      </w:r>
      <w:r w:rsidR="002F6917" w:rsidRPr="001929FA">
        <w:rPr>
          <w:rFonts w:ascii="Arial" w:hAnsi="Arial" w:cs="Arial"/>
          <w:sz w:val="20"/>
          <w:szCs w:val="20"/>
          <w:lang w:val="sq-AL"/>
        </w:rPr>
        <w:t xml:space="preserve"> qen</w:t>
      </w:r>
      <w:r w:rsidR="00176173" w:rsidRPr="001929FA">
        <w:rPr>
          <w:rFonts w:ascii="Arial" w:hAnsi="Arial" w:cs="Arial"/>
          <w:sz w:val="20"/>
          <w:szCs w:val="20"/>
          <w:lang w:val="sq-AL"/>
        </w:rPr>
        <w:t>ë</w:t>
      </w:r>
      <w:r w:rsidR="002F6917" w:rsidRPr="001929FA">
        <w:rPr>
          <w:rFonts w:ascii="Arial" w:hAnsi="Arial" w:cs="Arial"/>
          <w:sz w:val="20"/>
          <w:szCs w:val="20"/>
          <w:lang w:val="sq-AL"/>
        </w:rPr>
        <w:t xml:space="preserve"> relevante p</w:t>
      </w:r>
      <w:r w:rsidR="00176173" w:rsidRPr="001929FA">
        <w:rPr>
          <w:rFonts w:ascii="Arial" w:hAnsi="Arial" w:cs="Arial"/>
          <w:sz w:val="20"/>
          <w:szCs w:val="20"/>
          <w:lang w:val="sq-AL"/>
        </w:rPr>
        <w:t>ë</w:t>
      </w:r>
      <w:r w:rsidR="002F6917" w:rsidRPr="001929FA">
        <w:rPr>
          <w:rFonts w:ascii="Arial" w:hAnsi="Arial" w:cs="Arial"/>
          <w:sz w:val="20"/>
          <w:szCs w:val="20"/>
          <w:lang w:val="sq-AL"/>
        </w:rPr>
        <w:t>r ZBA, andaj jan</w:t>
      </w:r>
      <w:r w:rsidR="00176173" w:rsidRPr="001929FA">
        <w:rPr>
          <w:rFonts w:ascii="Arial" w:hAnsi="Arial" w:cs="Arial"/>
          <w:sz w:val="20"/>
          <w:szCs w:val="20"/>
          <w:lang w:val="sq-AL"/>
        </w:rPr>
        <w:t>ë</w:t>
      </w:r>
      <w:r w:rsidR="002F6917" w:rsidRPr="001929FA">
        <w:rPr>
          <w:rFonts w:ascii="Arial" w:hAnsi="Arial" w:cs="Arial"/>
          <w:sz w:val="20"/>
          <w:szCs w:val="20"/>
          <w:lang w:val="sq-AL"/>
        </w:rPr>
        <w:t xml:space="preserve"> analizuar dhe shqyrtuar tutje</w:t>
      </w:r>
      <w:r w:rsidR="0093672C" w:rsidRPr="001929FA">
        <w:rPr>
          <w:rFonts w:ascii="Arial" w:hAnsi="Arial" w:cs="Arial"/>
          <w:sz w:val="20"/>
          <w:szCs w:val="20"/>
          <w:lang w:val="sq-AL"/>
        </w:rPr>
        <w:t xml:space="preserve">. </w:t>
      </w:r>
      <w:proofErr w:type="spellStart"/>
      <w:r w:rsidR="0093672C" w:rsidRPr="001929FA">
        <w:rPr>
          <w:rFonts w:ascii="Arial" w:hAnsi="Arial" w:cs="Arial"/>
          <w:sz w:val="20"/>
          <w:szCs w:val="20"/>
          <w:lang w:val="sq-AL"/>
        </w:rPr>
        <w:t>Inputi</w:t>
      </w:r>
      <w:proofErr w:type="spellEnd"/>
      <w:r w:rsidR="0093672C" w:rsidRPr="001929FA">
        <w:rPr>
          <w:rFonts w:ascii="Arial" w:hAnsi="Arial" w:cs="Arial"/>
          <w:sz w:val="20"/>
          <w:szCs w:val="20"/>
          <w:lang w:val="sq-AL"/>
        </w:rPr>
        <w:t xml:space="preserve"> </w:t>
      </w:r>
      <w:r w:rsidR="00176173" w:rsidRPr="001929FA">
        <w:rPr>
          <w:rFonts w:ascii="Arial" w:hAnsi="Arial" w:cs="Arial"/>
          <w:sz w:val="20"/>
          <w:szCs w:val="20"/>
          <w:lang w:val="sq-AL"/>
        </w:rPr>
        <w:t>ë</w:t>
      </w:r>
      <w:r w:rsidR="0093672C" w:rsidRPr="001929FA">
        <w:rPr>
          <w:rFonts w:ascii="Arial" w:hAnsi="Arial" w:cs="Arial"/>
          <w:sz w:val="20"/>
          <w:szCs w:val="20"/>
          <w:lang w:val="sq-AL"/>
        </w:rPr>
        <w:t>sht</w:t>
      </w:r>
      <w:r w:rsidR="00176173" w:rsidRPr="001929FA">
        <w:rPr>
          <w:rFonts w:ascii="Arial" w:hAnsi="Arial" w:cs="Arial"/>
          <w:sz w:val="20"/>
          <w:szCs w:val="20"/>
          <w:lang w:val="sq-AL"/>
        </w:rPr>
        <w:t>ë</w:t>
      </w:r>
      <w:r w:rsidR="0093672C" w:rsidRPr="001929FA">
        <w:rPr>
          <w:rFonts w:ascii="Arial" w:hAnsi="Arial" w:cs="Arial"/>
          <w:sz w:val="20"/>
          <w:szCs w:val="20"/>
          <w:lang w:val="sq-AL"/>
        </w:rPr>
        <w:t xml:space="preserve"> ofruar n</w:t>
      </w:r>
      <w:r w:rsidR="00176173" w:rsidRPr="001929FA">
        <w:rPr>
          <w:rFonts w:ascii="Arial" w:hAnsi="Arial" w:cs="Arial"/>
          <w:sz w:val="20"/>
          <w:szCs w:val="20"/>
          <w:lang w:val="sq-AL"/>
        </w:rPr>
        <w:t>ë</w:t>
      </w:r>
      <w:r w:rsidR="0093672C" w:rsidRPr="001929FA">
        <w:rPr>
          <w:rFonts w:ascii="Arial" w:hAnsi="Arial" w:cs="Arial"/>
          <w:sz w:val="20"/>
          <w:szCs w:val="20"/>
          <w:lang w:val="sq-AL"/>
        </w:rPr>
        <w:t xml:space="preserve"> linj</w:t>
      </w:r>
      <w:r w:rsidR="00176173" w:rsidRPr="001929FA">
        <w:rPr>
          <w:rFonts w:ascii="Arial" w:hAnsi="Arial" w:cs="Arial"/>
          <w:sz w:val="20"/>
          <w:szCs w:val="20"/>
          <w:lang w:val="sq-AL"/>
        </w:rPr>
        <w:t>ë</w:t>
      </w:r>
      <w:r w:rsidR="0093672C" w:rsidRPr="001929FA">
        <w:rPr>
          <w:rFonts w:ascii="Arial" w:hAnsi="Arial" w:cs="Arial"/>
          <w:sz w:val="20"/>
          <w:szCs w:val="20"/>
          <w:lang w:val="sq-AL"/>
        </w:rPr>
        <w:t xml:space="preserve"> me mjetet e p</w:t>
      </w:r>
      <w:r w:rsidR="00176173" w:rsidRPr="001929FA">
        <w:rPr>
          <w:rFonts w:ascii="Arial" w:hAnsi="Arial" w:cs="Arial"/>
          <w:sz w:val="20"/>
          <w:szCs w:val="20"/>
          <w:lang w:val="sq-AL"/>
        </w:rPr>
        <w:t>ë</w:t>
      </w:r>
      <w:r w:rsidR="0093672C" w:rsidRPr="001929FA">
        <w:rPr>
          <w:rFonts w:ascii="Arial" w:hAnsi="Arial" w:cs="Arial"/>
          <w:sz w:val="20"/>
          <w:szCs w:val="20"/>
          <w:lang w:val="sq-AL"/>
        </w:rPr>
        <w:t>rmendura, duke u fokusuar n</w:t>
      </w:r>
      <w:r w:rsidR="00176173" w:rsidRPr="001929FA">
        <w:rPr>
          <w:rFonts w:ascii="Arial" w:hAnsi="Arial" w:cs="Arial"/>
          <w:sz w:val="20"/>
          <w:szCs w:val="20"/>
          <w:lang w:val="sq-AL"/>
        </w:rPr>
        <w:t>ë</w:t>
      </w:r>
      <w:r w:rsidR="0093672C" w:rsidRPr="001929FA">
        <w:rPr>
          <w:rFonts w:ascii="Arial" w:hAnsi="Arial" w:cs="Arial"/>
          <w:sz w:val="20"/>
          <w:szCs w:val="20"/>
          <w:lang w:val="sq-AL"/>
        </w:rPr>
        <w:t xml:space="preserve"> parimet e ofrimit t</w:t>
      </w:r>
      <w:r w:rsidR="00176173" w:rsidRPr="001929FA">
        <w:rPr>
          <w:rFonts w:ascii="Arial" w:hAnsi="Arial" w:cs="Arial"/>
          <w:sz w:val="20"/>
          <w:szCs w:val="20"/>
          <w:lang w:val="sq-AL"/>
        </w:rPr>
        <w:t>ë</w:t>
      </w:r>
      <w:r w:rsidR="0093672C"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93672C" w:rsidRPr="001929FA">
        <w:rPr>
          <w:rFonts w:ascii="Arial" w:hAnsi="Arial" w:cs="Arial"/>
          <w:sz w:val="20"/>
          <w:szCs w:val="20"/>
          <w:lang w:val="sq-AL"/>
        </w:rPr>
        <w:t>rbimeve t</w:t>
      </w:r>
      <w:r w:rsidR="00176173" w:rsidRPr="001929FA">
        <w:rPr>
          <w:rFonts w:ascii="Arial" w:hAnsi="Arial" w:cs="Arial"/>
          <w:sz w:val="20"/>
          <w:szCs w:val="20"/>
          <w:lang w:val="sq-AL"/>
        </w:rPr>
        <w:t>ë</w:t>
      </w:r>
      <w:r w:rsidR="0093672C" w:rsidRPr="001929FA">
        <w:rPr>
          <w:rFonts w:ascii="Arial" w:hAnsi="Arial" w:cs="Arial"/>
          <w:sz w:val="20"/>
          <w:szCs w:val="20"/>
          <w:lang w:val="sq-AL"/>
        </w:rPr>
        <w:t xml:space="preserve"> bazuara n</w:t>
      </w:r>
      <w:r w:rsidR="00176173" w:rsidRPr="001929FA">
        <w:rPr>
          <w:rFonts w:ascii="Arial" w:hAnsi="Arial" w:cs="Arial"/>
          <w:sz w:val="20"/>
          <w:szCs w:val="20"/>
          <w:lang w:val="sq-AL"/>
        </w:rPr>
        <w:t>ë</w:t>
      </w:r>
      <w:r w:rsidR="0093672C" w:rsidRPr="001929FA">
        <w:rPr>
          <w:rFonts w:ascii="Arial" w:hAnsi="Arial" w:cs="Arial"/>
          <w:sz w:val="20"/>
          <w:szCs w:val="20"/>
          <w:lang w:val="sq-AL"/>
        </w:rPr>
        <w:t xml:space="preserve"> LPPA dhe </w:t>
      </w:r>
      <w:r w:rsidR="0087577E" w:rsidRPr="001929FA">
        <w:rPr>
          <w:rFonts w:ascii="Arial" w:hAnsi="Arial" w:cs="Arial"/>
          <w:sz w:val="20"/>
          <w:szCs w:val="20"/>
          <w:lang w:val="sq-AL"/>
        </w:rPr>
        <w:t>n</w:t>
      </w:r>
      <w:r w:rsidR="00176173" w:rsidRPr="001929FA">
        <w:rPr>
          <w:rFonts w:ascii="Arial" w:hAnsi="Arial" w:cs="Arial"/>
          <w:sz w:val="20"/>
          <w:szCs w:val="20"/>
          <w:lang w:val="sq-AL"/>
        </w:rPr>
        <w:t>ë</w:t>
      </w:r>
      <w:r w:rsidR="0087577E" w:rsidRPr="001929FA">
        <w:rPr>
          <w:rFonts w:ascii="Arial" w:hAnsi="Arial" w:cs="Arial"/>
          <w:sz w:val="20"/>
          <w:szCs w:val="20"/>
          <w:lang w:val="sq-AL"/>
        </w:rPr>
        <w:t xml:space="preserve"> parimet e legjislacionit t</w:t>
      </w:r>
      <w:r w:rsidR="00176173" w:rsidRPr="001929FA">
        <w:rPr>
          <w:rFonts w:ascii="Arial" w:hAnsi="Arial" w:cs="Arial"/>
          <w:sz w:val="20"/>
          <w:szCs w:val="20"/>
          <w:lang w:val="sq-AL"/>
        </w:rPr>
        <w:t>ë</w:t>
      </w:r>
      <w:r w:rsidR="0087577E" w:rsidRPr="001929FA">
        <w:rPr>
          <w:rFonts w:ascii="Arial" w:hAnsi="Arial" w:cs="Arial"/>
          <w:sz w:val="20"/>
          <w:szCs w:val="20"/>
          <w:lang w:val="sq-AL"/>
        </w:rPr>
        <w:t xml:space="preserve"> gatsh</w:t>
      </w:r>
      <w:r w:rsidR="00176173" w:rsidRPr="001929FA">
        <w:rPr>
          <w:rFonts w:ascii="Arial" w:hAnsi="Arial" w:cs="Arial"/>
          <w:sz w:val="20"/>
          <w:szCs w:val="20"/>
          <w:lang w:val="sq-AL"/>
        </w:rPr>
        <w:t>ë</w:t>
      </w:r>
      <w:r w:rsidR="0087577E" w:rsidRPr="001929FA">
        <w:rPr>
          <w:rFonts w:ascii="Arial" w:hAnsi="Arial" w:cs="Arial"/>
          <w:sz w:val="20"/>
          <w:szCs w:val="20"/>
          <w:lang w:val="sq-AL"/>
        </w:rPr>
        <w:t>m p</w:t>
      </w:r>
      <w:r w:rsidR="00176173" w:rsidRPr="001929FA">
        <w:rPr>
          <w:rFonts w:ascii="Arial" w:hAnsi="Arial" w:cs="Arial"/>
          <w:sz w:val="20"/>
          <w:szCs w:val="20"/>
          <w:lang w:val="sq-AL"/>
        </w:rPr>
        <w:t>ë</w:t>
      </w:r>
      <w:r w:rsidR="0087577E" w:rsidRPr="001929FA">
        <w:rPr>
          <w:rFonts w:ascii="Arial" w:hAnsi="Arial" w:cs="Arial"/>
          <w:sz w:val="20"/>
          <w:szCs w:val="20"/>
          <w:lang w:val="sq-AL"/>
        </w:rPr>
        <w:t>r digjitalizim. N</w:t>
      </w:r>
      <w:r w:rsidR="00176173" w:rsidRPr="001929FA">
        <w:rPr>
          <w:rFonts w:ascii="Arial" w:hAnsi="Arial" w:cs="Arial"/>
          <w:sz w:val="20"/>
          <w:szCs w:val="20"/>
          <w:lang w:val="sq-AL"/>
        </w:rPr>
        <w:t>ë</w:t>
      </w:r>
      <w:r w:rsidR="0087577E" w:rsidRPr="001929FA">
        <w:rPr>
          <w:rFonts w:ascii="Arial" w:hAnsi="Arial" w:cs="Arial"/>
          <w:sz w:val="20"/>
          <w:szCs w:val="20"/>
          <w:lang w:val="sq-AL"/>
        </w:rPr>
        <w:t xml:space="preserve"> total, </w:t>
      </w:r>
      <w:r w:rsidR="002B7BC3" w:rsidRPr="001929FA">
        <w:rPr>
          <w:rFonts w:ascii="Arial" w:hAnsi="Arial" w:cs="Arial"/>
          <w:sz w:val="20"/>
          <w:szCs w:val="20"/>
          <w:lang w:val="sq-AL"/>
        </w:rPr>
        <w:t>41 sh</w:t>
      </w:r>
      <w:r w:rsidR="00176173" w:rsidRPr="001929FA">
        <w:rPr>
          <w:rFonts w:ascii="Arial" w:hAnsi="Arial" w:cs="Arial"/>
          <w:sz w:val="20"/>
          <w:szCs w:val="20"/>
          <w:lang w:val="sq-AL"/>
        </w:rPr>
        <w:t>ë</w:t>
      </w:r>
      <w:r w:rsidR="002B7BC3" w:rsidRPr="001929FA">
        <w:rPr>
          <w:rFonts w:ascii="Arial" w:hAnsi="Arial" w:cs="Arial"/>
          <w:sz w:val="20"/>
          <w:szCs w:val="20"/>
          <w:lang w:val="sq-AL"/>
        </w:rPr>
        <w:t>rbime jan</w:t>
      </w:r>
      <w:r w:rsidR="00176173" w:rsidRPr="001929FA">
        <w:rPr>
          <w:rFonts w:ascii="Arial" w:hAnsi="Arial" w:cs="Arial"/>
          <w:sz w:val="20"/>
          <w:szCs w:val="20"/>
          <w:lang w:val="sq-AL"/>
        </w:rPr>
        <w:t>ë</w:t>
      </w:r>
      <w:r w:rsidR="002B7BC3" w:rsidRPr="001929FA">
        <w:rPr>
          <w:rFonts w:ascii="Arial" w:hAnsi="Arial" w:cs="Arial"/>
          <w:sz w:val="20"/>
          <w:szCs w:val="20"/>
          <w:lang w:val="sq-AL"/>
        </w:rPr>
        <w:t xml:space="preserve"> thjeshtuar, apo </w:t>
      </w:r>
      <w:r w:rsidR="00176173" w:rsidRPr="001929FA">
        <w:rPr>
          <w:rFonts w:ascii="Arial" w:hAnsi="Arial" w:cs="Arial"/>
          <w:sz w:val="20"/>
          <w:szCs w:val="20"/>
          <w:lang w:val="sq-AL"/>
        </w:rPr>
        <w:t>ë</w:t>
      </w:r>
      <w:r w:rsidR="002B7BC3" w:rsidRPr="001929FA">
        <w:rPr>
          <w:rFonts w:ascii="Arial" w:hAnsi="Arial" w:cs="Arial"/>
          <w:sz w:val="20"/>
          <w:szCs w:val="20"/>
          <w:lang w:val="sq-AL"/>
        </w:rPr>
        <w:t>sht</w:t>
      </w:r>
      <w:r w:rsidR="00176173" w:rsidRPr="001929FA">
        <w:rPr>
          <w:rFonts w:ascii="Arial" w:hAnsi="Arial" w:cs="Arial"/>
          <w:sz w:val="20"/>
          <w:szCs w:val="20"/>
          <w:lang w:val="sq-AL"/>
        </w:rPr>
        <w:t>ë</w:t>
      </w:r>
      <w:r w:rsidR="002B7BC3" w:rsidRPr="001929FA">
        <w:rPr>
          <w:rFonts w:ascii="Arial" w:hAnsi="Arial" w:cs="Arial"/>
          <w:sz w:val="20"/>
          <w:szCs w:val="20"/>
          <w:lang w:val="sq-AL"/>
        </w:rPr>
        <w:t xml:space="preserve"> parandaluar barra.</w:t>
      </w:r>
      <w:r w:rsidR="002B7BC3" w:rsidRPr="001929FA">
        <w:rPr>
          <w:rStyle w:val="FootnoteReference"/>
          <w:rFonts w:ascii="Arial" w:hAnsi="Arial" w:cs="Arial"/>
          <w:sz w:val="20"/>
          <w:szCs w:val="20"/>
          <w:lang w:val="sq-AL"/>
        </w:rPr>
        <w:footnoteReference w:id="21"/>
      </w:r>
    </w:p>
    <w:p w14:paraId="13FE3BB6" w14:textId="1930E408" w:rsidR="002B1939" w:rsidRPr="001929FA" w:rsidRDefault="002B1939" w:rsidP="00F7717E">
      <w:pPr>
        <w:spacing w:after="120" w:line="240" w:lineRule="auto"/>
        <w:jc w:val="both"/>
        <w:rPr>
          <w:rFonts w:ascii="Arial" w:hAnsi="Arial" w:cs="Arial"/>
          <w:sz w:val="20"/>
          <w:szCs w:val="20"/>
          <w:lang w:val="sq-AL"/>
        </w:rPr>
      </w:pPr>
      <w:bookmarkStart w:id="12" w:name="_Hlk182144977"/>
      <w:r w:rsidRPr="001929FA">
        <w:rPr>
          <w:rFonts w:ascii="Arial" w:hAnsi="Arial" w:cs="Arial"/>
          <w:sz w:val="20"/>
          <w:szCs w:val="20"/>
          <w:lang w:val="sq-AL"/>
        </w:rPr>
        <w:t>Me gjith</w:t>
      </w:r>
      <w:r w:rsidR="00176173" w:rsidRPr="001929FA">
        <w:rPr>
          <w:rFonts w:ascii="Arial" w:hAnsi="Arial" w:cs="Arial"/>
          <w:sz w:val="20"/>
          <w:szCs w:val="20"/>
          <w:lang w:val="sq-AL"/>
        </w:rPr>
        <w:t>ë</w:t>
      </w:r>
      <w:r w:rsidRPr="001929FA">
        <w:rPr>
          <w:rFonts w:ascii="Arial" w:hAnsi="Arial" w:cs="Arial"/>
          <w:sz w:val="20"/>
          <w:szCs w:val="20"/>
          <w:lang w:val="sq-AL"/>
        </w:rPr>
        <w:t xml:space="preserve"> progresin e arritur, ende hasim sfida n</w:t>
      </w:r>
      <w:r w:rsidR="00176173" w:rsidRPr="001929FA">
        <w:rPr>
          <w:rFonts w:ascii="Arial" w:hAnsi="Arial" w:cs="Arial"/>
          <w:sz w:val="20"/>
          <w:szCs w:val="20"/>
          <w:lang w:val="sq-AL"/>
        </w:rPr>
        <w:t>ë</w:t>
      </w:r>
      <w:r w:rsidRPr="001929FA">
        <w:rPr>
          <w:rFonts w:ascii="Arial" w:hAnsi="Arial" w:cs="Arial"/>
          <w:sz w:val="20"/>
          <w:szCs w:val="20"/>
          <w:lang w:val="sq-AL"/>
        </w:rPr>
        <w:t xml:space="preserve"> procesin e parandalimit. </w:t>
      </w:r>
      <w:r w:rsidR="00F366D2" w:rsidRPr="001929FA">
        <w:rPr>
          <w:rFonts w:ascii="Arial" w:hAnsi="Arial" w:cs="Arial"/>
          <w:sz w:val="20"/>
          <w:szCs w:val="20"/>
          <w:lang w:val="sq-AL"/>
        </w:rPr>
        <w:t>Sfidat kryesore konsistojn</w:t>
      </w:r>
      <w:r w:rsidR="00176173" w:rsidRPr="001929FA">
        <w:rPr>
          <w:rFonts w:ascii="Arial" w:hAnsi="Arial" w:cs="Arial"/>
          <w:sz w:val="20"/>
          <w:szCs w:val="20"/>
          <w:lang w:val="sq-AL"/>
        </w:rPr>
        <w:t>ë</w:t>
      </w:r>
      <w:r w:rsidR="00F366D2"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F366D2" w:rsidRPr="001929FA">
        <w:rPr>
          <w:rFonts w:ascii="Arial" w:hAnsi="Arial" w:cs="Arial"/>
          <w:sz w:val="20"/>
          <w:szCs w:val="20"/>
          <w:lang w:val="sq-AL"/>
        </w:rPr>
        <w:t xml:space="preserve"> rezistenc</w:t>
      </w:r>
      <w:r w:rsidR="00176173" w:rsidRPr="001929FA">
        <w:rPr>
          <w:rFonts w:ascii="Arial" w:hAnsi="Arial" w:cs="Arial"/>
          <w:sz w:val="20"/>
          <w:szCs w:val="20"/>
          <w:lang w:val="sq-AL"/>
        </w:rPr>
        <w:t>ë</w:t>
      </w:r>
      <w:r w:rsidR="00F366D2" w:rsidRPr="001929FA">
        <w:rPr>
          <w:rFonts w:ascii="Arial" w:hAnsi="Arial" w:cs="Arial"/>
          <w:sz w:val="20"/>
          <w:szCs w:val="20"/>
          <w:lang w:val="sq-AL"/>
        </w:rPr>
        <w:t>n ndaj qasjes me p</w:t>
      </w:r>
      <w:r w:rsidR="00176173" w:rsidRPr="001929FA">
        <w:rPr>
          <w:rFonts w:ascii="Arial" w:hAnsi="Arial" w:cs="Arial"/>
          <w:sz w:val="20"/>
          <w:szCs w:val="20"/>
          <w:lang w:val="sq-AL"/>
        </w:rPr>
        <w:t>ë</w:t>
      </w:r>
      <w:r w:rsidR="00F366D2" w:rsidRPr="001929FA">
        <w:rPr>
          <w:rFonts w:ascii="Arial" w:hAnsi="Arial" w:cs="Arial"/>
          <w:sz w:val="20"/>
          <w:szCs w:val="20"/>
          <w:lang w:val="sq-AL"/>
        </w:rPr>
        <w:t>rdoruesin n</w:t>
      </w:r>
      <w:r w:rsidR="00176173" w:rsidRPr="001929FA">
        <w:rPr>
          <w:rFonts w:ascii="Arial" w:hAnsi="Arial" w:cs="Arial"/>
          <w:sz w:val="20"/>
          <w:szCs w:val="20"/>
          <w:lang w:val="sq-AL"/>
        </w:rPr>
        <w:t>ë</w:t>
      </w:r>
      <w:r w:rsidR="00F366D2" w:rsidRPr="001929FA">
        <w:rPr>
          <w:rFonts w:ascii="Arial" w:hAnsi="Arial" w:cs="Arial"/>
          <w:sz w:val="20"/>
          <w:szCs w:val="20"/>
          <w:lang w:val="sq-AL"/>
        </w:rPr>
        <w:t xml:space="preserve"> qend</w:t>
      </w:r>
      <w:r w:rsidR="00176173" w:rsidRPr="001929FA">
        <w:rPr>
          <w:rFonts w:ascii="Arial" w:hAnsi="Arial" w:cs="Arial"/>
          <w:sz w:val="20"/>
          <w:szCs w:val="20"/>
          <w:lang w:val="sq-AL"/>
        </w:rPr>
        <w:t>ë</w:t>
      </w:r>
      <w:r w:rsidR="00F366D2" w:rsidRPr="001929FA">
        <w:rPr>
          <w:rFonts w:ascii="Arial" w:hAnsi="Arial" w:cs="Arial"/>
          <w:sz w:val="20"/>
          <w:szCs w:val="20"/>
          <w:lang w:val="sq-AL"/>
        </w:rPr>
        <w:t>r,</w:t>
      </w:r>
      <w:r w:rsidR="00E05653" w:rsidRPr="001929FA">
        <w:rPr>
          <w:rFonts w:ascii="Arial" w:hAnsi="Arial" w:cs="Arial"/>
          <w:sz w:val="20"/>
          <w:szCs w:val="20"/>
          <w:lang w:val="sq-AL"/>
        </w:rPr>
        <w:t xml:space="preserve"> por edhe sa i p</w:t>
      </w:r>
      <w:r w:rsidR="00176173" w:rsidRPr="001929FA">
        <w:rPr>
          <w:rFonts w:ascii="Arial" w:hAnsi="Arial" w:cs="Arial"/>
          <w:sz w:val="20"/>
          <w:szCs w:val="20"/>
          <w:lang w:val="sq-AL"/>
        </w:rPr>
        <w:t>ë</w:t>
      </w:r>
      <w:r w:rsidR="00E05653" w:rsidRPr="001929FA">
        <w:rPr>
          <w:rFonts w:ascii="Arial" w:hAnsi="Arial" w:cs="Arial"/>
          <w:sz w:val="20"/>
          <w:szCs w:val="20"/>
          <w:lang w:val="sq-AL"/>
        </w:rPr>
        <w:t>rket v</w:t>
      </w:r>
      <w:r w:rsidR="00176173" w:rsidRPr="001929FA">
        <w:rPr>
          <w:rFonts w:ascii="Arial" w:hAnsi="Arial" w:cs="Arial"/>
          <w:sz w:val="20"/>
          <w:szCs w:val="20"/>
          <w:lang w:val="sq-AL"/>
        </w:rPr>
        <w:t>ë</w:t>
      </w:r>
      <w:r w:rsidR="00E05653" w:rsidRPr="001929FA">
        <w:rPr>
          <w:rFonts w:ascii="Arial" w:hAnsi="Arial" w:cs="Arial"/>
          <w:sz w:val="20"/>
          <w:szCs w:val="20"/>
          <w:lang w:val="sq-AL"/>
        </w:rPr>
        <w:t>shtir</w:t>
      </w:r>
      <w:r w:rsidR="00176173" w:rsidRPr="001929FA">
        <w:rPr>
          <w:rFonts w:ascii="Arial" w:hAnsi="Arial" w:cs="Arial"/>
          <w:sz w:val="20"/>
          <w:szCs w:val="20"/>
          <w:lang w:val="sq-AL"/>
        </w:rPr>
        <w:t>ë</w:t>
      </w:r>
      <w:r w:rsidR="00E05653" w:rsidRPr="001929FA">
        <w:rPr>
          <w:rFonts w:ascii="Arial" w:hAnsi="Arial" w:cs="Arial"/>
          <w:sz w:val="20"/>
          <w:szCs w:val="20"/>
          <w:lang w:val="sq-AL"/>
        </w:rPr>
        <w:t>sive sa i takon</w:t>
      </w:r>
      <w:r w:rsidR="00433CC6" w:rsidRPr="001929FA">
        <w:rPr>
          <w:rFonts w:ascii="Arial" w:hAnsi="Arial" w:cs="Arial"/>
          <w:sz w:val="20"/>
          <w:szCs w:val="20"/>
          <w:lang w:val="sq-AL"/>
        </w:rPr>
        <w:t xml:space="preserve"> zbatimit t</w:t>
      </w:r>
      <w:r w:rsidR="00176173" w:rsidRPr="001929FA">
        <w:rPr>
          <w:rFonts w:ascii="Arial" w:hAnsi="Arial" w:cs="Arial"/>
          <w:sz w:val="20"/>
          <w:szCs w:val="20"/>
          <w:lang w:val="sq-AL"/>
        </w:rPr>
        <w:t>ë</w:t>
      </w:r>
      <w:r w:rsidR="00433CC6" w:rsidRPr="001929FA">
        <w:rPr>
          <w:rFonts w:ascii="Arial" w:hAnsi="Arial" w:cs="Arial"/>
          <w:sz w:val="20"/>
          <w:szCs w:val="20"/>
          <w:lang w:val="sq-AL"/>
        </w:rPr>
        <w:t xml:space="preserve"> metodologjive komplekse, </w:t>
      </w:r>
      <w:r w:rsidR="00190F72" w:rsidRPr="001929FA">
        <w:rPr>
          <w:rFonts w:ascii="Arial" w:hAnsi="Arial" w:cs="Arial"/>
          <w:sz w:val="20"/>
          <w:szCs w:val="20"/>
          <w:lang w:val="sq-AL"/>
        </w:rPr>
        <w:t>siç</w:t>
      </w:r>
      <w:r w:rsidR="00433CC6" w:rsidRPr="001929FA">
        <w:rPr>
          <w:rFonts w:ascii="Arial" w:hAnsi="Arial" w:cs="Arial"/>
          <w:sz w:val="20"/>
          <w:szCs w:val="20"/>
          <w:lang w:val="sq-AL"/>
        </w:rPr>
        <w:t xml:space="preserve"> </w:t>
      </w:r>
      <w:r w:rsidR="00176173" w:rsidRPr="001929FA">
        <w:rPr>
          <w:rFonts w:ascii="Arial" w:hAnsi="Arial" w:cs="Arial"/>
          <w:sz w:val="20"/>
          <w:szCs w:val="20"/>
          <w:lang w:val="sq-AL"/>
        </w:rPr>
        <w:t>ë</w:t>
      </w:r>
      <w:r w:rsidR="00433CC6" w:rsidRPr="001929FA">
        <w:rPr>
          <w:rFonts w:ascii="Arial" w:hAnsi="Arial" w:cs="Arial"/>
          <w:sz w:val="20"/>
          <w:szCs w:val="20"/>
          <w:lang w:val="sq-AL"/>
        </w:rPr>
        <w:t>sht</w:t>
      </w:r>
      <w:r w:rsidR="00176173" w:rsidRPr="001929FA">
        <w:rPr>
          <w:rFonts w:ascii="Arial" w:hAnsi="Arial" w:cs="Arial"/>
          <w:sz w:val="20"/>
          <w:szCs w:val="20"/>
          <w:lang w:val="sq-AL"/>
        </w:rPr>
        <w:t>ë</w:t>
      </w:r>
      <w:r w:rsidR="00433CC6" w:rsidRPr="001929FA">
        <w:rPr>
          <w:rFonts w:ascii="Arial" w:hAnsi="Arial" w:cs="Arial"/>
          <w:sz w:val="20"/>
          <w:szCs w:val="20"/>
          <w:lang w:val="sq-AL"/>
        </w:rPr>
        <w:t xml:space="preserve"> MKS</w:t>
      </w:r>
      <w:r w:rsidR="004D22AC" w:rsidRPr="001929FA">
        <w:rPr>
          <w:rFonts w:ascii="Arial" w:hAnsi="Arial" w:cs="Arial"/>
          <w:sz w:val="20"/>
          <w:szCs w:val="20"/>
          <w:lang w:val="sq-AL"/>
        </w:rPr>
        <w:t>, apo metodologjive q</w:t>
      </w:r>
      <w:r w:rsidR="00176173" w:rsidRPr="001929FA">
        <w:rPr>
          <w:rFonts w:ascii="Arial" w:hAnsi="Arial" w:cs="Arial"/>
          <w:sz w:val="20"/>
          <w:szCs w:val="20"/>
          <w:lang w:val="sq-AL"/>
        </w:rPr>
        <w:t>ë</w:t>
      </w:r>
      <w:r w:rsidR="004D22AC" w:rsidRPr="001929FA">
        <w:rPr>
          <w:rFonts w:ascii="Arial" w:hAnsi="Arial" w:cs="Arial"/>
          <w:sz w:val="20"/>
          <w:szCs w:val="20"/>
          <w:lang w:val="sq-AL"/>
        </w:rPr>
        <w:t xml:space="preserve"> nd</w:t>
      </w:r>
      <w:r w:rsidR="00176173" w:rsidRPr="001929FA">
        <w:rPr>
          <w:rFonts w:ascii="Arial" w:hAnsi="Arial" w:cs="Arial"/>
          <w:sz w:val="20"/>
          <w:szCs w:val="20"/>
          <w:lang w:val="sq-AL"/>
        </w:rPr>
        <w:t>ë</w:t>
      </w:r>
      <w:r w:rsidR="004D22AC" w:rsidRPr="001929FA">
        <w:rPr>
          <w:rFonts w:ascii="Arial" w:hAnsi="Arial" w:cs="Arial"/>
          <w:sz w:val="20"/>
          <w:szCs w:val="20"/>
          <w:lang w:val="sq-AL"/>
        </w:rPr>
        <w:t>rlidhen me legjislacion e gatsh</w:t>
      </w:r>
      <w:r w:rsidR="00176173" w:rsidRPr="001929FA">
        <w:rPr>
          <w:rFonts w:ascii="Arial" w:hAnsi="Arial" w:cs="Arial"/>
          <w:sz w:val="20"/>
          <w:szCs w:val="20"/>
          <w:lang w:val="sq-AL"/>
        </w:rPr>
        <w:t>ë</w:t>
      </w:r>
      <w:r w:rsidR="004D22AC" w:rsidRPr="001929FA">
        <w:rPr>
          <w:rFonts w:ascii="Arial" w:hAnsi="Arial" w:cs="Arial"/>
          <w:sz w:val="20"/>
          <w:szCs w:val="20"/>
          <w:lang w:val="sq-AL"/>
        </w:rPr>
        <w:t>m p</w:t>
      </w:r>
      <w:r w:rsidR="00176173" w:rsidRPr="001929FA">
        <w:rPr>
          <w:rFonts w:ascii="Arial" w:hAnsi="Arial" w:cs="Arial"/>
          <w:sz w:val="20"/>
          <w:szCs w:val="20"/>
          <w:lang w:val="sq-AL"/>
        </w:rPr>
        <w:t>ë</w:t>
      </w:r>
      <w:r w:rsidR="004D22AC" w:rsidRPr="001929FA">
        <w:rPr>
          <w:rFonts w:ascii="Arial" w:hAnsi="Arial" w:cs="Arial"/>
          <w:sz w:val="20"/>
          <w:szCs w:val="20"/>
          <w:lang w:val="sq-AL"/>
        </w:rPr>
        <w:t xml:space="preserve">r digjitalizim. </w:t>
      </w:r>
      <w:r w:rsidR="00190F72" w:rsidRPr="001929FA">
        <w:rPr>
          <w:rFonts w:ascii="Arial" w:hAnsi="Arial" w:cs="Arial"/>
          <w:sz w:val="20"/>
          <w:szCs w:val="20"/>
          <w:lang w:val="sq-AL"/>
        </w:rPr>
        <w:t>Siç</w:t>
      </w:r>
      <w:r w:rsidR="00827455" w:rsidRPr="001929FA">
        <w:rPr>
          <w:rFonts w:ascii="Arial" w:hAnsi="Arial" w:cs="Arial"/>
          <w:sz w:val="20"/>
          <w:szCs w:val="20"/>
          <w:lang w:val="sq-AL"/>
        </w:rPr>
        <w:t xml:space="preserve"> </w:t>
      </w:r>
      <w:r w:rsidR="00176173" w:rsidRPr="001929FA">
        <w:rPr>
          <w:rFonts w:ascii="Arial" w:hAnsi="Arial" w:cs="Arial"/>
          <w:sz w:val="20"/>
          <w:szCs w:val="20"/>
          <w:lang w:val="sq-AL"/>
        </w:rPr>
        <w:t>ë</w:t>
      </w:r>
      <w:r w:rsidR="00827455" w:rsidRPr="001929FA">
        <w:rPr>
          <w:rFonts w:ascii="Arial" w:hAnsi="Arial" w:cs="Arial"/>
          <w:sz w:val="20"/>
          <w:szCs w:val="20"/>
          <w:lang w:val="sq-AL"/>
        </w:rPr>
        <w:t>sht</w:t>
      </w:r>
      <w:r w:rsidR="00176173" w:rsidRPr="001929FA">
        <w:rPr>
          <w:rFonts w:ascii="Arial" w:hAnsi="Arial" w:cs="Arial"/>
          <w:sz w:val="20"/>
          <w:szCs w:val="20"/>
          <w:lang w:val="sq-AL"/>
        </w:rPr>
        <w:t>ë</w:t>
      </w:r>
      <w:r w:rsidR="00827455" w:rsidRPr="001929FA">
        <w:rPr>
          <w:rFonts w:ascii="Arial" w:hAnsi="Arial" w:cs="Arial"/>
          <w:sz w:val="20"/>
          <w:szCs w:val="20"/>
          <w:lang w:val="sq-AL"/>
        </w:rPr>
        <w:t xml:space="preserve"> theksuar edhe n</w:t>
      </w:r>
      <w:r w:rsidR="00176173" w:rsidRPr="001929FA">
        <w:rPr>
          <w:rFonts w:ascii="Arial" w:hAnsi="Arial" w:cs="Arial"/>
          <w:sz w:val="20"/>
          <w:szCs w:val="20"/>
          <w:lang w:val="sq-AL"/>
        </w:rPr>
        <w:t>ë</w:t>
      </w:r>
      <w:r w:rsidR="00827455" w:rsidRPr="001929FA">
        <w:rPr>
          <w:rFonts w:ascii="Arial" w:hAnsi="Arial" w:cs="Arial"/>
          <w:sz w:val="20"/>
          <w:szCs w:val="20"/>
          <w:lang w:val="sq-AL"/>
        </w:rPr>
        <w:t xml:space="preserve"> seksionin e Zhvillimit t</w:t>
      </w:r>
      <w:r w:rsidR="00176173" w:rsidRPr="001929FA">
        <w:rPr>
          <w:rFonts w:ascii="Arial" w:hAnsi="Arial" w:cs="Arial"/>
          <w:sz w:val="20"/>
          <w:szCs w:val="20"/>
          <w:lang w:val="sq-AL"/>
        </w:rPr>
        <w:t>ë</w:t>
      </w:r>
      <w:r w:rsidR="00827455" w:rsidRPr="001929FA">
        <w:rPr>
          <w:rFonts w:ascii="Arial" w:hAnsi="Arial" w:cs="Arial"/>
          <w:sz w:val="20"/>
          <w:szCs w:val="20"/>
          <w:lang w:val="sq-AL"/>
        </w:rPr>
        <w:t xml:space="preserve"> Kapaciteteve, </w:t>
      </w:r>
      <w:r w:rsidR="00F92111" w:rsidRPr="001929FA">
        <w:rPr>
          <w:rFonts w:ascii="Arial" w:hAnsi="Arial" w:cs="Arial"/>
          <w:sz w:val="20"/>
          <w:szCs w:val="20"/>
          <w:lang w:val="sq-AL"/>
        </w:rPr>
        <w:t>p</w:t>
      </w:r>
      <w:r w:rsidR="00176173" w:rsidRPr="001929FA">
        <w:rPr>
          <w:rFonts w:ascii="Arial" w:hAnsi="Arial" w:cs="Arial"/>
          <w:sz w:val="20"/>
          <w:szCs w:val="20"/>
          <w:lang w:val="sq-AL"/>
        </w:rPr>
        <w:t>ë</w:t>
      </w:r>
      <w:r w:rsidR="00F92111" w:rsidRPr="001929FA">
        <w:rPr>
          <w:rFonts w:ascii="Arial" w:hAnsi="Arial" w:cs="Arial"/>
          <w:sz w:val="20"/>
          <w:szCs w:val="20"/>
          <w:lang w:val="sq-AL"/>
        </w:rPr>
        <w:t>r t</w:t>
      </w:r>
      <w:r w:rsidR="00176173" w:rsidRPr="001929FA">
        <w:rPr>
          <w:rFonts w:ascii="Arial" w:hAnsi="Arial" w:cs="Arial"/>
          <w:sz w:val="20"/>
          <w:szCs w:val="20"/>
          <w:lang w:val="sq-AL"/>
        </w:rPr>
        <w:t>ë</w:t>
      </w:r>
      <w:r w:rsidR="00F92111" w:rsidRPr="001929FA">
        <w:rPr>
          <w:rFonts w:ascii="Arial" w:hAnsi="Arial" w:cs="Arial"/>
          <w:sz w:val="20"/>
          <w:szCs w:val="20"/>
          <w:lang w:val="sq-AL"/>
        </w:rPr>
        <w:t xml:space="preserve"> arritur thjeshtim dhe digjitalizim t</w:t>
      </w:r>
      <w:r w:rsidR="00176173" w:rsidRPr="001929FA">
        <w:rPr>
          <w:rFonts w:ascii="Arial" w:hAnsi="Arial" w:cs="Arial"/>
          <w:sz w:val="20"/>
          <w:szCs w:val="20"/>
          <w:lang w:val="sq-AL"/>
        </w:rPr>
        <w:t>ë</w:t>
      </w:r>
      <w:r w:rsidR="00F92111" w:rsidRPr="001929FA">
        <w:rPr>
          <w:rFonts w:ascii="Arial" w:hAnsi="Arial" w:cs="Arial"/>
          <w:sz w:val="20"/>
          <w:szCs w:val="20"/>
          <w:lang w:val="sq-AL"/>
        </w:rPr>
        <w:t xml:space="preserve"> duhur, k</w:t>
      </w:r>
      <w:r w:rsidR="00176173" w:rsidRPr="001929FA">
        <w:rPr>
          <w:rFonts w:ascii="Arial" w:hAnsi="Arial" w:cs="Arial"/>
          <w:sz w:val="20"/>
          <w:szCs w:val="20"/>
          <w:lang w:val="sq-AL"/>
        </w:rPr>
        <w:t>ë</w:t>
      </w:r>
      <w:r w:rsidR="00F92111" w:rsidRPr="001929FA">
        <w:rPr>
          <w:rFonts w:ascii="Arial" w:hAnsi="Arial" w:cs="Arial"/>
          <w:sz w:val="20"/>
          <w:szCs w:val="20"/>
          <w:lang w:val="sq-AL"/>
        </w:rPr>
        <w:t>rkohet kombinim i temave dhe pjes</w:t>
      </w:r>
      <w:r w:rsidR="00176173" w:rsidRPr="001929FA">
        <w:rPr>
          <w:rFonts w:ascii="Arial" w:hAnsi="Arial" w:cs="Arial"/>
          <w:sz w:val="20"/>
          <w:szCs w:val="20"/>
          <w:lang w:val="sq-AL"/>
        </w:rPr>
        <w:t>ë</w:t>
      </w:r>
      <w:r w:rsidR="00F92111" w:rsidRPr="001929FA">
        <w:rPr>
          <w:rFonts w:ascii="Arial" w:hAnsi="Arial" w:cs="Arial"/>
          <w:sz w:val="20"/>
          <w:szCs w:val="20"/>
          <w:lang w:val="sq-AL"/>
        </w:rPr>
        <w:t>marr</w:t>
      </w:r>
      <w:r w:rsidR="00176173" w:rsidRPr="001929FA">
        <w:rPr>
          <w:rFonts w:ascii="Arial" w:hAnsi="Arial" w:cs="Arial"/>
          <w:sz w:val="20"/>
          <w:szCs w:val="20"/>
          <w:lang w:val="sq-AL"/>
        </w:rPr>
        <w:t>ë</w:t>
      </w:r>
      <w:r w:rsidR="00F92111" w:rsidRPr="001929FA">
        <w:rPr>
          <w:rFonts w:ascii="Arial" w:hAnsi="Arial" w:cs="Arial"/>
          <w:sz w:val="20"/>
          <w:szCs w:val="20"/>
          <w:lang w:val="sq-AL"/>
        </w:rPr>
        <w:t xml:space="preserve">sve. </w:t>
      </w:r>
      <w:r w:rsidR="00D06713" w:rsidRPr="001929FA">
        <w:rPr>
          <w:rFonts w:ascii="Arial" w:hAnsi="Arial" w:cs="Arial"/>
          <w:sz w:val="20"/>
          <w:szCs w:val="20"/>
          <w:lang w:val="sq-AL"/>
        </w:rPr>
        <w:t>P</w:t>
      </w:r>
      <w:r w:rsidR="00176173" w:rsidRPr="001929FA">
        <w:rPr>
          <w:rFonts w:ascii="Arial" w:hAnsi="Arial" w:cs="Arial"/>
          <w:sz w:val="20"/>
          <w:szCs w:val="20"/>
          <w:lang w:val="sq-AL"/>
        </w:rPr>
        <w:t>ë</w:t>
      </w:r>
      <w:r w:rsidR="00D06713" w:rsidRPr="001929FA">
        <w:rPr>
          <w:rFonts w:ascii="Arial" w:hAnsi="Arial" w:cs="Arial"/>
          <w:sz w:val="20"/>
          <w:szCs w:val="20"/>
          <w:lang w:val="sq-AL"/>
        </w:rPr>
        <w:t>r k</w:t>
      </w:r>
      <w:r w:rsidR="00176173" w:rsidRPr="001929FA">
        <w:rPr>
          <w:rFonts w:ascii="Arial" w:hAnsi="Arial" w:cs="Arial"/>
          <w:sz w:val="20"/>
          <w:szCs w:val="20"/>
          <w:lang w:val="sq-AL"/>
        </w:rPr>
        <w:t>ë</w:t>
      </w:r>
      <w:r w:rsidR="00D06713" w:rsidRPr="001929FA">
        <w:rPr>
          <w:rFonts w:ascii="Arial" w:hAnsi="Arial" w:cs="Arial"/>
          <w:sz w:val="20"/>
          <w:szCs w:val="20"/>
          <w:lang w:val="sq-AL"/>
        </w:rPr>
        <w:t>t</w:t>
      </w:r>
      <w:r w:rsidR="00176173" w:rsidRPr="001929FA">
        <w:rPr>
          <w:rFonts w:ascii="Arial" w:hAnsi="Arial" w:cs="Arial"/>
          <w:sz w:val="20"/>
          <w:szCs w:val="20"/>
          <w:lang w:val="sq-AL"/>
        </w:rPr>
        <w:t>ë</w:t>
      </w:r>
      <w:r w:rsidR="00D06713" w:rsidRPr="001929FA">
        <w:rPr>
          <w:rFonts w:ascii="Arial" w:hAnsi="Arial" w:cs="Arial"/>
          <w:sz w:val="20"/>
          <w:szCs w:val="20"/>
          <w:lang w:val="sq-AL"/>
        </w:rPr>
        <w:t xml:space="preserve"> arsye, p</w:t>
      </w:r>
      <w:r w:rsidR="00176173" w:rsidRPr="001929FA">
        <w:rPr>
          <w:rFonts w:ascii="Arial" w:hAnsi="Arial" w:cs="Arial"/>
          <w:sz w:val="20"/>
          <w:szCs w:val="20"/>
          <w:lang w:val="sq-AL"/>
        </w:rPr>
        <w:t>ë</w:t>
      </w:r>
      <w:r w:rsidR="00D06713" w:rsidRPr="001929FA">
        <w:rPr>
          <w:rFonts w:ascii="Arial" w:hAnsi="Arial" w:cs="Arial"/>
          <w:sz w:val="20"/>
          <w:szCs w:val="20"/>
          <w:lang w:val="sq-AL"/>
        </w:rPr>
        <w:t>r t</w:t>
      </w:r>
      <w:r w:rsidR="00176173" w:rsidRPr="001929FA">
        <w:rPr>
          <w:rFonts w:ascii="Arial" w:hAnsi="Arial" w:cs="Arial"/>
          <w:sz w:val="20"/>
          <w:szCs w:val="20"/>
          <w:lang w:val="sq-AL"/>
        </w:rPr>
        <w:t>ë</w:t>
      </w:r>
      <w:r w:rsidR="00D06713" w:rsidRPr="001929FA">
        <w:rPr>
          <w:rFonts w:ascii="Arial" w:hAnsi="Arial" w:cs="Arial"/>
          <w:sz w:val="20"/>
          <w:szCs w:val="20"/>
          <w:lang w:val="sq-AL"/>
        </w:rPr>
        <w:t xml:space="preserve"> zhvilluar legjislacion t</w:t>
      </w:r>
      <w:r w:rsidR="00176173" w:rsidRPr="001929FA">
        <w:rPr>
          <w:rFonts w:ascii="Arial" w:hAnsi="Arial" w:cs="Arial"/>
          <w:sz w:val="20"/>
          <w:szCs w:val="20"/>
          <w:lang w:val="sq-AL"/>
        </w:rPr>
        <w:t>ë</w:t>
      </w:r>
      <w:r w:rsidR="00D06713" w:rsidRPr="001929FA">
        <w:rPr>
          <w:rFonts w:ascii="Arial" w:hAnsi="Arial" w:cs="Arial"/>
          <w:sz w:val="20"/>
          <w:szCs w:val="20"/>
          <w:lang w:val="sq-AL"/>
        </w:rPr>
        <w:t xml:space="preserve"> gatsh</w:t>
      </w:r>
      <w:r w:rsidR="00176173" w:rsidRPr="001929FA">
        <w:rPr>
          <w:rFonts w:ascii="Arial" w:hAnsi="Arial" w:cs="Arial"/>
          <w:sz w:val="20"/>
          <w:szCs w:val="20"/>
          <w:lang w:val="sq-AL"/>
        </w:rPr>
        <w:t>ë</w:t>
      </w:r>
      <w:r w:rsidR="00D06713" w:rsidRPr="001929FA">
        <w:rPr>
          <w:rFonts w:ascii="Arial" w:hAnsi="Arial" w:cs="Arial"/>
          <w:sz w:val="20"/>
          <w:szCs w:val="20"/>
          <w:lang w:val="sq-AL"/>
        </w:rPr>
        <w:t>m p</w:t>
      </w:r>
      <w:r w:rsidR="00176173" w:rsidRPr="001929FA">
        <w:rPr>
          <w:rFonts w:ascii="Arial" w:hAnsi="Arial" w:cs="Arial"/>
          <w:sz w:val="20"/>
          <w:szCs w:val="20"/>
          <w:lang w:val="sq-AL"/>
        </w:rPr>
        <w:t>ë</w:t>
      </w:r>
      <w:r w:rsidR="00D06713" w:rsidRPr="001929FA">
        <w:rPr>
          <w:rFonts w:ascii="Arial" w:hAnsi="Arial" w:cs="Arial"/>
          <w:sz w:val="20"/>
          <w:szCs w:val="20"/>
          <w:lang w:val="sq-AL"/>
        </w:rPr>
        <w:t xml:space="preserve">r digjitalizim, nuk </w:t>
      </w:r>
      <w:r w:rsidR="00190F72" w:rsidRPr="001929FA">
        <w:rPr>
          <w:rFonts w:ascii="Arial" w:hAnsi="Arial" w:cs="Arial"/>
          <w:sz w:val="20"/>
          <w:szCs w:val="20"/>
          <w:lang w:val="sq-AL"/>
        </w:rPr>
        <w:t>nevojiten</w:t>
      </w:r>
      <w:r w:rsidR="00D06713" w:rsidRPr="001929FA">
        <w:rPr>
          <w:rFonts w:ascii="Arial" w:hAnsi="Arial" w:cs="Arial"/>
          <w:sz w:val="20"/>
          <w:szCs w:val="20"/>
          <w:lang w:val="sq-AL"/>
        </w:rPr>
        <w:t xml:space="preserve"> vet</w:t>
      </w:r>
      <w:r w:rsidR="00176173" w:rsidRPr="001929FA">
        <w:rPr>
          <w:rFonts w:ascii="Arial" w:hAnsi="Arial" w:cs="Arial"/>
          <w:sz w:val="20"/>
          <w:szCs w:val="20"/>
          <w:lang w:val="sq-AL"/>
        </w:rPr>
        <w:t>ë</w:t>
      </w:r>
      <w:r w:rsidR="00D06713" w:rsidRPr="001929FA">
        <w:rPr>
          <w:rFonts w:ascii="Arial" w:hAnsi="Arial" w:cs="Arial"/>
          <w:sz w:val="20"/>
          <w:szCs w:val="20"/>
          <w:lang w:val="sq-AL"/>
        </w:rPr>
        <w:t xml:space="preserve">m </w:t>
      </w:r>
      <w:r w:rsidR="00A2489B" w:rsidRPr="001929FA">
        <w:rPr>
          <w:rFonts w:ascii="Arial" w:hAnsi="Arial" w:cs="Arial"/>
          <w:sz w:val="20"/>
          <w:szCs w:val="20"/>
          <w:lang w:val="sq-AL"/>
        </w:rPr>
        <w:t>jurist</w:t>
      </w:r>
      <w:r w:rsidR="00176173" w:rsidRPr="001929FA">
        <w:rPr>
          <w:rFonts w:ascii="Arial" w:hAnsi="Arial" w:cs="Arial"/>
          <w:sz w:val="20"/>
          <w:szCs w:val="20"/>
          <w:lang w:val="sq-AL"/>
        </w:rPr>
        <w:t>ë</w:t>
      </w:r>
      <w:r w:rsidR="00A2489B" w:rsidRPr="001929FA">
        <w:rPr>
          <w:rFonts w:ascii="Arial" w:hAnsi="Arial" w:cs="Arial"/>
          <w:sz w:val="20"/>
          <w:szCs w:val="20"/>
          <w:lang w:val="sq-AL"/>
        </w:rPr>
        <w:t>t. Përkundrazi,</w:t>
      </w:r>
      <w:r w:rsidR="00DE7DBE"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DE7DBE" w:rsidRPr="001929FA">
        <w:rPr>
          <w:rFonts w:ascii="Arial" w:hAnsi="Arial" w:cs="Arial"/>
          <w:sz w:val="20"/>
          <w:szCs w:val="20"/>
          <w:lang w:val="sq-AL"/>
        </w:rPr>
        <w:t>rdoruesit jan</w:t>
      </w:r>
      <w:r w:rsidR="00176173" w:rsidRPr="001929FA">
        <w:rPr>
          <w:rFonts w:ascii="Arial" w:hAnsi="Arial" w:cs="Arial"/>
          <w:sz w:val="20"/>
          <w:szCs w:val="20"/>
          <w:lang w:val="sq-AL"/>
        </w:rPr>
        <w:t>ë</w:t>
      </w:r>
      <w:r w:rsidR="00DE7DBE"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DE7DBE" w:rsidRPr="001929FA">
        <w:rPr>
          <w:rFonts w:ascii="Arial" w:hAnsi="Arial" w:cs="Arial"/>
          <w:sz w:val="20"/>
          <w:szCs w:val="20"/>
          <w:lang w:val="sq-AL"/>
        </w:rPr>
        <w:t xml:space="preserve"> par</w:t>
      </w:r>
      <w:r w:rsidR="00176173" w:rsidRPr="001929FA">
        <w:rPr>
          <w:rFonts w:ascii="Arial" w:hAnsi="Arial" w:cs="Arial"/>
          <w:sz w:val="20"/>
          <w:szCs w:val="20"/>
          <w:lang w:val="sq-AL"/>
        </w:rPr>
        <w:t>ë</w:t>
      </w:r>
      <w:r w:rsidR="00DE7DBE" w:rsidRPr="001929FA">
        <w:rPr>
          <w:rFonts w:ascii="Arial" w:hAnsi="Arial" w:cs="Arial"/>
          <w:sz w:val="20"/>
          <w:szCs w:val="20"/>
          <w:lang w:val="sq-AL"/>
        </w:rPr>
        <w:t>t, zyrtar</w:t>
      </w:r>
      <w:r w:rsidR="00176173" w:rsidRPr="001929FA">
        <w:rPr>
          <w:rFonts w:ascii="Arial" w:hAnsi="Arial" w:cs="Arial"/>
          <w:sz w:val="20"/>
          <w:szCs w:val="20"/>
          <w:lang w:val="sq-AL"/>
        </w:rPr>
        <w:t>ë</w:t>
      </w:r>
      <w:r w:rsidR="00DE7DBE" w:rsidRPr="001929FA">
        <w:rPr>
          <w:rFonts w:ascii="Arial" w:hAnsi="Arial" w:cs="Arial"/>
          <w:sz w:val="20"/>
          <w:szCs w:val="20"/>
          <w:lang w:val="sq-AL"/>
        </w:rPr>
        <w:t>t e TI, ata t</w:t>
      </w:r>
      <w:r w:rsidR="00176173" w:rsidRPr="001929FA">
        <w:rPr>
          <w:rFonts w:ascii="Arial" w:hAnsi="Arial" w:cs="Arial"/>
          <w:sz w:val="20"/>
          <w:szCs w:val="20"/>
          <w:lang w:val="sq-AL"/>
        </w:rPr>
        <w:t>ë</w:t>
      </w:r>
      <w:r w:rsidR="00DE7DBE" w:rsidRPr="001929FA">
        <w:rPr>
          <w:rFonts w:ascii="Arial" w:hAnsi="Arial" w:cs="Arial"/>
          <w:sz w:val="20"/>
          <w:szCs w:val="20"/>
          <w:lang w:val="sq-AL"/>
        </w:rPr>
        <w:t xml:space="preserve"> politikave dhe ofruesit e sh</w:t>
      </w:r>
      <w:r w:rsidR="00176173" w:rsidRPr="001929FA">
        <w:rPr>
          <w:rFonts w:ascii="Arial" w:hAnsi="Arial" w:cs="Arial"/>
          <w:sz w:val="20"/>
          <w:szCs w:val="20"/>
          <w:lang w:val="sq-AL"/>
        </w:rPr>
        <w:t>ë</w:t>
      </w:r>
      <w:r w:rsidR="00DE7DBE" w:rsidRPr="001929FA">
        <w:rPr>
          <w:rFonts w:ascii="Arial" w:hAnsi="Arial" w:cs="Arial"/>
          <w:sz w:val="20"/>
          <w:szCs w:val="20"/>
          <w:lang w:val="sq-AL"/>
        </w:rPr>
        <w:t>rbimeve jan</w:t>
      </w:r>
      <w:r w:rsidR="00176173" w:rsidRPr="001929FA">
        <w:rPr>
          <w:rFonts w:ascii="Arial" w:hAnsi="Arial" w:cs="Arial"/>
          <w:sz w:val="20"/>
          <w:szCs w:val="20"/>
          <w:lang w:val="sq-AL"/>
        </w:rPr>
        <w:t>ë</w:t>
      </w:r>
      <w:r w:rsidR="00DE7DBE"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DE7DBE" w:rsidRPr="001929FA">
        <w:rPr>
          <w:rFonts w:ascii="Arial" w:hAnsi="Arial" w:cs="Arial"/>
          <w:sz w:val="20"/>
          <w:szCs w:val="20"/>
          <w:lang w:val="sq-AL"/>
        </w:rPr>
        <w:t xml:space="preserve"> dyt</w:t>
      </w:r>
      <w:r w:rsidR="00176173" w:rsidRPr="001929FA">
        <w:rPr>
          <w:rFonts w:ascii="Arial" w:hAnsi="Arial" w:cs="Arial"/>
          <w:sz w:val="20"/>
          <w:szCs w:val="20"/>
          <w:lang w:val="sq-AL"/>
        </w:rPr>
        <w:t>ë</w:t>
      </w:r>
      <w:r w:rsidR="00DE7DBE" w:rsidRPr="001929FA">
        <w:rPr>
          <w:rFonts w:ascii="Arial" w:hAnsi="Arial" w:cs="Arial"/>
          <w:sz w:val="20"/>
          <w:szCs w:val="20"/>
          <w:lang w:val="sq-AL"/>
        </w:rPr>
        <w:t xml:space="preserve">t, </w:t>
      </w:r>
      <w:r w:rsidR="003513E4" w:rsidRPr="001929FA">
        <w:rPr>
          <w:rFonts w:ascii="Arial" w:hAnsi="Arial" w:cs="Arial"/>
          <w:sz w:val="20"/>
          <w:szCs w:val="20"/>
          <w:lang w:val="sq-AL"/>
        </w:rPr>
        <w:t>dhe n</w:t>
      </w:r>
      <w:r w:rsidR="00176173" w:rsidRPr="001929FA">
        <w:rPr>
          <w:rFonts w:ascii="Arial" w:hAnsi="Arial" w:cs="Arial"/>
          <w:sz w:val="20"/>
          <w:szCs w:val="20"/>
          <w:lang w:val="sq-AL"/>
        </w:rPr>
        <w:t>ë</w:t>
      </w:r>
      <w:r w:rsidR="003513E4" w:rsidRPr="001929FA">
        <w:rPr>
          <w:rFonts w:ascii="Arial" w:hAnsi="Arial" w:cs="Arial"/>
          <w:sz w:val="20"/>
          <w:szCs w:val="20"/>
          <w:lang w:val="sq-AL"/>
        </w:rPr>
        <w:t xml:space="preserve"> fund vijn</w:t>
      </w:r>
      <w:r w:rsidR="00176173" w:rsidRPr="001929FA">
        <w:rPr>
          <w:rFonts w:ascii="Arial" w:hAnsi="Arial" w:cs="Arial"/>
          <w:sz w:val="20"/>
          <w:szCs w:val="20"/>
          <w:lang w:val="sq-AL"/>
        </w:rPr>
        <w:t>ë</w:t>
      </w:r>
      <w:r w:rsidR="003513E4" w:rsidRPr="001929FA">
        <w:rPr>
          <w:rFonts w:ascii="Arial" w:hAnsi="Arial" w:cs="Arial"/>
          <w:sz w:val="20"/>
          <w:szCs w:val="20"/>
          <w:lang w:val="sq-AL"/>
        </w:rPr>
        <w:t xml:space="preserve"> jurist</w:t>
      </w:r>
      <w:r w:rsidR="00176173" w:rsidRPr="001929FA">
        <w:rPr>
          <w:rFonts w:ascii="Arial" w:hAnsi="Arial" w:cs="Arial"/>
          <w:sz w:val="20"/>
          <w:szCs w:val="20"/>
          <w:lang w:val="sq-AL"/>
        </w:rPr>
        <w:t>ë</w:t>
      </w:r>
      <w:r w:rsidR="003513E4" w:rsidRPr="001929FA">
        <w:rPr>
          <w:rFonts w:ascii="Arial" w:hAnsi="Arial" w:cs="Arial"/>
          <w:sz w:val="20"/>
          <w:szCs w:val="20"/>
          <w:lang w:val="sq-AL"/>
        </w:rPr>
        <w:t>t p</w:t>
      </w:r>
      <w:r w:rsidR="00176173" w:rsidRPr="001929FA">
        <w:rPr>
          <w:rFonts w:ascii="Arial" w:hAnsi="Arial" w:cs="Arial"/>
          <w:sz w:val="20"/>
          <w:szCs w:val="20"/>
          <w:lang w:val="sq-AL"/>
        </w:rPr>
        <w:t>ë</w:t>
      </w:r>
      <w:r w:rsidR="003513E4" w:rsidRPr="001929FA">
        <w:rPr>
          <w:rFonts w:ascii="Arial" w:hAnsi="Arial" w:cs="Arial"/>
          <w:sz w:val="20"/>
          <w:szCs w:val="20"/>
          <w:lang w:val="sq-AL"/>
        </w:rPr>
        <w:t>r t</w:t>
      </w:r>
      <w:r w:rsidR="00176173" w:rsidRPr="001929FA">
        <w:rPr>
          <w:rFonts w:ascii="Arial" w:hAnsi="Arial" w:cs="Arial"/>
          <w:sz w:val="20"/>
          <w:szCs w:val="20"/>
          <w:lang w:val="sq-AL"/>
        </w:rPr>
        <w:t>ë</w:t>
      </w:r>
      <w:r w:rsidR="003513E4" w:rsidRPr="001929FA">
        <w:rPr>
          <w:rFonts w:ascii="Arial" w:hAnsi="Arial" w:cs="Arial"/>
          <w:sz w:val="20"/>
          <w:szCs w:val="20"/>
          <w:lang w:val="sq-AL"/>
        </w:rPr>
        <w:t xml:space="preserve"> konvertuar rezultatet e t</w:t>
      </w:r>
      <w:r w:rsidR="00176173" w:rsidRPr="001929FA">
        <w:rPr>
          <w:rFonts w:ascii="Arial" w:hAnsi="Arial" w:cs="Arial"/>
          <w:sz w:val="20"/>
          <w:szCs w:val="20"/>
          <w:lang w:val="sq-AL"/>
        </w:rPr>
        <w:t>ë</w:t>
      </w:r>
      <w:r w:rsidR="003513E4" w:rsidRPr="001929FA">
        <w:rPr>
          <w:rFonts w:ascii="Arial" w:hAnsi="Arial" w:cs="Arial"/>
          <w:sz w:val="20"/>
          <w:szCs w:val="20"/>
          <w:lang w:val="sq-AL"/>
        </w:rPr>
        <w:t xml:space="preserve"> par</w:t>
      </w:r>
      <w:r w:rsidR="00176173" w:rsidRPr="001929FA">
        <w:rPr>
          <w:rFonts w:ascii="Arial" w:hAnsi="Arial" w:cs="Arial"/>
          <w:sz w:val="20"/>
          <w:szCs w:val="20"/>
          <w:lang w:val="sq-AL"/>
        </w:rPr>
        <w:t>ë</w:t>
      </w:r>
      <w:r w:rsidR="003513E4" w:rsidRPr="001929FA">
        <w:rPr>
          <w:rFonts w:ascii="Arial" w:hAnsi="Arial" w:cs="Arial"/>
          <w:sz w:val="20"/>
          <w:szCs w:val="20"/>
          <w:lang w:val="sq-AL"/>
        </w:rPr>
        <w:t>ve n</w:t>
      </w:r>
      <w:r w:rsidR="00176173" w:rsidRPr="001929FA">
        <w:rPr>
          <w:rFonts w:ascii="Arial" w:hAnsi="Arial" w:cs="Arial"/>
          <w:sz w:val="20"/>
          <w:szCs w:val="20"/>
          <w:lang w:val="sq-AL"/>
        </w:rPr>
        <w:t>ë</w:t>
      </w:r>
      <w:r w:rsidR="003513E4" w:rsidRPr="001929FA">
        <w:rPr>
          <w:rFonts w:ascii="Arial" w:hAnsi="Arial" w:cs="Arial"/>
          <w:sz w:val="20"/>
          <w:szCs w:val="20"/>
          <w:lang w:val="sq-AL"/>
        </w:rPr>
        <w:t xml:space="preserve"> norma ligjore. </w:t>
      </w:r>
      <w:r w:rsidR="00B94DAC" w:rsidRPr="001929FA">
        <w:rPr>
          <w:rFonts w:ascii="Arial" w:hAnsi="Arial" w:cs="Arial"/>
          <w:sz w:val="20"/>
          <w:szCs w:val="20"/>
          <w:lang w:val="sq-AL"/>
        </w:rPr>
        <w:t>P</w:t>
      </w:r>
      <w:r w:rsidR="00176173" w:rsidRPr="001929FA">
        <w:rPr>
          <w:rFonts w:ascii="Arial" w:hAnsi="Arial" w:cs="Arial"/>
          <w:sz w:val="20"/>
          <w:szCs w:val="20"/>
          <w:lang w:val="sq-AL"/>
        </w:rPr>
        <w:t>ë</w:t>
      </w:r>
      <w:r w:rsidR="00B94DAC" w:rsidRPr="001929FA">
        <w:rPr>
          <w:rFonts w:ascii="Arial" w:hAnsi="Arial" w:cs="Arial"/>
          <w:sz w:val="20"/>
          <w:szCs w:val="20"/>
          <w:lang w:val="sq-AL"/>
        </w:rPr>
        <w:t>r me tep</w:t>
      </w:r>
      <w:r w:rsidR="00176173" w:rsidRPr="001929FA">
        <w:rPr>
          <w:rFonts w:ascii="Arial" w:hAnsi="Arial" w:cs="Arial"/>
          <w:sz w:val="20"/>
          <w:szCs w:val="20"/>
          <w:lang w:val="sq-AL"/>
        </w:rPr>
        <w:t>ë</w:t>
      </w:r>
      <w:r w:rsidR="00B94DAC" w:rsidRPr="001929FA">
        <w:rPr>
          <w:rFonts w:ascii="Arial" w:hAnsi="Arial" w:cs="Arial"/>
          <w:sz w:val="20"/>
          <w:szCs w:val="20"/>
          <w:lang w:val="sq-AL"/>
        </w:rPr>
        <w:t>r, ministrit</w:t>
      </w:r>
      <w:r w:rsidR="00176173" w:rsidRPr="001929FA">
        <w:rPr>
          <w:rFonts w:ascii="Arial" w:hAnsi="Arial" w:cs="Arial"/>
          <w:sz w:val="20"/>
          <w:szCs w:val="20"/>
          <w:lang w:val="sq-AL"/>
        </w:rPr>
        <w:t>ë</w:t>
      </w:r>
      <w:r w:rsidR="00B94DAC" w:rsidRPr="001929FA">
        <w:rPr>
          <w:rFonts w:ascii="Arial" w:hAnsi="Arial" w:cs="Arial"/>
          <w:sz w:val="20"/>
          <w:szCs w:val="20"/>
          <w:lang w:val="sq-AL"/>
        </w:rPr>
        <w:t xml:space="preserve"> e linj</w:t>
      </w:r>
      <w:r w:rsidR="00176173" w:rsidRPr="001929FA">
        <w:rPr>
          <w:rFonts w:ascii="Arial" w:hAnsi="Arial" w:cs="Arial"/>
          <w:sz w:val="20"/>
          <w:szCs w:val="20"/>
          <w:lang w:val="sq-AL"/>
        </w:rPr>
        <w:t>ë</w:t>
      </w:r>
      <w:r w:rsidR="00B94DAC" w:rsidRPr="001929FA">
        <w:rPr>
          <w:rFonts w:ascii="Arial" w:hAnsi="Arial" w:cs="Arial"/>
          <w:sz w:val="20"/>
          <w:szCs w:val="20"/>
          <w:lang w:val="sq-AL"/>
        </w:rPr>
        <w:t>s ende hasin n</w:t>
      </w:r>
      <w:r w:rsidR="00176173" w:rsidRPr="001929FA">
        <w:rPr>
          <w:rFonts w:ascii="Arial" w:hAnsi="Arial" w:cs="Arial"/>
          <w:sz w:val="20"/>
          <w:szCs w:val="20"/>
          <w:lang w:val="sq-AL"/>
        </w:rPr>
        <w:t>ë</w:t>
      </w:r>
      <w:r w:rsidR="00B94DAC" w:rsidRPr="001929FA">
        <w:rPr>
          <w:rFonts w:ascii="Arial" w:hAnsi="Arial" w:cs="Arial"/>
          <w:sz w:val="20"/>
          <w:szCs w:val="20"/>
          <w:lang w:val="sq-AL"/>
        </w:rPr>
        <w:t xml:space="preserve"> v</w:t>
      </w:r>
      <w:r w:rsidR="00176173" w:rsidRPr="001929FA">
        <w:rPr>
          <w:rFonts w:ascii="Arial" w:hAnsi="Arial" w:cs="Arial"/>
          <w:sz w:val="20"/>
          <w:szCs w:val="20"/>
          <w:lang w:val="sq-AL"/>
        </w:rPr>
        <w:t>ë</w:t>
      </w:r>
      <w:r w:rsidR="00B94DAC" w:rsidRPr="001929FA">
        <w:rPr>
          <w:rFonts w:ascii="Arial" w:hAnsi="Arial" w:cs="Arial"/>
          <w:sz w:val="20"/>
          <w:szCs w:val="20"/>
          <w:lang w:val="sq-AL"/>
        </w:rPr>
        <w:t>shtir</w:t>
      </w:r>
      <w:r w:rsidR="00176173" w:rsidRPr="001929FA">
        <w:rPr>
          <w:rFonts w:ascii="Arial" w:hAnsi="Arial" w:cs="Arial"/>
          <w:sz w:val="20"/>
          <w:szCs w:val="20"/>
          <w:lang w:val="sq-AL"/>
        </w:rPr>
        <w:t>ë</w:t>
      </w:r>
      <w:r w:rsidR="00B94DAC" w:rsidRPr="001929FA">
        <w:rPr>
          <w:rFonts w:ascii="Arial" w:hAnsi="Arial" w:cs="Arial"/>
          <w:sz w:val="20"/>
          <w:szCs w:val="20"/>
          <w:lang w:val="sq-AL"/>
        </w:rPr>
        <w:t>si t</w:t>
      </w:r>
      <w:r w:rsidR="00176173" w:rsidRPr="001929FA">
        <w:rPr>
          <w:rFonts w:ascii="Arial" w:hAnsi="Arial" w:cs="Arial"/>
          <w:sz w:val="20"/>
          <w:szCs w:val="20"/>
          <w:lang w:val="sq-AL"/>
        </w:rPr>
        <w:t>ë</w:t>
      </w:r>
      <w:r w:rsidR="00B94DAC" w:rsidRPr="001929FA">
        <w:rPr>
          <w:rFonts w:ascii="Arial" w:hAnsi="Arial" w:cs="Arial"/>
          <w:sz w:val="20"/>
          <w:szCs w:val="20"/>
          <w:lang w:val="sq-AL"/>
        </w:rPr>
        <w:t xml:space="preserve"> m</w:t>
      </w:r>
      <w:r w:rsidR="00176173" w:rsidRPr="001929FA">
        <w:rPr>
          <w:rFonts w:ascii="Arial" w:hAnsi="Arial" w:cs="Arial"/>
          <w:sz w:val="20"/>
          <w:szCs w:val="20"/>
          <w:lang w:val="sq-AL"/>
        </w:rPr>
        <w:t>ë</w:t>
      </w:r>
      <w:r w:rsidR="00B94DAC" w:rsidRPr="001929FA">
        <w:rPr>
          <w:rFonts w:ascii="Arial" w:hAnsi="Arial" w:cs="Arial"/>
          <w:sz w:val="20"/>
          <w:szCs w:val="20"/>
          <w:lang w:val="sq-AL"/>
        </w:rPr>
        <w:t>dha sa i takon zhvillimit t</w:t>
      </w:r>
      <w:r w:rsidR="00176173" w:rsidRPr="001929FA">
        <w:rPr>
          <w:rFonts w:ascii="Arial" w:hAnsi="Arial" w:cs="Arial"/>
          <w:sz w:val="20"/>
          <w:szCs w:val="20"/>
          <w:lang w:val="sq-AL"/>
        </w:rPr>
        <w:t>ë</w:t>
      </w:r>
      <w:r w:rsidR="00B94DAC" w:rsidRPr="001929FA">
        <w:rPr>
          <w:rFonts w:ascii="Arial" w:hAnsi="Arial" w:cs="Arial"/>
          <w:sz w:val="20"/>
          <w:szCs w:val="20"/>
          <w:lang w:val="sq-AL"/>
        </w:rPr>
        <w:t xml:space="preserve"> vler</w:t>
      </w:r>
      <w:r w:rsidR="00176173" w:rsidRPr="001929FA">
        <w:rPr>
          <w:rFonts w:ascii="Arial" w:hAnsi="Arial" w:cs="Arial"/>
          <w:sz w:val="20"/>
          <w:szCs w:val="20"/>
          <w:lang w:val="sq-AL"/>
        </w:rPr>
        <w:t>ë</w:t>
      </w:r>
      <w:r w:rsidR="00B94DAC" w:rsidRPr="001929FA">
        <w:rPr>
          <w:rFonts w:ascii="Arial" w:hAnsi="Arial" w:cs="Arial"/>
          <w:sz w:val="20"/>
          <w:szCs w:val="20"/>
          <w:lang w:val="sq-AL"/>
        </w:rPr>
        <w:t>simit t</w:t>
      </w:r>
      <w:r w:rsidR="00176173" w:rsidRPr="001929FA">
        <w:rPr>
          <w:rFonts w:ascii="Arial" w:hAnsi="Arial" w:cs="Arial"/>
          <w:sz w:val="20"/>
          <w:szCs w:val="20"/>
          <w:lang w:val="sq-AL"/>
        </w:rPr>
        <w:t>ë</w:t>
      </w:r>
      <w:r w:rsidR="00B94DAC" w:rsidRPr="001929FA">
        <w:rPr>
          <w:rFonts w:ascii="Arial" w:hAnsi="Arial" w:cs="Arial"/>
          <w:sz w:val="20"/>
          <w:szCs w:val="20"/>
          <w:lang w:val="sq-AL"/>
        </w:rPr>
        <w:t xml:space="preserve"> ndikimit, </w:t>
      </w:r>
      <w:r w:rsidR="00E22F76" w:rsidRPr="001929FA">
        <w:rPr>
          <w:rFonts w:ascii="Arial" w:hAnsi="Arial" w:cs="Arial"/>
          <w:sz w:val="20"/>
          <w:szCs w:val="20"/>
          <w:lang w:val="sq-AL"/>
        </w:rPr>
        <w:t>gj</w:t>
      </w:r>
      <w:r w:rsidR="00176173" w:rsidRPr="001929FA">
        <w:rPr>
          <w:rFonts w:ascii="Arial" w:hAnsi="Arial" w:cs="Arial"/>
          <w:sz w:val="20"/>
          <w:szCs w:val="20"/>
          <w:lang w:val="sq-AL"/>
        </w:rPr>
        <w:t>ë</w:t>
      </w:r>
      <w:r w:rsidR="00E22F76" w:rsidRPr="001929FA">
        <w:rPr>
          <w:rFonts w:ascii="Arial" w:hAnsi="Arial" w:cs="Arial"/>
          <w:sz w:val="20"/>
          <w:szCs w:val="20"/>
          <w:lang w:val="sq-AL"/>
        </w:rPr>
        <w:t xml:space="preserve"> q</w:t>
      </w:r>
      <w:r w:rsidR="00176173" w:rsidRPr="001929FA">
        <w:rPr>
          <w:rFonts w:ascii="Arial" w:hAnsi="Arial" w:cs="Arial"/>
          <w:sz w:val="20"/>
          <w:szCs w:val="20"/>
          <w:lang w:val="sq-AL"/>
        </w:rPr>
        <w:t>ë</w:t>
      </w:r>
      <w:r w:rsidR="00E22F76" w:rsidRPr="001929FA">
        <w:rPr>
          <w:rFonts w:ascii="Arial" w:hAnsi="Arial" w:cs="Arial"/>
          <w:sz w:val="20"/>
          <w:szCs w:val="20"/>
          <w:lang w:val="sq-AL"/>
        </w:rPr>
        <w:t xml:space="preserve"> e b</w:t>
      </w:r>
      <w:r w:rsidR="00176173" w:rsidRPr="001929FA">
        <w:rPr>
          <w:rFonts w:ascii="Arial" w:hAnsi="Arial" w:cs="Arial"/>
          <w:sz w:val="20"/>
          <w:szCs w:val="20"/>
          <w:lang w:val="sq-AL"/>
        </w:rPr>
        <w:t>ë</w:t>
      </w:r>
      <w:r w:rsidR="00E22F76" w:rsidRPr="001929FA">
        <w:rPr>
          <w:rFonts w:ascii="Arial" w:hAnsi="Arial" w:cs="Arial"/>
          <w:sz w:val="20"/>
          <w:szCs w:val="20"/>
          <w:lang w:val="sq-AL"/>
        </w:rPr>
        <w:t>n edhe m</w:t>
      </w:r>
      <w:r w:rsidR="00176173" w:rsidRPr="001929FA">
        <w:rPr>
          <w:rFonts w:ascii="Arial" w:hAnsi="Arial" w:cs="Arial"/>
          <w:sz w:val="20"/>
          <w:szCs w:val="20"/>
          <w:lang w:val="sq-AL"/>
        </w:rPr>
        <w:t>ë</w:t>
      </w:r>
      <w:r w:rsidR="00E22F76" w:rsidRPr="001929FA">
        <w:rPr>
          <w:rFonts w:ascii="Arial" w:hAnsi="Arial" w:cs="Arial"/>
          <w:sz w:val="20"/>
          <w:szCs w:val="20"/>
          <w:lang w:val="sq-AL"/>
        </w:rPr>
        <w:t xml:space="preserve"> sfiduese reflektimin e ZBA-s</w:t>
      </w:r>
      <w:r w:rsidR="00176173" w:rsidRPr="001929FA">
        <w:rPr>
          <w:rFonts w:ascii="Arial" w:hAnsi="Arial" w:cs="Arial"/>
          <w:sz w:val="20"/>
          <w:szCs w:val="20"/>
          <w:lang w:val="sq-AL"/>
        </w:rPr>
        <w:t>ë</w:t>
      </w:r>
      <w:r w:rsidR="00E22F76" w:rsidRPr="001929FA">
        <w:rPr>
          <w:rFonts w:ascii="Arial" w:hAnsi="Arial" w:cs="Arial"/>
          <w:sz w:val="20"/>
          <w:szCs w:val="20"/>
          <w:lang w:val="sq-AL"/>
        </w:rPr>
        <w:t xml:space="preserve">. </w:t>
      </w:r>
      <w:r w:rsidR="007B5A2D" w:rsidRPr="001929FA">
        <w:rPr>
          <w:rFonts w:ascii="Arial" w:hAnsi="Arial" w:cs="Arial"/>
          <w:sz w:val="20"/>
          <w:szCs w:val="20"/>
          <w:lang w:val="sq-AL"/>
        </w:rPr>
        <w:t>P</w:t>
      </w:r>
      <w:r w:rsidR="00176173" w:rsidRPr="001929FA">
        <w:rPr>
          <w:rFonts w:ascii="Arial" w:hAnsi="Arial" w:cs="Arial"/>
          <w:sz w:val="20"/>
          <w:szCs w:val="20"/>
          <w:lang w:val="sq-AL"/>
        </w:rPr>
        <w:t>ë</w:t>
      </w:r>
      <w:r w:rsidR="007B5A2D" w:rsidRPr="001929FA">
        <w:rPr>
          <w:rFonts w:ascii="Arial" w:hAnsi="Arial" w:cs="Arial"/>
          <w:sz w:val="20"/>
          <w:szCs w:val="20"/>
          <w:lang w:val="sq-AL"/>
        </w:rPr>
        <w:t>r t</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adresuar sfidat n</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parandalimin e barr</w:t>
      </w:r>
      <w:r w:rsidR="00176173" w:rsidRPr="001929FA">
        <w:rPr>
          <w:rFonts w:ascii="Arial" w:hAnsi="Arial" w:cs="Arial"/>
          <w:sz w:val="20"/>
          <w:szCs w:val="20"/>
          <w:lang w:val="sq-AL"/>
        </w:rPr>
        <w:t>ë</w:t>
      </w:r>
      <w:r w:rsidR="007B5A2D" w:rsidRPr="001929FA">
        <w:rPr>
          <w:rFonts w:ascii="Arial" w:hAnsi="Arial" w:cs="Arial"/>
          <w:sz w:val="20"/>
          <w:szCs w:val="20"/>
          <w:lang w:val="sq-AL"/>
        </w:rPr>
        <w:t>s administrative n</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m</w:t>
      </w:r>
      <w:r w:rsidR="00176173" w:rsidRPr="001929FA">
        <w:rPr>
          <w:rFonts w:ascii="Arial" w:hAnsi="Arial" w:cs="Arial"/>
          <w:sz w:val="20"/>
          <w:szCs w:val="20"/>
          <w:lang w:val="sq-AL"/>
        </w:rPr>
        <w:t>ë</w:t>
      </w:r>
      <w:r w:rsidR="007B5A2D" w:rsidRPr="001929FA">
        <w:rPr>
          <w:rFonts w:ascii="Arial" w:hAnsi="Arial" w:cs="Arial"/>
          <w:sz w:val="20"/>
          <w:szCs w:val="20"/>
          <w:lang w:val="sq-AL"/>
        </w:rPr>
        <w:t>nyr</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efektive, do t</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jet</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esenciale t</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jet</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esenciale t</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w:t>
      </w:r>
      <w:r w:rsidR="0059492F" w:rsidRPr="001929FA">
        <w:rPr>
          <w:rFonts w:ascii="Arial" w:hAnsi="Arial" w:cs="Arial"/>
          <w:sz w:val="20"/>
          <w:szCs w:val="20"/>
          <w:lang w:val="sq-AL"/>
        </w:rPr>
        <w:t>bazohemi n</w:t>
      </w:r>
      <w:r w:rsidR="00176173" w:rsidRPr="001929FA">
        <w:rPr>
          <w:rFonts w:ascii="Arial" w:hAnsi="Arial" w:cs="Arial"/>
          <w:sz w:val="20"/>
          <w:szCs w:val="20"/>
          <w:lang w:val="sq-AL"/>
        </w:rPr>
        <w:t>ë</w:t>
      </w:r>
      <w:r w:rsidR="0059492F" w:rsidRPr="001929FA">
        <w:rPr>
          <w:rFonts w:ascii="Arial" w:hAnsi="Arial" w:cs="Arial"/>
          <w:sz w:val="20"/>
          <w:szCs w:val="20"/>
          <w:lang w:val="sq-AL"/>
        </w:rPr>
        <w:t xml:space="preserve"> arritjet e tanishme, duke zbatuar strategji </w:t>
      </w:r>
      <w:r w:rsidR="00426CF9" w:rsidRPr="001929FA">
        <w:rPr>
          <w:rFonts w:ascii="Arial" w:hAnsi="Arial" w:cs="Arial"/>
          <w:sz w:val="20"/>
          <w:szCs w:val="20"/>
          <w:lang w:val="sq-AL"/>
        </w:rPr>
        <w:t>t</w:t>
      </w:r>
      <w:r w:rsidR="00176173" w:rsidRPr="001929FA">
        <w:rPr>
          <w:rFonts w:ascii="Arial" w:hAnsi="Arial" w:cs="Arial"/>
          <w:sz w:val="20"/>
          <w:szCs w:val="20"/>
          <w:lang w:val="sq-AL"/>
        </w:rPr>
        <w:t>ë</w:t>
      </w:r>
      <w:r w:rsidR="00426CF9" w:rsidRPr="001929FA">
        <w:rPr>
          <w:rFonts w:ascii="Arial" w:hAnsi="Arial" w:cs="Arial"/>
          <w:sz w:val="20"/>
          <w:szCs w:val="20"/>
          <w:lang w:val="sq-AL"/>
        </w:rPr>
        <w:t xml:space="preserve"> ndryshme, p</w:t>
      </w:r>
      <w:r w:rsidR="00176173" w:rsidRPr="001929FA">
        <w:rPr>
          <w:rFonts w:ascii="Arial" w:hAnsi="Arial" w:cs="Arial"/>
          <w:sz w:val="20"/>
          <w:szCs w:val="20"/>
          <w:lang w:val="sq-AL"/>
        </w:rPr>
        <w:t>ë</w:t>
      </w:r>
      <w:r w:rsidR="00426CF9" w:rsidRPr="001929FA">
        <w:rPr>
          <w:rFonts w:ascii="Arial" w:hAnsi="Arial" w:cs="Arial"/>
          <w:sz w:val="20"/>
          <w:szCs w:val="20"/>
          <w:lang w:val="sq-AL"/>
        </w:rPr>
        <w:t>rfshir</w:t>
      </w:r>
      <w:r w:rsidR="00176173" w:rsidRPr="001929FA">
        <w:rPr>
          <w:rFonts w:ascii="Arial" w:hAnsi="Arial" w:cs="Arial"/>
          <w:sz w:val="20"/>
          <w:szCs w:val="20"/>
          <w:lang w:val="sq-AL"/>
        </w:rPr>
        <w:t>ë</w:t>
      </w:r>
      <w:r w:rsidR="004C2635" w:rsidRPr="001929FA">
        <w:rPr>
          <w:rFonts w:ascii="Arial" w:hAnsi="Arial" w:cs="Arial"/>
          <w:sz w:val="20"/>
          <w:szCs w:val="20"/>
          <w:lang w:val="sq-AL"/>
        </w:rPr>
        <w:t xml:space="preserve"> masat si n</w:t>
      </w:r>
      <w:r w:rsidR="00176173" w:rsidRPr="001929FA">
        <w:rPr>
          <w:rFonts w:ascii="Arial" w:hAnsi="Arial" w:cs="Arial"/>
          <w:sz w:val="20"/>
          <w:szCs w:val="20"/>
          <w:lang w:val="sq-AL"/>
        </w:rPr>
        <w:t>ë</w:t>
      </w:r>
      <w:r w:rsidR="004C2635" w:rsidRPr="001929FA">
        <w:rPr>
          <w:rFonts w:ascii="Arial" w:hAnsi="Arial" w:cs="Arial"/>
          <w:sz w:val="20"/>
          <w:szCs w:val="20"/>
          <w:lang w:val="sq-AL"/>
        </w:rPr>
        <w:t xml:space="preserve"> vijim</w:t>
      </w:r>
      <w:r w:rsidR="00426CF9" w:rsidRPr="001929FA">
        <w:rPr>
          <w:rFonts w:ascii="Arial" w:hAnsi="Arial" w:cs="Arial"/>
          <w:sz w:val="20"/>
          <w:szCs w:val="20"/>
          <w:lang w:val="sq-AL"/>
        </w:rPr>
        <w:t xml:space="preserve">: </w:t>
      </w:r>
    </w:p>
    <w:bookmarkEnd w:id="12"/>
    <w:p w14:paraId="3A384BC6" w14:textId="34EBE249" w:rsidR="00426CF9" w:rsidRPr="001929FA" w:rsidRDefault="004B26D0" w:rsidP="00F7717E">
      <w:pPr>
        <w:pStyle w:val="NormalWeb"/>
        <w:numPr>
          <w:ilvl w:val="0"/>
          <w:numId w:val="2"/>
        </w:numPr>
        <w:spacing w:after="120" w:afterAutospacing="0"/>
        <w:jc w:val="both"/>
        <w:rPr>
          <w:rStyle w:val="Strong"/>
          <w:rFonts w:ascii="Arial" w:hAnsi="Arial" w:cs="Arial"/>
          <w:b w:val="0"/>
          <w:bCs w:val="0"/>
          <w:sz w:val="20"/>
          <w:szCs w:val="20"/>
          <w:lang w:val="sq-AL"/>
        </w:rPr>
      </w:pPr>
      <w:r w:rsidRPr="001929FA">
        <w:rPr>
          <w:rStyle w:val="Strong"/>
          <w:rFonts w:ascii="Arial" w:hAnsi="Arial" w:cs="Arial"/>
          <w:b w:val="0"/>
          <w:bCs w:val="0"/>
          <w:sz w:val="20"/>
          <w:szCs w:val="20"/>
          <w:lang w:val="sq-AL"/>
        </w:rPr>
        <w:t>P</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rdit</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 xml:space="preserve">simi dhe fuqizimi i mjeteve </w:t>
      </w:r>
      <w:proofErr w:type="spellStart"/>
      <w:r w:rsidRPr="001929FA">
        <w:rPr>
          <w:rStyle w:val="Strong"/>
          <w:rFonts w:ascii="Arial" w:hAnsi="Arial" w:cs="Arial"/>
          <w:b w:val="0"/>
          <w:bCs w:val="0"/>
          <w:sz w:val="20"/>
          <w:szCs w:val="20"/>
          <w:lang w:val="sq-AL"/>
        </w:rPr>
        <w:t>intervenuese</w:t>
      </w:r>
      <w:proofErr w:type="spellEnd"/>
      <w:r w:rsidRPr="001929FA">
        <w:rPr>
          <w:rStyle w:val="Strong"/>
          <w:rFonts w:ascii="Arial" w:hAnsi="Arial" w:cs="Arial"/>
          <w:b w:val="0"/>
          <w:bCs w:val="0"/>
          <w:sz w:val="20"/>
          <w:szCs w:val="20"/>
          <w:lang w:val="sq-AL"/>
        </w:rPr>
        <w:t>: shqyrtimi dhe p</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rmir</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simi i rregullt</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 xml:space="preserve"> i </w:t>
      </w:r>
      <w:r w:rsidR="001E1C51" w:rsidRPr="001929FA">
        <w:rPr>
          <w:rStyle w:val="Strong"/>
          <w:rFonts w:ascii="Arial" w:hAnsi="Arial" w:cs="Arial"/>
          <w:b w:val="0"/>
          <w:bCs w:val="0"/>
          <w:sz w:val="20"/>
          <w:szCs w:val="20"/>
          <w:lang w:val="sq-AL"/>
        </w:rPr>
        <w:t>listave t</w:t>
      </w:r>
      <w:r w:rsidR="00176173" w:rsidRPr="001929FA">
        <w:rPr>
          <w:rStyle w:val="Strong"/>
          <w:rFonts w:ascii="Arial" w:hAnsi="Arial" w:cs="Arial"/>
          <w:b w:val="0"/>
          <w:bCs w:val="0"/>
          <w:sz w:val="20"/>
          <w:szCs w:val="20"/>
          <w:lang w:val="sq-AL"/>
        </w:rPr>
        <w:t>ë</w:t>
      </w:r>
      <w:r w:rsidR="001E1C51" w:rsidRPr="001929FA">
        <w:rPr>
          <w:rStyle w:val="Strong"/>
          <w:rFonts w:ascii="Arial" w:hAnsi="Arial" w:cs="Arial"/>
          <w:b w:val="0"/>
          <w:bCs w:val="0"/>
          <w:sz w:val="20"/>
          <w:szCs w:val="20"/>
          <w:lang w:val="sq-AL"/>
        </w:rPr>
        <w:t xml:space="preserve"> kontrollit dhe manualeve mbetet </w:t>
      </w:r>
      <w:r w:rsidR="00027209" w:rsidRPr="001929FA">
        <w:rPr>
          <w:rStyle w:val="Strong"/>
          <w:rFonts w:ascii="Arial" w:hAnsi="Arial" w:cs="Arial"/>
          <w:b w:val="0"/>
          <w:bCs w:val="0"/>
          <w:sz w:val="20"/>
          <w:szCs w:val="20"/>
          <w:lang w:val="sq-AL"/>
        </w:rPr>
        <w:t>p</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rpjekje kruciale. Kjo siguron q</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 xml:space="preserve"> ato mbesin n</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 xml:space="preserve"> linj</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 xml:space="preserve"> me nevojat e ndryshuara dhe praktikat m</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 xml:space="preserve"> t</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 xml:space="preserve"> mira. Kjo i b</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n ato m</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 xml:space="preserve"> praktike dhe t</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 xml:space="preserve"> </w:t>
      </w:r>
      <w:r w:rsidR="00864C62" w:rsidRPr="001929FA">
        <w:rPr>
          <w:rStyle w:val="Strong"/>
          <w:rFonts w:ascii="Arial" w:hAnsi="Arial" w:cs="Arial"/>
          <w:b w:val="0"/>
          <w:bCs w:val="0"/>
          <w:sz w:val="20"/>
          <w:szCs w:val="20"/>
          <w:lang w:val="sq-AL"/>
        </w:rPr>
        <w:t>dobishme p</w:t>
      </w:r>
      <w:r w:rsidR="00176173" w:rsidRPr="001929FA">
        <w:rPr>
          <w:rStyle w:val="Strong"/>
          <w:rFonts w:ascii="Arial" w:hAnsi="Arial" w:cs="Arial"/>
          <w:b w:val="0"/>
          <w:bCs w:val="0"/>
          <w:sz w:val="20"/>
          <w:szCs w:val="20"/>
          <w:lang w:val="sq-AL"/>
        </w:rPr>
        <w:t>ë</w:t>
      </w:r>
      <w:r w:rsidR="00864C62" w:rsidRPr="001929FA">
        <w:rPr>
          <w:rStyle w:val="Strong"/>
          <w:rFonts w:ascii="Arial" w:hAnsi="Arial" w:cs="Arial"/>
          <w:b w:val="0"/>
          <w:bCs w:val="0"/>
          <w:sz w:val="20"/>
          <w:szCs w:val="20"/>
          <w:lang w:val="sq-AL"/>
        </w:rPr>
        <w:t>r ministrit</w:t>
      </w:r>
      <w:r w:rsidR="00176173" w:rsidRPr="001929FA">
        <w:rPr>
          <w:rStyle w:val="Strong"/>
          <w:rFonts w:ascii="Arial" w:hAnsi="Arial" w:cs="Arial"/>
          <w:b w:val="0"/>
          <w:bCs w:val="0"/>
          <w:sz w:val="20"/>
          <w:szCs w:val="20"/>
          <w:lang w:val="sq-AL"/>
        </w:rPr>
        <w:t>ë</w:t>
      </w:r>
      <w:r w:rsidR="00864C62" w:rsidRPr="001929FA">
        <w:rPr>
          <w:rStyle w:val="Strong"/>
          <w:rFonts w:ascii="Arial" w:hAnsi="Arial" w:cs="Arial"/>
          <w:b w:val="0"/>
          <w:bCs w:val="0"/>
          <w:sz w:val="20"/>
          <w:szCs w:val="20"/>
          <w:lang w:val="sq-AL"/>
        </w:rPr>
        <w:t xml:space="preserve"> e linj</w:t>
      </w:r>
      <w:r w:rsidR="00176173" w:rsidRPr="001929FA">
        <w:rPr>
          <w:rStyle w:val="Strong"/>
          <w:rFonts w:ascii="Arial" w:hAnsi="Arial" w:cs="Arial"/>
          <w:b w:val="0"/>
          <w:bCs w:val="0"/>
          <w:sz w:val="20"/>
          <w:szCs w:val="20"/>
          <w:lang w:val="sq-AL"/>
        </w:rPr>
        <w:t>ë</w:t>
      </w:r>
      <w:r w:rsidR="00864C62" w:rsidRPr="001929FA">
        <w:rPr>
          <w:rStyle w:val="Strong"/>
          <w:rFonts w:ascii="Arial" w:hAnsi="Arial" w:cs="Arial"/>
          <w:b w:val="0"/>
          <w:bCs w:val="0"/>
          <w:sz w:val="20"/>
          <w:szCs w:val="20"/>
          <w:lang w:val="sq-AL"/>
        </w:rPr>
        <w:t xml:space="preserve">s. </w:t>
      </w:r>
    </w:p>
    <w:p w14:paraId="0A9AD714" w14:textId="1C36BA48" w:rsidR="00864C62" w:rsidRPr="001929FA" w:rsidRDefault="00864C62" w:rsidP="00F7717E">
      <w:pPr>
        <w:pStyle w:val="NormalWeb"/>
        <w:numPr>
          <w:ilvl w:val="0"/>
          <w:numId w:val="2"/>
        </w:numPr>
        <w:spacing w:after="120" w:afterAutospacing="0"/>
        <w:jc w:val="both"/>
        <w:rPr>
          <w:rFonts w:ascii="Arial" w:hAnsi="Arial" w:cs="Arial"/>
          <w:sz w:val="20"/>
          <w:szCs w:val="20"/>
          <w:lang w:val="sq-AL"/>
        </w:rPr>
      </w:pPr>
      <w:r w:rsidRPr="001929FA">
        <w:rPr>
          <w:rFonts w:ascii="Arial" w:hAnsi="Arial" w:cs="Arial"/>
          <w:sz w:val="20"/>
          <w:szCs w:val="20"/>
          <w:lang w:val="sq-AL"/>
        </w:rPr>
        <w:t>Organizimi i intervenimeve n</w:t>
      </w:r>
      <w:r w:rsidR="00176173" w:rsidRPr="001929FA">
        <w:rPr>
          <w:rFonts w:ascii="Arial" w:hAnsi="Arial" w:cs="Arial"/>
          <w:sz w:val="20"/>
          <w:szCs w:val="20"/>
          <w:lang w:val="sq-AL"/>
        </w:rPr>
        <w:t>ë</w:t>
      </w:r>
      <w:r w:rsidRPr="001929FA">
        <w:rPr>
          <w:rFonts w:ascii="Arial" w:hAnsi="Arial" w:cs="Arial"/>
          <w:sz w:val="20"/>
          <w:szCs w:val="20"/>
          <w:lang w:val="sq-AL"/>
        </w:rPr>
        <w:t xml:space="preserve"> faza t</w:t>
      </w:r>
      <w:r w:rsidR="00176173" w:rsidRPr="001929FA">
        <w:rPr>
          <w:rFonts w:ascii="Arial" w:hAnsi="Arial" w:cs="Arial"/>
          <w:sz w:val="20"/>
          <w:szCs w:val="20"/>
          <w:lang w:val="sq-AL"/>
        </w:rPr>
        <w:t>ë</w:t>
      </w:r>
      <w:r w:rsidRPr="001929FA">
        <w:rPr>
          <w:rFonts w:ascii="Arial" w:hAnsi="Arial" w:cs="Arial"/>
          <w:sz w:val="20"/>
          <w:szCs w:val="20"/>
          <w:lang w:val="sq-AL"/>
        </w:rPr>
        <w:t xml:space="preserve"> hershme t</w:t>
      </w:r>
      <w:r w:rsidR="00176173" w:rsidRPr="001929FA">
        <w:rPr>
          <w:rFonts w:ascii="Arial" w:hAnsi="Arial" w:cs="Arial"/>
          <w:sz w:val="20"/>
          <w:szCs w:val="20"/>
          <w:lang w:val="sq-AL"/>
        </w:rPr>
        <w:t>ë</w:t>
      </w:r>
      <w:r w:rsidRPr="001929FA">
        <w:rPr>
          <w:rFonts w:ascii="Arial" w:hAnsi="Arial" w:cs="Arial"/>
          <w:sz w:val="20"/>
          <w:szCs w:val="20"/>
          <w:lang w:val="sq-AL"/>
        </w:rPr>
        <w:t xml:space="preserve"> zhvillimit t</w:t>
      </w:r>
      <w:r w:rsidR="00176173" w:rsidRPr="001929FA">
        <w:rPr>
          <w:rFonts w:ascii="Arial" w:hAnsi="Arial" w:cs="Arial"/>
          <w:sz w:val="20"/>
          <w:szCs w:val="20"/>
          <w:lang w:val="sq-AL"/>
        </w:rPr>
        <w:t>ë</w:t>
      </w:r>
      <w:r w:rsidRPr="001929FA">
        <w:rPr>
          <w:rFonts w:ascii="Arial" w:hAnsi="Arial" w:cs="Arial"/>
          <w:sz w:val="20"/>
          <w:szCs w:val="20"/>
          <w:lang w:val="sq-AL"/>
        </w:rPr>
        <w:t xml:space="preserve"> politikave: Intervenimet do t</w:t>
      </w:r>
      <w:r w:rsidR="00176173" w:rsidRPr="001929FA">
        <w:rPr>
          <w:rFonts w:ascii="Arial" w:hAnsi="Arial" w:cs="Arial"/>
          <w:sz w:val="20"/>
          <w:szCs w:val="20"/>
          <w:lang w:val="sq-AL"/>
        </w:rPr>
        <w:t>ë</w:t>
      </w:r>
      <w:r w:rsidRPr="001929FA">
        <w:rPr>
          <w:rFonts w:ascii="Arial" w:hAnsi="Arial" w:cs="Arial"/>
          <w:sz w:val="20"/>
          <w:szCs w:val="20"/>
          <w:lang w:val="sq-AL"/>
        </w:rPr>
        <w:t xml:space="preserve"> nd</w:t>
      </w:r>
      <w:r w:rsidR="00176173" w:rsidRPr="001929FA">
        <w:rPr>
          <w:rFonts w:ascii="Arial" w:hAnsi="Arial" w:cs="Arial"/>
          <w:sz w:val="20"/>
          <w:szCs w:val="20"/>
          <w:lang w:val="sq-AL"/>
        </w:rPr>
        <w:t>ë</w:t>
      </w:r>
      <w:r w:rsidRPr="001929FA">
        <w:rPr>
          <w:rFonts w:ascii="Arial" w:hAnsi="Arial" w:cs="Arial"/>
          <w:sz w:val="20"/>
          <w:szCs w:val="20"/>
          <w:lang w:val="sq-AL"/>
        </w:rPr>
        <w:t>rmerren sa m</w:t>
      </w:r>
      <w:r w:rsidR="00176173" w:rsidRPr="001929FA">
        <w:rPr>
          <w:rFonts w:ascii="Arial" w:hAnsi="Arial" w:cs="Arial"/>
          <w:sz w:val="20"/>
          <w:szCs w:val="20"/>
          <w:lang w:val="sq-AL"/>
        </w:rPr>
        <w:t>ë</w:t>
      </w:r>
      <w:r w:rsidRPr="001929FA">
        <w:rPr>
          <w:rFonts w:ascii="Arial" w:hAnsi="Arial" w:cs="Arial"/>
          <w:sz w:val="20"/>
          <w:szCs w:val="20"/>
          <w:lang w:val="sq-AL"/>
        </w:rPr>
        <w:t xml:space="preserve"> herët q</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00176173" w:rsidRPr="001929FA">
        <w:rPr>
          <w:rFonts w:ascii="Arial" w:hAnsi="Arial" w:cs="Arial"/>
          <w:sz w:val="20"/>
          <w:szCs w:val="20"/>
          <w:lang w:val="sq-AL"/>
        </w:rPr>
        <w:t>ë</w:t>
      </w:r>
      <w:r w:rsidRPr="001929FA">
        <w:rPr>
          <w:rFonts w:ascii="Arial" w:hAnsi="Arial" w:cs="Arial"/>
          <w:sz w:val="20"/>
          <w:szCs w:val="20"/>
          <w:lang w:val="sq-AL"/>
        </w:rPr>
        <w:t>sht</w:t>
      </w:r>
      <w:r w:rsidR="00176173" w:rsidRPr="001929FA">
        <w:rPr>
          <w:rFonts w:ascii="Arial" w:hAnsi="Arial" w:cs="Arial"/>
          <w:sz w:val="20"/>
          <w:szCs w:val="20"/>
          <w:lang w:val="sq-AL"/>
        </w:rPr>
        <w:t>ë</w:t>
      </w:r>
      <w:r w:rsidRPr="001929FA">
        <w:rPr>
          <w:rFonts w:ascii="Arial" w:hAnsi="Arial" w:cs="Arial"/>
          <w:sz w:val="20"/>
          <w:szCs w:val="20"/>
          <w:lang w:val="sq-AL"/>
        </w:rPr>
        <w:t xml:space="preserve"> e mundshme, </w:t>
      </w:r>
      <w:r w:rsidR="0025788B" w:rsidRPr="001929FA">
        <w:rPr>
          <w:rFonts w:ascii="Arial" w:hAnsi="Arial" w:cs="Arial"/>
          <w:sz w:val="20"/>
          <w:szCs w:val="20"/>
          <w:lang w:val="sq-AL"/>
        </w:rPr>
        <w:t>sidomos gjat</w:t>
      </w:r>
      <w:r w:rsidR="00176173" w:rsidRPr="001929FA">
        <w:rPr>
          <w:rFonts w:ascii="Arial" w:hAnsi="Arial" w:cs="Arial"/>
          <w:sz w:val="20"/>
          <w:szCs w:val="20"/>
          <w:lang w:val="sq-AL"/>
        </w:rPr>
        <w:t>ë</w:t>
      </w:r>
      <w:r w:rsidR="0025788B" w:rsidRPr="001929FA">
        <w:rPr>
          <w:rFonts w:ascii="Arial" w:hAnsi="Arial" w:cs="Arial"/>
          <w:sz w:val="20"/>
          <w:szCs w:val="20"/>
          <w:lang w:val="sq-AL"/>
        </w:rPr>
        <w:t xml:space="preserve"> faz</w:t>
      </w:r>
      <w:r w:rsidR="00176173" w:rsidRPr="001929FA">
        <w:rPr>
          <w:rFonts w:ascii="Arial" w:hAnsi="Arial" w:cs="Arial"/>
          <w:sz w:val="20"/>
          <w:szCs w:val="20"/>
          <w:lang w:val="sq-AL"/>
        </w:rPr>
        <w:t>ë</w:t>
      </w:r>
      <w:r w:rsidR="0025788B" w:rsidRPr="001929FA">
        <w:rPr>
          <w:rFonts w:ascii="Arial" w:hAnsi="Arial" w:cs="Arial"/>
          <w:sz w:val="20"/>
          <w:szCs w:val="20"/>
          <w:lang w:val="sq-AL"/>
        </w:rPr>
        <w:t>s s</w:t>
      </w:r>
      <w:r w:rsidR="00176173" w:rsidRPr="001929FA">
        <w:rPr>
          <w:rFonts w:ascii="Arial" w:hAnsi="Arial" w:cs="Arial"/>
          <w:sz w:val="20"/>
          <w:szCs w:val="20"/>
          <w:lang w:val="sq-AL"/>
        </w:rPr>
        <w:t>ë</w:t>
      </w:r>
      <w:r w:rsidR="0025788B" w:rsidRPr="001929FA">
        <w:rPr>
          <w:rFonts w:ascii="Arial" w:hAnsi="Arial" w:cs="Arial"/>
          <w:sz w:val="20"/>
          <w:szCs w:val="20"/>
          <w:lang w:val="sq-AL"/>
        </w:rPr>
        <w:t xml:space="preserve"> analiz</w:t>
      </w:r>
      <w:r w:rsidR="00176173" w:rsidRPr="001929FA">
        <w:rPr>
          <w:rFonts w:ascii="Arial" w:hAnsi="Arial" w:cs="Arial"/>
          <w:sz w:val="20"/>
          <w:szCs w:val="20"/>
          <w:lang w:val="sq-AL"/>
        </w:rPr>
        <w:t>ë</w:t>
      </w:r>
      <w:r w:rsidR="0025788B" w:rsidRPr="001929FA">
        <w:rPr>
          <w:rFonts w:ascii="Arial" w:hAnsi="Arial" w:cs="Arial"/>
          <w:sz w:val="20"/>
          <w:szCs w:val="20"/>
          <w:lang w:val="sq-AL"/>
        </w:rPr>
        <w:t>s dhe planifikimit. Intervenimet e hershme u mund</w:t>
      </w:r>
      <w:r w:rsidR="00176173" w:rsidRPr="001929FA">
        <w:rPr>
          <w:rFonts w:ascii="Arial" w:hAnsi="Arial" w:cs="Arial"/>
          <w:sz w:val="20"/>
          <w:szCs w:val="20"/>
          <w:lang w:val="sq-AL"/>
        </w:rPr>
        <w:t>ë</w:t>
      </w:r>
      <w:r w:rsidR="0025788B" w:rsidRPr="001929FA">
        <w:rPr>
          <w:rFonts w:ascii="Arial" w:hAnsi="Arial" w:cs="Arial"/>
          <w:sz w:val="20"/>
          <w:szCs w:val="20"/>
          <w:lang w:val="sq-AL"/>
        </w:rPr>
        <w:t>sojn</w:t>
      </w:r>
      <w:r w:rsidR="00176173" w:rsidRPr="001929FA">
        <w:rPr>
          <w:rFonts w:ascii="Arial" w:hAnsi="Arial" w:cs="Arial"/>
          <w:sz w:val="20"/>
          <w:szCs w:val="20"/>
          <w:lang w:val="sq-AL"/>
        </w:rPr>
        <w:t>ë</w:t>
      </w:r>
      <w:r w:rsidR="0025788B" w:rsidRPr="001929FA">
        <w:rPr>
          <w:rFonts w:ascii="Arial" w:hAnsi="Arial" w:cs="Arial"/>
          <w:sz w:val="20"/>
          <w:szCs w:val="20"/>
          <w:lang w:val="sq-AL"/>
        </w:rPr>
        <w:t xml:space="preserve"> </w:t>
      </w:r>
      <w:r w:rsidR="007E7AC8" w:rsidRPr="001929FA">
        <w:rPr>
          <w:rFonts w:ascii="Arial" w:hAnsi="Arial" w:cs="Arial"/>
          <w:sz w:val="20"/>
          <w:szCs w:val="20"/>
          <w:lang w:val="sq-AL"/>
        </w:rPr>
        <w:t>ministrive t</w:t>
      </w:r>
      <w:r w:rsidR="00176173" w:rsidRPr="001929FA">
        <w:rPr>
          <w:rFonts w:ascii="Arial" w:hAnsi="Arial" w:cs="Arial"/>
          <w:sz w:val="20"/>
          <w:szCs w:val="20"/>
          <w:lang w:val="sq-AL"/>
        </w:rPr>
        <w:t>ë</w:t>
      </w:r>
      <w:r w:rsidR="007E7AC8" w:rsidRPr="001929FA">
        <w:rPr>
          <w:rFonts w:ascii="Arial" w:hAnsi="Arial" w:cs="Arial"/>
          <w:sz w:val="20"/>
          <w:szCs w:val="20"/>
          <w:lang w:val="sq-AL"/>
        </w:rPr>
        <w:t xml:space="preserve"> linj</w:t>
      </w:r>
      <w:r w:rsidR="00176173" w:rsidRPr="001929FA">
        <w:rPr>
          <w:rFonts w:ascii="Arial" w:hAnsi="Arial" w:cs="Arial"/>
          <w:sz w:val="20"/>
          <w:szCs w:val="20"/>
          <w:lang w:val="sq-AL"/>
        </w:rPr>
        <w:t>ë</w:t>
      </w:r>
      <w:r w:rsidR="007E7AC8" w:rsidRPr="001929FA">
        <w:rPr>
          <w:rFonts w:ascii="Arial" w:hAnsi="Arial" w:cs="Arial"/>
          <w:sz w:val="20"/>
          <w:szCs w:val="20"/>
          <w:lang w:val="sq-AL"/>
        </w:rPr>
        <w:t>s t</w:t>
      </w:r>
      <w:r w:rsidR="00176173" w:rsidRPr="001929FA">
        <w:rPr>
          <w:rFonts w:ascii="Arial" w:hAnsi="Arial" w:cs="Arial"/>
          <w:sz w:val="20"/>
          <w:szCs w:val="20"/>
          <w:lang w:val="sq-AL"/>
        </w:rPr>
        <w:t>ë</w:t>
      </w:r>
      <w:r w:rsidR="007E7AC8" w:rsidRPr="001929FA">
        <w:rPr>
          <w:rFonts w:ascii="Arial" w:hAnsi="Arial" w:cs="Arial"/>
          <w:sz w:val="20"/>
          <w:szCs w:val="20"/>
          <w:lang w:val="sq-AL"/>
        </w:rPr>
        <w:t xml:space="preserve"> shqyrtojn</w:t>
      </w:r>
      <w:r w:rsidR="00176173" w:rsidRPr="001929FA">
        <w:rPr>
          <w:rFonts w:ascii="Arial" w:hAnsi="Arial" w:cs="Arial"/>
          <w:sz w:val="20"/>
          <w:szCs w:val="20"/>
          <w:lang w:val="sq-AL"/>
        </w:rPr>
        <w:t>ë</w:t>
      </w:r>
      <w:r w:rsidR="007E7AC8" w:rsidRPr="001929FA">
        <w:rPr>
          <w:rFonts w:ascii="Arial" w:hAnsi="Arial" w:cs="Arial"/>
          <w:sz w:val="20"/>
          <w:szCs w:val="20"/>
          <w:lang w:val="sq-AL"/>
        </w:rPr>
        <w:t xml:space="preserve"> parandalimin e BA-s</w:t>
      </w:r>
      <w:r w:rsidR="00176173" w:rsidRPr="001929FA">
        <w:rPr>
          <w:rFonts w:ascii="Arial" w:hAnsi="Arial" w:cs="Arial"/>
          <w:sz w:val="20"/>
          <w:szCs w:val="20"/>
          <w:lang w:val="sq-AL"/>
        </w:rPr>
        <w:t>ë</w:t>
      </w:r>
      <w:r w:rsidR="007E7AC8" w:rsidRPr="001929FA">
        <w:rPr>
          <w:rFonts w:ascii="Arial" w:hAnsi="Arial" w:cs="Arial"/>
          <w:sz w:val="20"/>
          <w:szCs w:val="20"/>
          <w:lang w:val="sq-AL"/>
        </w:rPr>
        <w:t xml:space="preserve"> q</w:t>
      </w:r>
      <w:r w:rsidR="00176173" w:rsidRPr="001929FA">
        <w:rPr>
          <w:rFonts w:ascii="Arial" w:hAnsi="Arial" w:cs="Arial"/>
          <w:sz w:val="20"/>
          <w:szCs w:val="20"/>
          <w:lang w:val="sq-AL"/>
        </w:rPr>
        <w:t>ë</w:t>
      </w:r>
      <w:r w:rsidR="007E7AC8" w:rsidRPr="001929FA">
        <w:rPr>
          <w:rFonts w:ascii="Arial" w:hAnsi="Arial" w:cs="Arial"/>
          <w:sz w:val="20"/>
          <w:szCs w:val="20"/>
          <w:lang w:val="sq-AL"/>
        </w:rPr>
        <w:t xml:space="preserve"> nga fillimi, duke leht</w:t>
      </w:r>
      <w:r w:rsidR="00176173" w:rsidRPr="001929FA">
        <w:rPr>
          <w:rFonts w:ascii="Arial" w:hAnsi="Arial" w:cs="Arial"/>
          <w:sz w:val="20"/>
          <w:szCs w:val="20"/>
          <w:lang w:val="sq-AL"/>
        </w:rPr>
        <w:t>ë</w:t>
      </w:r>
      <w:r w:rsidR="007E7AC8" w:rsidRPr="001929FA">
        <w:rPr>
          <w:rFonts w:ascii="Arial" w:hAnsi="Arial" w:cs="Arial"/>
          <w:sz w:val="20"/>
          <w:szCs w:val="20"/>
          <w:lang w:val="sq-AL"/>
        </w:rPr>
        <w:t>suar k</w:t>
      </w:r>
      <w:r w:rsidR="00176173" w:rsidRPr="001929FA">
        <w:rPr>
          <w:rFonts w:ascii="Arial" w:hAnsi="Arial" w:cs="Arial"/>
          <w:sz w:val="20"/>
          <w:szCs w:val="20"/>
          <w:lang w:val="sq-AL"/>
        </w:rPr>
        <w:t>ë</w:t>
      </w:r>
      <w:r w:rsidR="007E7AC8" w:rsidRPr="001929FA">
        <w:rPr>
          <w:rFonts w:ascii="Arial" w:hAnsi="Arial" w:cs="Arial"/>
          <w:sz w:val="20"/>
          <w:szCs w:val="20"/>
          <w:lang w:val="sq-AL"/>
        </w:rPr>
        <w:t>shtu integrimin e parimeve t</w:t>
      </w:r>
      <w:r w:rsidR="00176173" w:rsidRPr="001929FA">
        <w:rPr>
          <w:rFonts w:ascii="Arial" w:hAnsi="Arial" w:cs="Arial"/>
          <w:sz w:val="20"/>
          <w:szCs w:val="20"/>
          <w:lang w:val="sq-AL"/>
        </w:rPr>
        <w:t>ë</w:t>
      </w:r>
      <w:r w:rsidR="007E7AC8" w:rsidRPr="001929FA">
        <w:rPr>
          <w:rFonts w:ascii="Arial" w:hAnsi="Arial" w:cs="Arial"/>
          <w:sz w:val="20"/>
          <w:szCs w:val="20"/>
          <w:lang w:val="sq-AL"/>
        </w:rPr>
        <w:t xml:space="preserve"> ZBA-s</w:t>
      </w:r>
      <w:r w:rsidR="00176173" w:rsidRPr="001929FA">
        <w:rPr>
          <w:rFonts w:ascii="Arial" w:hAnsi="Arial" w:cs="Arial"/>
          <w:sz w:val="20"/>
          <w:szCs w:val="20"/>
          <w:lang w:val="sq-AL"/>
        </w:rPr>
        <w:t>ë</w:t>
      </w:r>
      <w:r w:rsidR="007E7AC8" w:rsidRPr="001929FA">
        <w:rPr>
          <w:rFonts w:ascii="Arial" w:hAnsi="Arial" w:cs="Arial"/>
          <w:sz w:val="20"/>
          <w:szCs w:val="20"/>
          <w:lang w:val="sq-AL"/>
        </w:rPr>
        <w:t xml:space="preserve"> </w:t>
      </w:r>
      <w:r w:rsidR="00746117" w:rsidRPr="001929FA">
        <w:rPr>
          <w:rFonts w:ascii="Arial" w:hAnsi="Arial" w:cs="Arial"/>
          <w:sz w:val="20"/>
          <w:szCs w:val="20"/>
          <w:lang w:val="sq-AL"/>
        </w:rPr>
        <w:t>ne dokumentet strategjike dhe ato ligjore, gj</w:t>
      </w:r>
      <w:r w:rsidR="00176173" w:rsidRPr="001929FA">
        <w:rPr>
          <w:rFonts w:ascii="Arial" w:hAnsi="Arial" w:cs="Arial"/>
          <w:sz w:val="20"/>
          <w:szCs w:val="20"/>
          <w:lang w:val="sq-AL"/>
        </w:rPr>
        <w:t>ë</w:t>
      </w:r>
      <w:r w:rsidR="00746117" w:rsidRPr="001929FA">
        <w:rPr>
          <w:rFonts w:ascii="Arial" w:hAnsi="Arial" w:cs="Arial"/>
          <w:sz w:val="20"/>
          <w:szCs w:val="20"/>
          <w:lang w:val="sq-AL"/>
        </w:rPr>
        <w:t xml:space="preserve"> q</w:t>
      </w:r>
      <w:r w:rsidR="00176173" w:rsidRPr="001929FA">
        <w:rPr>
          <w:rFonts w:ascii="Arial" w:hAnsi="Arial" w:cs="Arial"/>
          <w:sz w:val="20"/>
          <w:szCs w:val="20"/>
          <w:lang w:val="sq-AL"/>
        </w:rPr>
        <w:t>ë</w:t>
      </w:r>
      <w:r w:rsidR="00746117" w:rsidRPr="001929FA">
        <w:rPr>
          <w:rFonts w:ascii="Arial" w:hAnsi="Arial" w:cs="Arial"/>
          <w:sz w:val="20"/>
          <w:szCs w:val="20"/>
          <w:lang w:val="sq-AL"/>
        </w:rPr>
        <w:t xml:space="preserve"> do t</w:t>
      </w:r>
      <w:r w:rsidR="00176173" w:rsidRPr="001929FA">
        <w:rPr>
          <w:rFonts w:ascii="Arial" w:hAnsi="Arial" w:cs="Arial"/>
          <w:sz w:val="20"/>
          <w:szCs w:val="20"/>
          <w:lang w:val="sq-AL"/>
        </w:rPr>
        <w:t>ë</w:t>
      </w:r>
      <w:r w:rsidR="00746117" w:rsidRPr="001929FA">
        <w:rPr>
          <w:rFonts w:ascii="Arial" w:hAnsi="Arial" w:cs="Arial"/>
          <w:sz w:val="20"/>
          <w:szCs w:val="20"/>
          <w:lang w:val="sq-AL"/>
        </w:rPr>
        <w:t xml:space="preserve"> </w:t>
      </w:r>
      <w:r w:rsidR="00190F72" w:rsidRPr="001929FA">
        <w:rPr>
          <w:rFonts w:ascii="Arial" w:hAnsi="Arial" w:cs="Arial"/>
          <w:sz w:val="20"/>
          <w:szCs w:val="20"/>
          <w:lang w:val="sq-AL"/>
        </w:rPr>
        <w:t>minimizojë</w:t>
      </w:r>
      <w:r w:rsidR="00746117" w:rsidRPr="001929FA">
        <w:rPr>
          <w:rFonts w:ascii="Arial" w:hAnsi="Arial" w:cs="Arial"/>
          <w:sz w:val="20"/>
          <w:szCs w:val="20"/>
          <w:lang w:val="sq-AL"/>
        </w:rPr>
        <w:t xml:space="preserve"> nevojat p</w:t>
      </w:r>
      <w:r w:rsidR="00176173" w:rsidRPr="001929FA">
        <w:rPr>
          <w:rFonts w:ascii="Arial" w:hAnsi="Arial" w:cs="Arial"/>
          <w:sz w:val="20"/>
          <w:szCs w:val="20"/>
          <w:lang w:val="sq-AL"/>
        </w:rPr>
        <w:t>ë</w:t>
      </w:r>
      <w:r w:rsidR="00746117" w:rsidRPr="001929FA">
        <w:rPr>
          <w:rFonts w:ascii="Arial" w:hAnsi="Arial" w:cs="Arial"/>
          <w:sz w:val="20"/>
          <w:szCs w:val="20"/>
          <w:lang w:val="sq-AL"/>
        </w:rPr>
        <w:t>r ndryshime m</w:t>
      </w:r>
      <w:r w:rsidR="00176173" w:rsidRPr="001929FA">
        <w:rPr>
          <w:rFonts w:ascii="Arial" w:hAnsi="Arial" w:cs="Arial"/>
          <w:sz w:val="20"/>
          <w:szCs w:val="20"/>
          <w:lang w:val="sq-AL"/>
        </w:rPr>
        <w:t>ë</w:t>
      </w:r>
      <w:r w:rsidR="00746117" w:rsidRPr="001929FA">
        <w:rPr>
          <w:rFonts w:ascii="Arial" w:hAnsi="Arial" w:cs="Arial"/>
          <w:sz w:val="20"/>
          <w:szCs w:val="20"/>
          <w:lang w:val="sq-AL"/>
        </w:rPr>
        <w:t xml:space="preserve"> von</w:t>
      </w:r>
      <w:r w:rsidR="00176173" w:rsidRPr="001929FA">
        <w:rPr>
          <w:rFonts w:ascii="Arial" w:hAnsi="Arial" w:cs="Arial"/>
          <w:sz w:val="20"/>
          <w:szCs w:val="20"/>
          <w:lang w:val="sq-AL"/>
        </w:rPr>
        <w:t>ë</w:t>
      </w:r>
      <w:r w:rsidR="00746117" w:rsidRPr="001929FA">
        <w:rPr>
          <w:rFonts w:ascii="Arial" w:hAnsi="Arial" w:cs="Arial"/>
          <w:sz w:val="20"/>
          <w:szCs w:val="20"/>
          <w:lang w:val="sq-AL"/>
        </w:rPr>
        <w:t xml:space="preserve">. </w:t>
      </w:r>
    </w:p>
    <w:p w14:paraId="6F59E9F1" w14:textId="2A712448" w:rsidR="00746117" w:rsidRPr="001929FA" w:rsidRDefault="00746117" w:rsidP="00F7717E">
      <w:pPr>
        <w:pStyle w:val="NormalWeb"/>
        <w:numPr>
          <w:ilvl w:val="0"/>
          <w:numId w:val="2"/>
        </w:numPr>
        <w:spacing w:after="120" w:afterAutospacing="0"/>
        <w:jc w:val="both"/>
        <w:rPr>
          <w:rStyle w:val="Strong"/>
          <w:rFonts w:ascii="Arial" w:hAnsi="Arial" w:cs="Arial"/>
          <w:b w:val="0"/>
          <w:bCs w:val="0"/>
          <w:sz w:val="20"/>
          <w:szCs w:val="20"/>
          <w:lang w:val="sq-AL"/>
        </w:rPr>
      </w:pPr>
      <w:r w:rsidRPr="001929FA">
        <w:rPr>
          <w:rStyle w:val="Strong"/>
          <w:rFonts w:ascii="Arial" w:hAnsi="Arial" w:cs="Arial"/>
          <w:b w:val="0"/>
          <w:bCs w:val="0"/>
          <w:sz w:val="20"/>
          <w:szCs w:val="20"/>
          <w:lang w:val="sq-AL"/>
        </w:rPr>
        <w:t>Promovimi i reflektimi</w:t>
      </w:r>
      <w:r w:rsidR="00E1203C" w:rsidRPr="001929FA">
        <w:rPr>
          <w:rStyle w:val="Strong"/>
          <w:rFonts w:ascii="Arial" w:hAnsi="Arial" w:cs="Arial"/>
          <w:b w:val="0"/>
          <w:bCs w:val="0"/>
          <w:sz w:val="20"/>
          <w:szCs w:val="20"/>
          <w:lang w:val="sq-AL"/>
        </w:rPr>
        <w:t>t</w:t>
      </w:r>
      <w:r w:rsidRPr="001929FA">
        <w:rPr>
          <w:rStyle w:val="Strong"/>
          <w:rFonts w:ascii="Arial" w:hAnsi="Arial" w:cs="Arial"/>
          <w:b w:val="0"/>
          <w:bCs w:val="0"/>
          <w:sz w:val="20"/>
          <w:szCs w:val="20"/>
          <w:lang w:val="sq-AL"/>
        </w:rPr>
        <w:t xml:space="preserve"> t</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 xml:space="preserve"> ZBA-s</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 xml:space="preserve"> n</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 xml:space="preserve"> </w:t>
      </w:r>
      <w:r w:rsidR="00213EB7" w:rsidRPr="001929FA">
        <w:rPr>
          <w:rStyle w:val="Strong"/>
          <w:rFonts w:ascii="Arial" w:hAnsi="Arial" w:cs="Arial"/>
          <w:b w:val="0"/>
          <w:bCs w:val="0"/>
          <w:sz w:val="20"/>
          <w:szCs w:val="20"/>
          <w:lang w:val="sq-AL"/>
        </w:rPr>
        <w:t>dizajnimin e politikave: rezistenca ndaj qasjes me p</w:t>
      </w:r>
      <w:r w:rsidR="00176173" w:rsidRPr="001929FA">
        <w:rPr>
          <w:rStyle w:val="Strong"/>
          <w:rFonts w:ascii="Arial" w:hAnsi="Arial" w:cs="Arial"/>
          <w:b w:val="0"/>
          <w:bCs w:val="0"/>
          <w:sz w:val="20"/>
          <w:szCs w:val="20"/>
          <w:lang w:val="sq-AL"/>
        </w:rPr>
        <w:t>ë</w:t>
      </w:r>
      <w:r w:rsidR="00213EB7" w:rsidRPr="001929FA">
        <w:rPr>
          <w:rStyle w:val="Strong"/>
          <w:rFonts w:ascii="Arial" w:hAnsi="Arial" w:cs="Arial"/>
          <w:b w:val="0"/>
          <w:bCs w:val="0"/>
          <w:sz w:val="20"/>
          <w:szCs w:val="20"/>
          <w:lang w:val="sq-AL"/>
        </w:rPr>
        <w:t xml:space="preserve">rdoruesin </w:t>
      </w:r>
      <w:r w:rsidR="00F972C1" w:rsidRPr="001929FA">
        <w:rPr>
          <w:rStyle w:val="Strong"/>
          <w:rFonts w:ascii="Arial" w:hAnsi="Arial" w:cs="Arial"/>
          <w:b w:val="0"/>
          <w:bCs w:val="0"/>
          <w:sz w:val="20"/>
          <w:szCs w:val="20"/>
          <w:lang w:val="sq-AL"/>
        </w:rPr>
        <w:t>n</w:t>
      </w:r>
      <w:r w:rsidR="00176173" w:rsidRPr="001929FA">
        <w:rPr>
          <w:rStyle w:val="Strong"/>
          <w:rFonts w:ascii="Arial" w:hAnsi="Arial" w:cs="Arial"/>
          <w:b w:val="0"/>
          <w:bCs w:val="0"/>
          <w:sz w:val="20"/>
          <w:szCs w:val="20"/>
          <w:lang w:val="sq-AL"/>
        </w:rPr>
        <w:t>ë</w:t>
      </w:r>
      <w:r w:rsidR="00F972C1" w:rsidRPr="001929FA">
        <w:rPr>
          <w:rStyle w:val="Strong"/>
          <w:rFonts w:ascii="Arial" w:hAnsi="Arial" w:cs="Arial"/>
          <w:b w:val="0"/>
          <w:bCs w:val="0"/>
          <w:sz w:val="20"/>
          <w:szCs w:val="20"/>
          <w:lang w:val="sq-AL"/>
        </w:rPr>
        <w:t xml:space="preserve"> qend</w:t>
      </w:r>
      <w:r w:rsidR="00176173" w:rsidRPr="001929FA">
        <w:rPr>
          <w:rStyle w:val="Strong"/>
          <w:rFonts w:ascii="Arial" w:hAnsi="Arial" w:cs="Arial"/>
          <w:b w:val="0"/>
          <w:bCs w:val="0"/>
          <w:sz w:val="20"/>
          <w:szCs w:val="20"/>
          <w:lang w:val="sq-AL"/>
        </w:rPr>
        <w:t>ë</w:t>
      </w:r>
      <w:r w:rsidR="00F972C1" w:rsidRPr="001929FA">
        <w:rPr>
          <w:rStyle w:val="Strong"/>
          <w:rFonts w:ascii="Arial" w:hAnsi="Arial" w:cs="Arial"/>
          <w:b w:val="0"/>
          <w:bCs w:val="0"/>
          <w:sz w:val="20"/>
          <w:szCs w:val="20"/>
          <w:lang w:val="sq-AL"/>
        </w:rPr>
        <w:t>r</w:t>
      </w:r>
      <w:r w:rsidR="00E1203C" w:rsidRPr="001929FA">
        <w:rPr>
          <w:rStyle w:val="Strong"/>
          <w:rFonts w:ascii="Arial" w:hAnsi="Arial" w:cs="Arial"/>
          <w:b w:val="0"/>
          <w:bCs w:val="0"/>
          <w:sz w:val="20"/>
          <w:szCs w:val="20"/>
          <w:lang w:val="sq-AL"/>
        </w:rPr>
        <w:t xml:space="preserve"> dhe zhvillimit t</w:t>
      </w:r>
      <w:r w:rsidR="00176173" w:rsidRPr="001929FA">
        <w:rPr>
          <w:rStyle w:val="Strong"/>
          <w:rFonts w:ascii="Arial" w:hAnsi="Arial" w:cs="Arial"/>
          <w:b w:val="0"/>
          <w:bCs w:val="0"/>
          <w:sz w:val="20"/>
          <w:szCs w:val="20"/>
          <w:lang w:val="sq-AL"/>
        </w:rPr>
        <w:t>ë</w:t>
      </w:r>
      <w:r w:rsidR="00E1203C" w:rsidRPr="001929FA">
        <w:rPr>
          <w:rStyle w:val="Strong"/>
          <w:rFonts w:ascii="Arial" w:hAnsi="Arial" w:cs="Arial"/>
          <w:b w:val="0"/>
          <w:bCs w:val="0"/>
          <w:sz w:val="20"/>
          <w:szCs w:val="20"/>
          <w:lang w:val="sq-AL"/>
        </w:rPr>
        <w:t xml:space="preserve"> legjislacionit </w:t>
      </w:r>
      <w:r w:rsidR="00D37334" w:rsidRPr="001929FA">
        <w:rPr>
          <w:rStyle w:val="Strong"/>
          <w:rFonts w:ascii="Arial" w:hAnsi="Arial" w:cs="Arial"/>
          <w:b w:val="0"/>
          <w:bCs w:val="0"/>
          <w:sz w:val="20"/>
          <w:szCs w:val="20"/>
          <w:lang w:val="sq-AL"/>
        </w:rPr>
        <w:t>t</w:t>
      </w:r>
      <w:r w:rsidR="00176173" w:rsidRPr="001929FA">
        <w:rPr>
          <w:rStyle w:val="Strong"/>
          <w:rFonts w:ascii="Arial" w:hAnsi="Arial" w:cs="Arial"/>
          <w:b w:val="0"/>
          <w:bCs w:val="0"/>
          <w:sz w:val="20"/>
          <w:szCs w:val="20"/>
          <w:lang w:val="sq-AL"/>
        </w:rPr>
        <w:t>ë</w:t>
      </w:r>
      <w:r w:rsidR="00D37334" w:rsidRPr="001929FA">
        <w:rPr>
          <w:rStyle w:val="Strong"/>
          <w:rFonts w:ascii="Arial" w:hAnsi="Arial" w:cs="Arial"/>
          <w:b w:val="0"/>
          <w:bCs w:val="0"/>
          <w:sz w:val="20"/>
          <w:szCs w:val="20"/>
          <w:lang w:val="sq-AL"/>
        </w:rPr>
        <w:t xml:space="preserve"> gatsh</w:t>
      </w:r>
      <w:r w:rsidR="00176173" w:rsidRPr="001929FA">
        <w:rPr>
          <w:rStyle w:val="Strong"/>
          <w:rFonts w:ascii="Arial" w:hAnsi="Arial" w:cs="Arial"/>
          <w:b w:val="0"/>
          <w:bCs w:val="0"/>
          <w:sz w:val="20"/>
          <w:szCs w:val="20"/>
          <w:lang w:val="sq-AL"/>
        </w:rPr>
        <w:t>ë</w:t>
      </w:r>
      <w:r w:rsidR="00D37334" w:rsidRPr="001929FA">
        <w:rPr>
          <w:rStyle w:val="Strong"/>
          <w:rFonts w:ascii="Arial" w:hAnsi="Arial" w:cs="Arial"/>
          <w:b w:val="0"/>
          <w:bCs w:val="0"/>
          <w:sz w:val="20"/>
          <w:szCs w:val="20"/>
          <w:lang w:val="sq-AL"/>
        </w:rPr>
        <w:t>m p</w:t>
      </w:r>
      <w:r w:rsidR="00176173" w:rsidRPr="001929FA">
        <w:rPr>
          <w:rStyle w:val="Strong"/>
          <w:rFonts w:ascii="Arial" w:hAnsi="Arial" w:cs="Arial"/>
          <w:b w:val="0"/>
          <w:bCs w:val="0"/>
          <w:sz w:val="20"/>
          <w:szCs w:val="20"/>
          <w:lang w:val="sq-AL"/>
        </w:rPr>
        <w:t>ë</w:t>
      </w:r>
      <w:r w:rsidR="00D37334" w:rsidRPr="001929FA">
        <w:rPr>
          <w:rStyle w:val="Strong"/>
          <w:rFonts w:ascii="Arial" w:hAnsi="Arial" w:cs="Arial"/>
          <w:b w:val="0"/>
          <w:bCs w:val="0"/>
          <w:sz w:val="20"/>
          <w:szCs w:val="20"/>
          <w:lang w:val="sq-AL"/>
        </w:rPr>
        <w:t>r digjitalizim dhe MKS, mbesin pengesa t</w:t>
      </w:r>
      <w:r w:rsidR="00176173" w:rsidRPr="001929FA">
        <w:rPr>
          <w:rStyle w:val="Strong"/>
          <w:rFonts w:ascii="Arial" w:hAnsi="Arial" w:cs="Arial"/>
          <w:b w:val="0"/>
          <w:bCs w:val="0"/>
          <w:sz w:val="20"/>
          <w:szCs w:val="20"/>
          <w:lang w:val="sq-AL"/>
        </w:rPr>
        <w:t>ë</w:t>
      </w:r>
      <w:r w:rsidR="00D37334" w:rsidRPr="001929FA">
        <w:rPr>
          <w:rStyle w:val="Strong"/>
          <w:rFonts w:ascii="Arial" w:hAnsi="Arial" w:cs="Arial"/>
          <w:b w:val="0"/>
          <w:bCs w:val="0"/>
          <w:sz w:val="20"/>
          <w:szCs w:val="20"/>
          <w:lang w:val="sq-AL"/>
        </w:rPr>
        <w:t xml:space="preserve"> m</w:t>
      </w:r>
      <w:r w:rsidR="00176173" w:rsidRPr="001929FA">
        <w:rPr>
          <w:rStyle w:val="Strong"/>
          <w:rFonts w:ascii="Arial" w:hAnsi="Arial" w:cs="Arial"/>
          <w:b w:val="0"/>
          <w:bCs w:val="0"/>
          <w:sz w:val="20"/>
          <w:szCs w:val="20"/>
          <w:lang w:val="sq-AL"/>
        </w:rPr>
        <w:t>ë</w:t>
      </w:r>
      <w:r w:rsidR="00D37334" w:rsidRPr="001929FA">
        <w:rPr>
          <w:rStyle w:val="Strong"/>
          <w:rFonts w:ascii="Arial" w:hAnsi="Arial" w:cs="Arial"/>
          <w:b w:val="0"/>
          <w:bCs w:val="0"/>
          <w:sz w:val="20"/>
          <w:szCs w:val="20"/>
          <w:lang w:val="sq-AL"/>
        </w:rPr>
        <w:t>dha. P</w:t>
      </w:r>
      <w:r w:rsidR="00176173" w:rsidRPr="001929FA">
        <w:rPr>
          <w:rStyle w:val="Strong"/>
          <w:rFonts w:ascii="Arial" w:hAnsi="Arial" w:cs="Arial"/>
          <w:b w:val="0"/>
          <w:bCs w:val="0"/>
          <w:sz w:val="20"/>
          <w:szCs w:val="20"/>
          <w:lang w:val="sq-AL"/>
        </w:rPr>
        <w:t>ë</w:t>
      </w:r>
      <w:r w:rsidR="00D37334" w:rsidRPr="001929FA">
        <w:rPr>
          <w:rStyle w:val="Strong"/>
          <w:rFonts w:ascii="Arial" w:hAnsi="Arial" w:cs="Arial"/>
          <w:b w:val="0"/>
          <w:bCs w:val="0"/>
          <w:sz w:val="20"/>
          <w:szCs w:val="20"/>
          <w:lang w:val="sq-AL"/>
        </w:rPr>
        <w:t>r t</w:t>
      </w:r>
      <w:r w:rsidR="00176173" w:rsidRPr="001929FA">
        <w:rPr>
          <w:rStyle w:val="Strong"/>
          <w:rFonts w:ascii="Arial" w:hAnsi="Arial" w:cs="Arial"/>
          <w:b w:val="0"/>
          <w:bCs w:val="0"/>
          <w:sz w:val="20"/>
          <w:szCs w:val="20"/>
          <w:lang w:val="sq-AL"/>
        </w:rPr>
        <w:t>ë</w:t>
      </w:r>
      <w:r w:rsidR="00D37334" w:rsidRPr="001929FA">
        <w:rPr>
          <w:rStyle w:val="Strong"/>
          <w:rFonts w:ascii="Arial" w:hAnsi="Arial" w:cs="Arial"/>
          <w:b w:val="0"/>
          <w:bCs w:val="0"/>
          <w:sz w:val="20"/>
          <w:szCs w:val="20"/>
          <w:lang w:val="sq-AL"/>
        </w:rPr>
        <w:t xml:space="preserve"> tejkaluar k</w:t>
      </w:r>
      <w:r w:rsidR="00176173" w:rsidRPr="001929FA">
        <w:rPr>
          <w:rStyle w:val="Strong"/>
          <w:rFonts w:ascii="Arial" w:hAnsi="Arial" w:cs="Arial"/>
          <w:b w:val="0"/>
          <w:bCs w:val="0"/>
          <w:sz w:val="20"/>
          <w:szCs w:val="20"/>
          <w:lang w:val="sq-AL"/>
        </w:rPr>
        <w:t>ë</w:t>
      </w:r>
      <w:r w:rsidR="00D37334" w:rsidRPr="001929FA">
        <w:rPr>
          <w:rStyle w:val="Strong"/>
          <w:rFonts w:ascii="Arial" w:hAnsi="Arial" w:cs="Arial"/>
          <w:b w:val="0"/>
          <w:bCs w:val="0"/>
          <w:sz w:val="20"/>
          <w:szCs w:val="20"/>
          <w:lang w:val="sq-AL"/>
        </w:rPr>
        <w:t xml:space="preserve">to </w:t>
      </w:r>
      <w:r w:rsidR="003A6718" w:rsidRPr="001929FA">
        <w:rPr>
          <w:rStyle w:val="Strong"/>
          <w:rFonts w:ascii="Arial" w:hAnsi="Arial" w:cs="Arial"/>
          <w:b w:val="0"/>
          <w:bCs w:val="0"/>
          <w:sz w:val="20"/>
          <w:szCs w:val="20"/>
          <w:lang w:val="sq-AL"/>
        </w:rPr>
        <w:t xml:space="preserve">sfida, </w:t>
      </w:r>
      <w:r w:rsidR="00576DFF" w:rsidRPr="001929FA">
        <w:rPr>
          <w:rStyle w:val="Strong"/>
          <w:rFonts w:ascii="Arial" w:hAnsi="Arial" w:cs="Arial"/>
          <w:b w:val="0"/>
          <w:bCs w:val="0"/>
          <w:sz w:val="20"/>
          <w:szCs w:val="20"/>
          <w:lang w:val="sq-AL"/>
        </w:rPr>
        <w:t>do t</w:t>
      </w:r>
      <w:r w:rsidR="00176173" w:rsidRPr="001929FA">
        <w:rPr>
          <w:rStyle w:val="Strong"/>
          <w:rFonts w:ascii="Arial" w:hAnsi="Arial" w:cs="Arial"/>
          <w:b w:val="0"/>
          <w:bCs w:val="0"/>
          <w:sz w:val="20"/>
          <w:szCs w:val="20"/>
          <w:lang w:val="sq-AL"/>
        </w:rPr>
        <w:t>ë</w:t>
      </w:r>
      <w:r w:rsidR="00576DFF" w:rsidRPr="001929FA">
        <w:rPr>
          <w:rStyle w:val="Strong"/>
          <w:rFonts w:ascii="Arial" w:hAnsi="Arial" w:cs="Arial"/>
          <w:b w:val="0"/>
          <w:bCs w:val="0"/>
          <w:sz w:val="20"/>
          <w:szCs w:val="20"/>
          <w:lang w:val="sq-AL"/>
        </w:rPr>
        <w:t xml:space="preserve"> zhvillohen masa </w:t>
      </w:r>
      <w:r w:rsidR="00B70035" w:rsidRPr="001929FA">
        <w:rPr>
          <w:rStyle w:val="Strong"/>
          <w:rFonts w:ascii="Arial" w:hAnsi="Arial" w:cs="Arial"/>
          <w:b w:val="0"/>
          <w:bCs w:val="0"/>
          <w:sz w:val="20"/>
          <w:szCs w:val="20"/>
          <w:lang w:val="sq-AL"/>
        </w:rPr>
        <w:t>shtes</w:t>
      </w:r>
      <w:r w:rsidR="00176173" w:rsidRPr="001929FA">
        <w:rPr>
          <w:rStyle w:val="Strong"/>
          <w:rFonts w:ascii="Arial" w:hAnsi="Arial" w:cs="Arial"/>
          <w:b w:val="0"/>
          <w:bCs w:val="0"/>
          <w:sz w:val="20"/>
          <w:szCs w:val="20"/>
          <w:lang w:val="sq-AL"/>
        </w:rPr>
        <w:t>ë</w:t>
      </w:r>
      <w:r w:rsidR="00B70035" w:rsidRPr="001929FA">
        <w:rPr>
          <w:rStyle w:val="Strong"/>
          <w:rFonts w:ascii="Arial" w:hAnsi="Arial" w:cs="Arial"/>
          <w:b w:val="0"/>
          <w:bCs w:val="0"/>
          <w:sz w:val="20"/>
          <w:szCs w:val="20"/>
          <w:lang w:val="sq-AL"/>
        </w:rPr>
        <w:t xml:space="preserve"> p</w:t>
      </w:r>
      <w:r w:rsidR="00176173" w:rsidRPr="001929FA">
        <w:rPr>
          <w:rStyle w:val="Strong"/>
          <w:rFonts w:ascii="Arial" w:hAnsi="Arial" w:cs="Arial"/>
          <w:b w:val="0"/>
          <w:bCs w:val="0"/>
          <w:sz w:val="20"/>
          <w:szCs w:val="20"/>
          <w:lang w:val="sq-AL"/>
        </w:rPr>
        <w:t>ë</w:t>
      </w:r>
      <w:r w:rsidR="00B70035" w:rsidRPr="001929FA">
        <w:rPr>
          <w:rStyle w:val="Strong"/>
          <w:rFonts w:ascii="Arial" w:hAnsi="Arial" w:cs="Arial"/>
          <w:b w:val="0"/>
          <w:bCs w:val="0"/>
          <w:sz w:val="20"/>
          <w:szCs w:val="20"/>
          <w:lang w:val="sq-AL"/>
        </w:rPr>
        <w:t>r trajnim dhe zhvillim kapacitetesh</w:t>
      </w:r>
      <w:r w:rsidR="00BD664C" w:rsidRPr="001929FA">
        <w:rPr>
          <w:rStyle w:val="Strong"/>
          <w:rFonts w:ascii="Arial" w:hAnsi="Arial" w:cs="Arial"/>
          <w:b w:val="0"/>
          <w:bCs w:val="0"/>
          <w:sz w:val="20"/>
          <w:szCs w:val="20"/>
          <w:lang w:val="sq-AL"/>
        </w:rPr>
        <w:t>. Pun</w:t>
      </w:r>
      <w:r w:rsidR="00176173" w:rsidRPr="001929FA">
        <w:rPr>
          <w:rStyle w:val="Strong"/>
          <w:rFonts w:ascii="Arial" w:hAnsi="Arial" w:cs="Arial"/>
          <w:b w:val="0"/>
          <w:bCs w:val="0"/>
          <w:sz w:val="20"/>
          <w:szCs w:val="20"/>
          <w:lang w:val="sq-AL"/>
        </w:rPr>
        <w:t>ë</w:t>
      </w:r>
      <w:r w:rsidR="00BD664C" w:rsidRPr="001929FA">
        <w:rPr>
          <w:rStyle w:val="Strong"/>
          <w:rFonts w:ascii="Arial" w:hAnsi="Arial" w:cs="Arial"/>
          <w:b w:val="0"/>
          <w:bCs w:val="0"/>
          <w:sz w:val="20"/>
          <w:szCs w:val="20"/>
          <w:lang w:val="sq-AL"/>
        </w:rPr>
        <w:t>torit</w:t>
      </w:r>
      <w:r w:rsidR="00176173" w:rsidRPr="001929FA">
        <w:rPr>
          <w:rStyle w:val="Strong"/>
          <w:rFonts w:ascii="Arial" w:hAnsi="Arial" w:cs="Arial"/>
          <w:b w:val="0"/>
          <w:bCs w:val="0"/>
          <w:sz w:val="20"/>
          <w:szCs w:val="20"/>
          <w:lang w:val="sq-AL"/>
        </w:rPr>
        <w:t>ë</w:t>
      </w:r>
      <w:r w:rsidR="00BD664C" w:rsidRPr="001929FA">
        <w:rPr>
          <w:rStyle w:val="Strong"/>
          <w:rFonts w:ascii="Arial" w:hAnsi="Arial" w:cs="Arial"/>
          <w:b w:val="0"/>
          <w:bCs w:val="0"/>
          <w:sz w:val="20"/>
          <w:szCs w:val="20"/>
          <w:lang w:val="sq-AL"/>
        </w:rPr>
        <w:t xml:space="preserve"> e rregullta, trajnimi gjat</w:t>
      </w:r>
      <w:r w:rsidR="00176173" w:rsidRPr="001929FA">
        <w:rPr>
          <w:rStyle w:val="Strong"/>
          <w:rFonts w:ascii="Arial" w:hAnsi="Arial" w:cs="Arial"/>
          <w:b w:val="0"/>
          <w:bCs w:val="0"/>
          <w:sz w:val="20"/>
          <w:szCs w:val="20"/>
          <w:lang w:val="sq-AL"/>
        </w:rPr>
        <w:t>ë</w:t>
      </w:r>
      <w:r w:rsidR="00BD664C" w:rsidRPr="001929FA">
        <w:rPr>
          <w:rStyle w:val="Strong"/>
          <w:rFonts w:ascii="Arial" w:hAnsi="Arial" w:cs="Arial"/>
          <w:b w:val="0"/>
          <w:bCs w:val="0"/>
          <w:sz w:val="20"/>
          <w:szCs w:val="20"/>
          <w:lang w:val="sq-AL"/>
        </w:rPr>
        <w:t xml:space="preserve"> pun</w:t>
      </w:r>
      <w:r w:rsidR="00176173" w:rsidRPr="001929FA">
        <w:rPr>
          <w:rStyle w:val="Strong"/>
          <w:rFonts w:ascii="Arial" w:hAnsi="Arial" w:cs="Arial"/>
          <w:b w:val="0"/>
          <w:bCs w:val="0"/>
          <w:sz w:val="20"/>
          <w:szCs w:val="20"/>
          <w:lang w:val="sq-AL"/>
        </w:rPr>
        <w:t>ë</w:t>
      </w:r>
      <w:r w:rsidR="00BD664C" w:rsidRPr="001929FA">
        <w:rPr>
          <w:rStyle w:val="Strong"/>
          <w:rFonts w:ascii="Arial" w:hAnsi="Arial" w:cs="Arial"/>
          <w:b w:val="0"/>
          <w:bCs w:val="0"/>
          <w:sz w:val="20"/>
          <w:szCs w:val="20"/>
          <w:lang w:val="sq-AL"/>
        </w:rPr>
        <w:t xml:space="preserve">s, dhe asistenca teknike do </w:t>
      </w:r>
      <w:r w:rsidR="00817764" w:rsidRPr="001929FA">
        <w:rPr>
          <w:rStyle w:val="Strong"/>
          <w:rFonts w:ascii="Arial" w:hAnsi="Arial" w:cs="Arial"/>
          <w:b w:val="0"/>
          <w:bCs w:val="0"/>
          <w:sz w:val="20"/>
          <w:szCs w:val="20"/>
          <w:lang w:val="sq-AL"/>
        </w:rPr>
        <w:t>t’u ndihmoj</w:t>
      </w:r>
      <w:r w:rsidR="00176173" w:rsidRPr="001929FA">
        <w:rPr>
          <w:rStyle w:val="Strong"/>
          <w:rFonts w:ascii="Arial" w:hAnsi="Arial" w:cs="Arial"/>
          <w:b w:val="0"/>
          <w:bCs w:val="0"/>
          <w:sz w:val="20"/>
          <w:szCs w:val="20"/>
          <w:lang w:val="sq-AL"/>
        </w:rPr>
        <w:t>ë</w:t>
      </w:r>
      <w:r w:rsidR="00817764" w:rsidRPr="001929FA">
        <w:rPr>
          <w:rStyle w:val="Strong"/>
          <w:rFonts w:ascii="Arial" w:hAnsi="Arial" w:cs="Arial"/>
          <w:b w:val="0"/>
          <w:bCs w:val="0"/>
          <w:sz w:val="20"/>
          <w:szCs w:val="20"/>
          <w:lang w:val="sq-AL"/>
        </w:rPr>
        <w:t xml:space="preserve"> zyrtar</w:t>
      </w:r>
      <w:r w:rsidR="00176173" w:rsidRPr="001929FA">
        <w:rPr>
          <w:rStyle w:val="Strong"/>
          <w:rFonts w:ascii="Arial" w:hAnsi="Arial" w:cs="Arial"/>
          <w:b w:val="0"/>
          <w:bCs w:val="0"/>
          <w:sz w:val="20"/>
          <w:szCs w:val="20"/>
          <w:lang w:val="sq-AL"/>
        </w:rPr>
        <w:t>ë</w:t>
      </w:r>
      <w:r w:rsidR="00817764" w:rsidRPr="001929FA">
        <w:rPr>
          <w:rStyle w:val="Strong"/>
          <w:rFonts w:ascii="Arial" w:hAnsi="Arial" w:cs="Arial"/>
          <w:b w:val="0"/>
          <w:bCs w:val="0"/>
          <w:sz w:val="20"/>
          <w:szCs w:val="20"/>
          <w:lang w:val="sq-AL"/>
        </w:rPr>
        <w:t>ve t</w:t>
      </w:r>
      <w:r w:rsidR="00176173" w:rsidRPr="001929FA">
        <w:rPr>
          <w:rStyle w:val="Strong"/>
          <w:rFonts w:ascii="Arial" w:hAnsi="Arial" w:cs="Arial"/>
          <w:b w:val="0"/>
          <w:bCs w:val="0"/>
          <w:sz w:val="20"/>
          <w:szCs w:val="20"/>
          <w:lang w:val="sq-AL"/>
        </w:rPr>
        <w:t>ë</w:t>
      </w:r>
      <w:r w:rsidR="00817764" w:rsidRPr="001929FA">
        <w:rPr>
          <w:rStyle w:val="Strong"/>
          <w:rFonts w:ascii="Arial" w:hAnsi="Arial" w:cs="Arial"/>
          <w:b w:val="0"/>
          <w:bCs w:val="0"/>
          <w:sz w:val="20"/>
          <w:szCs w:val="20"/>
          <w:lang w:val="sq-AL"/>
        </w:rPr>
        <w:t xml:space="preserve"> ministrive </w:t>
      </w:r>
      <w:r w:rsidR="00817764" w:rsidRPr="001929FA">
        <w:rPr>
          <w:rStyle w:val="Strong"/>
          <w:rFonts w:ascii="Arial" w:hAnsi="Arial" w:cs="Arial"/>
          <w:b w:val="0"/>
          <w:bCs w:val="0"/>
          <w:sz w:val="20"/>
          <w:szCs w:val="20"/>
          <w:lang w:val="sq-AL"/>
        </w:rPr>
        <w:lastRenderedPageBreak/>
        <w:t>q</w:t>
      </w:r>
      <w:r w:rsidR="00176173" w:rsidRPr="001929FA">
        <w:rPr>
          <w:rStyle w:val="Strong"/>
          <w:rFonts w:ascii="Arial" w:hAnsi="Arial" w:cs="Arial"/>
          <w:b w:val="0"/>
          <w:bCs w:val="0"/>
          <w:sz w:val="20"/>
          <w:szCs w:val="20"/>
          <w:lang w:val="sq-AL"/>
        </w:rPr>
        <w:t>ë</w:t>
      </w:r>
      <w:r w:rsidR="00817764" w:rsidRPr="001929FA">
        <w:rPr>
          <w:rStyle w:val="Strong"/>
          <w:rFonts w:ascii="Arial" w:hAnsi="Arial" w:cs="Arial"/>
          <w:b w:val="0"/>
          <w:bCs w:val="0"/>
          <w:sz w:val="20"/>
          <w:szCs w:val="20"/>
          <w:lang w:val="sq-AL"/>
        </w:rPr>
        <w:t xml:space="preserve"> t</w:t>
      </w:r>
      <w:r w:rsidR="00176173" w:rsidRPr="001929FA">
        <w:rPr>
          <w:rStyle w:val="Strong"/>
          <w:rFonts w:ascii="Arial" w:hAnsi="Arial" w:cs="Arial"/>
          <w:b w:val="0"/>
          <w:bCs w:val="0"/>
          <w:sz w:val="20"/>
          <w:szCs w:val="20"/>
          <w:lang w:val="sq-AL"/>
        </w:rPr>
        <w:t>ë</w:t>
      </w:r>
      <w:r w:rsidR="00817764" w:rsidRPr="001929FA">
        <w:rPr>
          <w:rStyle w:val="Strong"/>
          <w:rFonts w:ascii="Arial" w:hAnsi="Arial" w:cs="Arial"/>
          <w:b w:val="0"/>
          <w:bCs w:val="0"/>
          <w:sz w:val="20"/>
          <w:szCs w:val="20"/>
          <w:lang w:val="sq-AL"/>
        </w:rPr>
        <w:t xml:space="preserve"> marrin njohuri n</w:t>
      </w:r>
      <w:r w:rsidR="00176173" w:rsidRPr="001929FA">
        <w:rPr>
          <w:rStyle w:val="Strong"/>
          <w:rFonts w:ascii="Arial" w:hAnsi="Arial" w:cs="Arial"/>
          <w:b w:val="0"/>
          <w:bCs w:val="0"/>
          <w:sz w:val="20"/>
          <w:szCs w:val="20"/>
          <w:lang w:val="sq-AL"/>
        </w:rPr>
        <w:t>ë</w:t>
      </w:r>
      <w:r w:rsidR="00817764" w:rsidRPr="001929FA">
        <w:rPr>
          <w:rStyle w:val="Strong"/>
          <w:rFonts w:ascii="Arial" w:hAnsi="Arial" w:cs="Arial"/>
          <w:b w:val="0"/>
          <w:bCs w:val="0"/>
          <w:sz w:val="20"/>
          <w:szCs w:val="20"/>
          <w:lang w:val="sq-AL"/>
        </w:rPr>
        <w:t xml:space="preserve"> p</w:t>
      </w:r>
      <w:r w:rsidR="00176173" w:rsidRPr="001929FA">
        <w:rPr>
          <w:rStyle w:val="Strong"/>
          <w:rFonts w:ascii="Arial" w:hAnsi="Arial" w:cs="Arial"/>
          <w:b w:val="0"/>
          <w:bCs w:val="0"/>
          <w:sz w:val="20"/>
          <w:szCs w:val="20"/>
          <w:lang w:val="sq-AL"/>
        </w:rPr>
        <w:t>ë</w:t>
      </w:r>
      <w:r w:rsidR="00817764" w:rsidRPr="001929FA">
        <w:rPr>
          <w:rStyle w:val="Strong"/>
          <w:rFonts w:ascii="Arial" w:hAnsi="Arial" w:cs="Arial"/>
          <w:b w:val="0"/>
          <w:bCs w:val="0"/>
          <w:sz w:val="20"/>
          <w:szCs w:val="20"/>
          <w:lang w:val="sq-AL"/>
        </w:rPr>
        <w:t>rdorimin e mjeteve mat</w:t>
      </w:r>
      <w:r w:rsidR="00176173" w:rsidRPr="001929FA">
        <w:rPr>
          <w:rStyle w:val="Strong"/>
          <w:rFonts w:ascii="Arial" w:hAnsi="Arial" w:cs="Arial"/>
          <w:b w:val="0"/>
          <w:bCs w:val="0"/>
          <w:sz w:val="20"/>
          <w:szCs w:val="20"/>
          <w:lang w:val="sq-AL"/>
        </w:rPr>
        <w:t>ë</w:t>
      </w:r>
      <w:r w:rsidR="00817764" w:rsidRPr="001929FA">
        <w:rPr>
          <w:rStyle w:val="Strong"/>
          <w:rFonts w:ascii="Arial" w:hAnsi="Arial" w:cs="Arial"/>
          <w:b w:val="0"/>
          <w:bCs w:val="0"/>
          <w:sz w:val="20"/>
          <w:szCs w:val="20"/>
          <w:lang w:val="sq-AL"/>
        </w:rPr>
        <w:t xml:space="preserve">se, </w:t>
      </w:r>
      <w:r w:rsidR="009A0BD2" w:rsidRPr="001929FA">
        <w:rPr>
          <w:rStyle w:val="Strong"/>
          <w:rFonts w:ascii="Arial" w:hAnsi="Arial" w:cs="Arial"/>
          <w:b w:val="0"/>
          <w:bCs w:val="0"/>
          <w:sz w:val="20"/>
          <w:szCs w:val="20"/>
          <w:lang w:val="sq-AL"/>
        </w:rPr>
        <w:t>duke p</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rmir</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suar k</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shtu sakt</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sin</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 xml:space="preserve"> e vler</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simit t</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 xml:space="preserve"> kostos dhe mund</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simin e vendim-marrjes duke u bazuar n</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 xml:space="preserve"> t</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 xml:space="preserve"> dh</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 xml:space="preserve">na. </w:t>
      </w:r>
    </w:p>
    <w:p w14:paraId="246133E8" w14:textId="5E1B0A92" w:rsidR="009A0BD2" w:rsidRPr="001929FA" w:rsidRDefault="003669B7" w:rsidP="00F7717E">
      <w:pPr>
        <w:pStyle w:val="NormalWeb"/>
        <w:numPr>
          <w:ilvl w:val="0"/>
          <w:numId w:val="2"/>
        </w:numPr>
        <w:spacing w:after="120" w:afterAutospacing="0"/>
        <w:jc w:val="both"/>
        <w:rPr>
          <w:rStyle w:val="Strong"/>
          <w:rFonts w:ascii="Arial" w:hAnsi="Arial" w:cs="Arial"/>
          <w:b w:val="0"/>
          <w:bCs w:val="0"/>
          <w:sz w:val="20"/>
          <w:szCs w:val="20"/>
          <w:lang w:val="sq-AL"/>
        </w:rPr>
      </w:pPr>
      <w:r w:rsidRPr="001929FA">
        <w:rPr>
          <w:rStyle w:val="Strong"/>
          <w:rFonts w:ascii="Arial" w:hAnsi="Arial" w:cs="Arial"/>
          <w:b w:val="0"/>
          <w:bCs w:val="0"/>
          <w:sz w:val="20"/>
          <w:szCs w:val="20"/>
          <w:lang w:val="sq-AL"/>
        </w:rPr>
        <w:t>Bashk</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punimi nd</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 xml:space="preserve">r-institucional dhe </w:t>
      </w:r>
      <w:r w:rsidR="007C527B" w:rsidRPr="001929FA">
        <w:rPr>
          <w:rStyle w:val="Strong"/>
          <w:rFonts w:ascii="Arial" w:hAnsi="Arial" w:cs="Arial"/>
          <w:b w:val="0"/>
          <w:bCs w:val="0"/>
          <w:sz w:val="20"/>
          <w:szCs w:val="20"/>
          <w:lang w:val="sq-AL"/>
        </w:rPr>
        <w:t>ndarja e njohurive: promovimi i bashk</w:t>
      </w:r>
      <w:r w:rsidR="00176173" w:rsidRPr="001929FA">
        <w:rPr>
          <w:rStyle w:val="Strong"/>
          <w:rFonts w:ascii="Arial" w:hAnsi="Arial" w:cs="Arial"/>
          <w:b w:val="0"/>
          <w:bCs w:val="0"/>
          <w:sz w:val="20"/>
          <w:szCs w:val="20"/>
          <w:lang w:val="sq-AL"/>
        </w:rPr>
        <w:t>ë</w:t>
      </w:r>
      <w:r w:rsidR="007C527B" w:rsidRPr="001929FA">
        <w:rPr>
          <w:rStyle w:val="Strong"/>
          <w:rFonts w:ascii="Arial" w:hAnsi="Arial" w:cs="Arial"/>
          <w:b w:val="0"/>
          <w:bCs w:val="0"/>
          <w:sz w:val="20"/>
          <w:szCs w:val="20"/>
          <w:lang w:val="sq-AL"/>
        </w:rPr>
        <w:t>punimit t</w:t>
      </w:r>
      <w:r w:rsidR="00176173" w:rsidRPr="001929FA">
        <w:rPr>
          <w:rStyle w:val="Strong"/>
          <w:rFonts w:ascii="Arial" w:hAnsi="Arial" w:cs="Arial"/>
          <w:b w:val="0"/>
          <w:bCs w:val="0"/>
          <w:sz w:val="20"/>
          <w:szCs w:val="20"/>
          <w:lang w:val="sq-AL"/>
        </w:rPr>
        <w:t>ë</w:t>
      </w:r>
      <w:r w:rsidR="007C527B" w:rsidRPr="001929FA">
        <w:rPr>
          <w:rStyle w:val="Strong"/>
          <w:rFonts w:ascii="Arial" w:hAnsi="Arial" w:cs="Arial"/>
          <w:b w:val="0"/>
          <w:bCs w:val="0"/>
          <w:sz w:val="20"/>
          <w:szCs w:val="20"/>
          <w:lang w:val="sq-AL"/>
        </w:rPr>
        <w:t xml:space="preserve"> rregullt</w:t>
      </w:r>
      <w:r w:rsidR="00176173" w:rsidRPr="001929FA">
        <w:rPr>
          <w:rStyle w:val="Strong"/>
          <w:rFonts w:ascii="Arial" w:hAnsi="Arial" w:cs="Arial"/>
          <w:b w:val="0"/>
          <w:bCs w:val="0"/>
          <w:sz w:val="20"/>
          <w:szCs w:val="20"/>
          <w:lang w:val="sq-AL"/>
        </w:rPr>
        <w:t>ë</w:t>
      </w:r>
      <w:r w:rsidR="007C527B" w:rsidRPr="001929FA">
        <w:rPr>
          <w:rStyle w:val="Strong"/>
          <w:rFonts w:ascii="Arial" w:hAnsi="Arial" w:cs="Arial"/>
          <w:b w:val="0"/>
          <w:bCs w:val="0"/>
          <w:sz w:val="20"/>
          <w:szCs w:val="20"/>
          <w:lang w:val="sq-AL"/>
        </w:rPr>
        <w:t xml:space="preserve"> dhe shk</w:t>
      </w:r>
      <w:r w:rsidR="00176173" w:rsidRPr="001929FA">
        <w:rPr>
          <w:rStyle w:val="Strong"/>
          <w:rFonts w:ascii="Arial" w:hAnsi="Arial" w:cs="Arial"/>
          <w:b w:val="0"/>
          <w:bCs w:val="0"/>
          <w:sz w:val="20"/>
          <w:szCs w:val="20"/>
          <w:lang w:val="sq-AL"/>
        </w:rPr>
        <w:t>ë</w:t>
      </w:r>
      <w:r w:rsidR="007C527B" w:rsidRPr="001929FA">
        <w:rPr>
          <w:rStyle w:val="Strong"/>
          <w:rFonts w:ascii="Arial" w:hAnsi="Arial" w:cs="Arial"/>
          <w:b w:val="0"/>
          <w:bCs w:val="0"/>
          <w:sz w:val="20"/>
          <w:szCs w:val="20"/>
          <w:lang w:val="sq-AL"/>
        </w:rPr>
        <w:t>mbimet n</w:t>
      </w:r>
      <w:r w:rsidR="00176173" w:rsidRPr="001929FA">
        <w:rPr>
          <w:rStyle w:val="Strong"/>
          <w:rFonts w:ascii="Arial" w:hAnsi="Arial" w:cs="Arial"/>
          <w:b w:val="0"/>
          <w:bCs w:val="0"/>
          <w:sz w:val="20"/>
          <w:szCs w:val="20"/>
          <w:lang w:val="sq-AL"/>
        </w:rPr>
        <w:t>ë</w:t>
      </w:r>
      <w:r w:rsidR="007C527B" w:rsidRPr="001929FA">
        <w:rPr>
          <w:rStyle w:val="Strong"/>
          <w:rFonts w:ascii="Arial" w:hAnsi="Arial" w:cs="Arial"/>
          <w:b w:val="0"/>
          <w:bCs w:val="0"/>
          <w:sz w:val="20"/>
          <w:szCs w:val="20"/>
          <w:lang w:val="sq-AL"/>
        </w:rPr>
        <w:t xml:space="preserve"> mes institucioneve t</w:t>
      </w:r>
      <w:r w:rsidR="00176173" w:rsidRPr="001929FA">
        <w:rPr>
          <w:rStyle w:val="Strong"/>
          <w:rFonts w:ascii="Arial" w:hAnsi="Arial" w:cs="Arial"/>
          <w:b w:val="0"/>
          <w:bCs w:val="0"/>
          <w:sz w:val="20"/>
          <w:szCs w:val="20"/>
          <w:lang w:val="sq-AL"/>
        </w:rPr>
        <w:t>ë</w:t>
      </w:r>
      <w:r w:rsidR="007C527B" w:rsidRPr="001929FA">
        <w:rPr>
          <w:rStyle w:val="Strong"/>
          <w:rFonts w:ascii="Arial" w:hAnsi="Arial" w:cs="Arial"/>
          <w:b w:val="0"/>
          <w:bCs w:val="0"/>
          <w:sz w:val="20"/>
          <w:szCs w:val="20"/>
          <w:lang w:val="sq-AL"/>
        </w:rPr>
        <w:t xml:space="preserve"> linj</w:t>
      </w:r>
      <w:r w:rsidR="00176173" w:rsidRPr="001929FA">
        <w:rPr>
          <w:rStyle w:val="Strong"/>
          <w:rFonts w:ascii="Arial" w:hAnsi="Arial" w:cs="Arial"/>
          <w:b w:val="0"/>
          <w:bCs w:val="0"/>
          <w:sz w:val="20"/>
          <w:szCs w:val="20"/>
          <w:lang w:val="sq-AL"/>
        </w:rPr>
        <w:t>ë</w:t>
      </w:r>
      <w:r w:rsidR="007C527B" w:rsidRPr="001929FA">
        <w:rPr>
          <w:rStyle w:val="Strong"/>
          <w:rFonts w:ascii="Arial" w:hAnsi="Arial" w:cs="Arial"/>
          <w:b w:val="0"/>
          <w:bCs w:val="0"/>
          <w:sz w:val="20"/>
          <w:szCs w:val="20"/>
          <w:lang w:val="sq-AL"/>
        </w:rPr>
        <w:t xml:space="preserve">s </w:t>
      </w:r>
      <w:r w:rsidR="00052675" w:rsidRPr="001929FA">
        <w:rPr>
          <w:rStyle w:val="Strong"/>
          <w:rFonts w:ascii="Arial" w:hAnsi="Arial" w:cs="Arial"/>
          <w:b w:val="0"/>
          <w:bCs w:val="0"/>
          <w:sz w:val="20"/>
          <w:szCs w:val="20"/>
          <w:lang w:val="sq-AL"/>
        </w:rPr>
        <w:t xml:space="preserve">si dhe promovimi i ekipeve </w:t>
      </w:r>
      <w:proofErr w:type="spellStart"/>
      <w:r w:rsidR="00052675" w:rsidRPr="001929FA">
        <w:rPr>
          <w:rStyle w:val="Strong"/>
          <w:rFonts w:ascii="Arial" w:hAnsi="Arial" w:cs="Arial"/>
          <w:b w:val="0"/>
          <w:bCs w:val="0"/>
          <w:sz w:val="20"/>
          <w:szCs w:val="20"/>
          <w:lang w:val="sq-AL"/>
        </w:rPr>
        <w:t>multi</w:t>
      </w:r>
      <w:proofErr w:type="spellEnd"/>
      <w:r w:rsidR="00190F72" w:rsidRPr="001929FA">
        <w:rPr>
          <w:rStyle w:val="Strong"/>
          <w:rFonts w:ascii="Arial" w:hAnsi="Arial" w:cs="Arial"/>
          <w:b w:val="0"/>
          <w:bCs w:val="0"/>
          <w:sz w:val="20"/>
          <w:szCs w:val="20"/>
          <w:lang w:val="sq-AL"/>
        </w:rPr>
        <w:t>-</w:t>
      </w:r>
      <w:r w:rsidR="00052675" w:rsidRPr="001929FA">
        <w:rPr>
          <w:rStyle w:val="Strong"/>
          <w:rFonts w:ascii="Arial" w:hAnsi="Arial" w:cs="Arial"/>
          <w:b w:val="0"/>
          <w:bCs w:val="0"/>
          <w:sz w:val="20"/>
          <w:szCs w:val="20"/>
          <w:lang w:val="sq-AL"/>
        </w:rPr>
        <w:t>dis</w:t>
      </w:r>
      <w:r w:rsidR="00E72E22" w:rsidRPr="001929FA">
        <w:rPr>
          <w:rStyle w:val="Strong"/>
          <w:rFonts w:ascii="Arial" w:hAnsi="Arial" w:cs="Arial"/>
          <w:b w:val="0"/>
          <w:bCs w:val="0"/>
          <w:sz w:val="20"/>
          <w:szCs w:val="20"/>
          <w:lang w:val="sq-AL"/>
        </w:rPr>
        <w:t>iplin</w:t>
      </w:r>
      <w:r w:rsidR="005F0EF5" w:rsidRPr="001929FA">
        <w:rPr>
          <w:rStyle w:val="Strong"/>
          <w:rFonts w:ascii="Arial" w:hAnsi="Arial" w:cs="Arial"/>
          <w:b w:val="0"/>
          <w:bCs w:val="0"/>
          <w:sz w:val="20"/>
          <w:szCs w:val="20"/>
          <w:lang w:val="sq-AL"/>
        </w:rPr>
        <w:t>o</w:t>
      </w:r>
      <w:r w:rsidR="00E72E22" w:rsidRPr="001929FA">
        <w:rPr>
          <w:rStyle w:val="Strong"/>
          <w:rFonts w:ascii="Arial" w:hAnsi="Arial" w:cs="Arial"/>
          <w:b w:val="0"/>
          <w:bCs w:val="0"/>
          <w:sz w:val="20"/>
          <w:szCs w:val="20"/>
          <w:lang w:val="sq-AL"/>
        </w:rPr>
        <w:t xml:space="preserve">re </w:t>
      </w:r>
      <w:r w:rsidR="00FD1AF5" w:rsidRPr="001929FA">
        <w:rPr>
          <w:rStyle w:val="Strong"/>
          <w:rFonts w:ascii="Arial" w:hAnsi="Arial" w:cs="Arial"/>
          <w:b w:val="0"/>
          <w:bCs w:val="0"/>
          <w:sz w:val="20"/>
          <w:szCs w:val="20"/>
          <w:lang w:val="sq-AL"/>
        </w:rPr>
        <w:t>do t</w:t>
      </w:r>
      <w:r w:rsidR="00176173" w:rsidRPr="001929FA">
        <w:rPr>
          <w:rStyle w:val="Strong"/>
          <w:rFonts w:ascii="Arial" w:hAnsi="Arial" w:cs="Arial"/>
          <w:b w:val="0"/>
          <w:bCs w:val="0"/>
          <w:sz w:val="20"/>
          <w:szCs w:val="20"/>
          <w:lang w:val="sq-AL"/>
        </w:rPr>
        <w:t>ë</w:t>
      </w:r>
      <w:r w:rsidR="00FD1AF5" w:rsidRPr="001929FA">
        <w:rPr>
          <w:rStyle w:val="Strong"/>
          <w:rFonts w:ascii="Arial" w:hAnsi="Arial" w:cs="Arial"/>
          <w:b w:val="0"/>
          <w:bCs w:val="0"/>
          <w:sz w:val="20"/>
          <w:szCs w:val="20"/>
          <w:lang w:val="sq-AL"/>
        </w:rPr>
        <w:t xml:space="preserve"> p</w:t>
      </w:r>
      <w:r w:rsidR="00176173" w:rsidRPr="001929FA">
        <w:rPr>
          <w:rStyle w:val="Strong"/>
          <w:rFonts w:ascii="Arial" w:hAnsi="Arial" w:cs="Arial"/>
          <w:b w:val="0"/>
          <w:bCs w:val="0"/>
          <w:sz w:val="20"/>
          <w:szCs w:val="20"/>
          <w:lang w:val="sq-AL"/>
        </w:rPr>
        <w:t>ë</w:t>
      </w:r>
      <w:r w:rsidR="00FD1AF5" w:rsidRPr="001929FA">
        <w:rPr>
          <w:rStyle w:val="Strong"/>
          <w:rFonts w:ascii="Arial" w:hAnsi="Arial" w:cs="Arial"/>
          <w:b w:val="0"/>
          <w:bCs w:val="0"/>
          <w:sz w:val="20"/>
          <w:szCs w:val="20"/>
          <w:lang w:val="sq-AL"/>
        </w:rPr>
        <w:t>rmir</w:t>
      </w:r>
      <w:r w:rsidR="00176173" w:rsidRPr="001929FA">
        <w:rPr>
          <w:rStyle w:val="Strong"/>
          <w:rFonts w:ascii="Arial" w:hAnsi="Arial" w:cs="Arial"/>
          <w:b w:val="0"/>
          <w:bCs w:val="0"/>
          <w:sz w:val="20"/>
          <w:szCs w:val="20"/>
          <w:lang w:val="sq-AL"/>
        </w:rPr>
        <w:t>ë</w:t>
      </w:r>
      <w:r w:rsidR="00FD1AF5" w:rsidRPr="001929FA">
        <w:rPr>
          <w:rStyle w:val="Strong"/>
          <w:rFonts w:ascii="Arial" w:hAnsi="Arial" w:cs="Arial"/>
          <w:b w:val="0"/>
          <w:bCs w:val="0"/>
          <w:sz w:val="20"/>
          <w:szCs w:val="20"/>
          <w:lang w:val="sq-AL"/>
        </w:rPr>
        <w:t>soj</w:t>
      </w:r>
      <w:r w:rsidR="00176173" w:rsidRPr="001929FA">
        <w:rPr>
          <w:rStyle w:val="Strong"/>
          <w:rFonts w:ascii="Arial" w:hAnsi="Arial" w:cs="Arial"/>
          <w:b w:val="0"/>
          <w:bCs w:val="0"/>
          <w:sz w:val="20"/>
          <w:szCs w:val="20"/>
          <w:lang w:val="sq-AL"/>
        </w:rPr>
        <w:t>ë</w:t>
      </w:r>
      <w:r w:rsidR="00FD1AF5" w:rsidRPr="001929FA">
        <w:rPr>
          <w:rStyle w:val="Strong"/>
          <w:rFonts w:ascii="Arial" w:hAnsi="Arial" w:cs="Arial"/>
          <w:b w:val="0"/>
          <w:bCs w:val="0"/>
          <w:sz w:val="20"/>
          <w:szCs w:val="20"/>
          <w:lang w:val="sq-AL"/>
        </w:rPr>
        <w:t xml:space="preserve"> konsistenc</w:t>
      </w:r>
      <w:r w:rsidR="00176173" w:rsidRPr="001929FA">
        <w:rPr>
          <w:rStyle w:val="Strong"/>
          <w:rFonts w:ascii="Arial" w:hAnsi="Arial" w:cs="Arial"/>
          <w:b w:val="0"/>
          <w:bCs w:val="0"/>
          <w:sz w:val="20"/>
          <w:szCs w:val="20"/>
          <w:lang w:val="sq-AL"/>
        </w:rPr>
        <w:t>ë</w:t>
      </w:r>
      <w:r w:rsidR="00FD1AF5" w:rsidRPr="001929FA">
        <w:rPr>
          <w:rStyle w:val="Strong"/>
          <w:rFonts w:ascii="Arial" w:hAnsi="Arial" w:cs="Arial"/>
          <w:b w:val="0"/>
          <w:bCs w:val="0"/>
          <w:sz w:val="20"/>
          <w:szCs w:val="20"/>
          <w:lang w:val="sq-AL"/>
        </w:rPr>
        <w:t>n e zbatimit t</w:t>
      </w:r>
      <w:r w:rsidR="00176173" w:rsidRPr="001929FA">
        <w:rPr>
          <w:rStyle w:val="Strong"/>
          <w:rFonts w:ascii="Arial" w:hAnsi="Arial" w:cs="Arial"/>
          <w:b w:val="0"/>
          <w:bCs w:val="0"/>
          <w:sz w:val="20"/>
          <w:szCs w:val="20"/>
          <w:lang w:val="sq-AL"/>
        </w:rPr>
        <w:t>ë</w:t>
      </w:r>
      <w:r w:rsidR="00FD1AF5" w:rsidRPr="001929FA">
        <w:rPr>
          <w:rStyle w:val="Strong"/>
          <w:rFonts w:ascii="Arial" w:hAnsi="Arial" w:cs="Arial"/>
          <w:b w:val="0"/>
          <w:bCs w:val="0"/>
          <w:sz w:val="20"/>
          <w:szCs w:val="20"/>
          <w:lang w:val="sq-AL"/>
        </w:rPr>
        <w:t xml:space="preserve"> ZBA-s</w:t>
      </w:r>
      <w:r w:rsidR="00176173" w:rsidRPr="001929FA">
        <w:rPr>
          <w:rStyle w:val="Strong"/>
          <w:rFonts w:ascii="Arial" w:hAnsi="Arial" w:cs="Arial"/>
          <w:b w:val="0"/>
          <w:bCs w:val="0"/>
          <w:sz w:val="20"/>
          <w:szCs w:val="20"/>
          <w:lang w:val="sq-AL"/>
        </w:rPr>
        <w:t>ë</w:t>
      </w:r>
      <w:r w:rsidR="00FD1AF5" w:rsidRPr="001929FA">
        <w:rPr>
          <w:rStyle w:val="Strong"/>
          <w:rFonts w:ascii="Arial" w:hAnsi="Arial" w:cs="Arial"/>
          <w:b w:val="0"/>
          <w:bCs w:val="0"/>
          <w:sz w:val="20"/>
          <w:szCs w:val="20"/>
          <w:lang w:val="sq-AL"/>
        </w:rPr>
        <w:t xml:space="preserve">. </w:t>
      </w:r>
      <w:r w:rsidR="00240998" w:rsidRPr="001929FA">
        <w:rPr>
          <w:rStyle w:val="Strong"/>
          <w:rFonts w:ascii="Arial" w:hAnsi="Arial" w:cs="Arial"/>
          <w:b w:val="0"/>
          <w:bCs w:val="0"/>
          <w:sz w:val="20"/>
          <w:szCs w:val="20"/>
          <w:lang w:val="sq-AL"/>
        </w:rPr>
        <w:t>Pun</w:t>
      </w:r>
      <w:r w:rsidR="00176173" w:rsidRPr="001929FA">
        <w:rPr>
          <w:rStyle w:val="Strong"/>
          <w:rFonts w:ascii="Arial" w:hAnsi="Arial" w:cs="Arial"/>
          <w:b w:val="0"/>
          <w:bCs w:val="0"/>
          <w:sz w:val="20"/>
          <w:szCs w:val="20"/>
          <w:lang w:val="sq-AL"/>
        </w:rPr>
        <w:t>ë</w:t>
      </w:r>
      <w:r w:rsidR="00240998" w:rsidRPr="001929FA">
        <w:rPr>
          <w:rStyle w:val="Strong"/>
          <w:rFonts w:ascii="Arial" w:hAnsi="Arial" w:cs="Arial"/>
          <w:b w:val="0"/>
          <w:bCs w:val="0"/>
          <w:sz w:val="20"/>
          <w:szCs w:val="20"/>
          <w:lang w:val="sq-AL"/>
        </w:rPr>
        <w:t>torit</w:t>
      </w:r>
      <w:r w:rsidR="00176173" w:rsidRPr="001929FA">
        <w:rPr>
          <w:rStyle w:val="Strong"/>
          <w:rFonts w:ascii="Arial" w:hAnsi="Arial" w:cs="Arial"/>
          <w:b w:val="0"/>
          <w:bCs w:val="0"/>
          <w:sz w:val="20"/>
          <w:szCs w:val="20"/>
          <w:lang w:val="sq-AL"/>
        </w:rPr>
        <w:t>ë</w:t>
      </w:r>
      <w:r w:rsidR="00240998" w:rsidRPr="001929FA">
        <w:rPr>
          <w:rStyle w:val="Strong"/>
          <w:rFonts w:ascii="Arial" w:hAnsi="Arial" w:cs="Arial"/>
          <w:b w:val="0"/>
          <w:bCs w:val="0"/>
          <w:sz w:val="20"/>
          <w:szCs w:val="20"/>
          <w:lang w:val="sq-AL"/>
        </w:rPr>
        <w:t xml:space="preserve"> e rregullta, sesionet e ndarjes s</w:t>
      </w:r>
      <w:r w:rsidR="00176173" w:rsidRPr="001929FA">
        <w:rPr>
          <w:rStyle w:val="Strong"/>
          <w:rFonts w:ascii="Arial" w:hAnsi="Arial" w:cs="Arial"/>
          <w:b w:val="0"/>
          <w:bCs w:val="0"/>
          <w:sz w:val="20"/>
          <w:szCs w:val="20"/>
          <w:lang w:val="sq-AL"/>
        </w:rPr>
        <w:t>ë</w:t>
      </w:r>
      <w:r w:rsidR="00240998" w:rsidRPr="001929FA">
        <w:rPr>
          <w:rStyle w:val="Strong"/>
          <w:rFonts w:ascii="Arial" w:hAnsi="Arial" w:cs="Arial"/>
          <w:b w:val="0"/>
          <w:bCs w:val="0"/>
          <w:sz w:val="20"/>
          <w:szCs w:val="20"/>
          <w:lang w:val="sq-AL"/>
        </w:rPr>
        <w:t xml:space="preserve"> njohurive </w:t>
      </w:r>
      <w:r w:rsidR="00490473" w:rsidRPr="001929FA">
        <w:rPr>
          <w:rStyle w:val="Strong"/>
          <w:rFonts w:ascii="Arial" w:hAnsi="Arial" w:cs="Arial"/>
          <w:b w:val="0"/>
          <w:bCs w:val="0"/>
          <w:sz w:val="20"/>
          <w:szCs w:val="20"/>
          <w:lang w:val="sq-AL"/>
        </w:rPr>
        <w:t>rreth intervenimeve t</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 xml:space="preserve"> suksesshme do t</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 xml:space="preserve"> ndihmojn</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 xml:space="preserve"> n</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 xml:space="preserve"> tejkalimin e </w:t>
      </w:r>
      <w:r w:rsidR="008061F7" w:rsidRPr="001929FA">
        <w:rPr>
          <w:rStyle w:val="Strong"/>
          <w:rFonts w:ascii="Arial" w:hAnsi="Arial" w:cs="Arial"/>
          <w:b w:val="0"/>
          <w:bCs w:val="0"/>
          <w:sz w:val="20"/>
          <w:szCs w:val="20"/>
          <w:lang w:val="sq-AL"/>
        </w:rPr>
        <w:t>përpjekjeve</w:t>
      </w:r>
      <w:r w:rsidR="00490473" w:rsidRPr="001929FA">
        <w:rPr>
          <w:rStyle w:val="Strong"/>
          <w:rFonts w:ascii="Arial" w:hAnsi="Arial" w:cs="Arial"/>
          <w:b w:val="0"/>
          <w:bCs w:val="0"/>
          <w:sz w:val="20"/>
          <w:szCs w:val="20"/>
          <w:lang w:val="sq-AL"/>
        </w:rPr>
        <w:t xml:space="preserve"> t</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 xml:space="preserve"> izoluara dhe p</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r t</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 xml:space="preserve"> p</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rforcuar nj</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 xml:space="preserve"> qasje </w:t>
      </w:r>
      <w:proofErr w:type="spellStart"/>
      <w:r w:rsidR="00490473" w:rsidRPr="001929FA">
        <w:rPr>
          <w:rStyle w:val="Strong"/>
          <w:rFonts w:ascii="Arial" w:hAnsi="Arial" w:cs="Arial"/>
          <w:b w:val="0"/>
          <w:bCs w:val="0"/>
          <w:sz w:val="20"/>
          <w:szCs w:val="20"/>
          <w:lang w:val="sq-AL"/>
        </w:rPr>
        <w:t>kohezive</w:t>
      </w:r>
      <w:proofErr w:type="spellEnd"/>
      <w:r w:rsidR="00490473" w:rsidRPr="001929FA">
        <w:rPr>
          <w:rStyle w:val="Strong"/>
          <w:rFonts w:ascii="Arial" w:hAnsi="Arial" w:cs="Arial"/>
          <w:b w:val="0"/>
          <w:bCs w:val="0"/>
          <w:sz w:val="20"/>
          <w:szCs w:val="20"/>
          <w:lang w:val="sq-AL"/>
        </w:rPr>
        <w:t xml:space="preserve"> </w:t>
      </w:r>
      <w:r w:rsidR="007F78E6" w:rsidRPr="001929FA">
        <w:rPr>
          <w:rStyle w:val="Strong"/>
          <w:rFonts w:ascii="Arial" w:hAnsi="Arial" w:cs="Arial"/>
          <w:b w:val="0"/>
          <w:bCs w:val="0"/>
          <w:sz w:val="20"/>
          <w:szCs w:val="20"/>
          <w:lang w:val="sq-AL"/>
        </w:rPr>
        <w:t>p</w:t>
      </w:r>
      <w:r w:rsidR="00176173" w:rsidRPr="001929FA">
        <w:rPr>
          <w:rStyle w:val="Strong"/>
          <w:rFonts w:ascii="Arial" w:hAnsi="Arial" w:cs="Arial"/>
          <w:b w:val="0"/>
          <w:bCs w:val="0"/>
          <w:sz w:val="20"/>
          <w:szCs w:val="20"/>
          <w:lang w:val="sq-AL"/>
        </w:rPr>
        <w:t>ë</w:t>
      </w:r>
      <w:r w:rsidR="007F78E6" w:rsidRPr="001929FA">
        <w:rPr>
          <w:rStyle w:val="Strong"/>
          <w:rFonts w:ascii="Arial" w:hAnsi="Arial" w:cs="Arial"/>
          <w:b w:val="0"/>
          <w:bCs w:val="0"/>
          <w:sz w:val="20"/>
          <w:szCs w:val="20"/>
          <w:lang w:val="sq-AL"/>
        </w:rPr>
        <w:t>r t</w:t>
      </w:r>
      <w:r w:rsidR="00176173" w:rsidRPr="001929FA">
        <w:rPr>
          <w:rStyle w:val="Strong"/>
          <w:rFonts w:ascii="Arial" w:hAnsi="Arial" w:cs="Arial"/>
          <w:b w:val="0"/>
          <w:bCs w:val="0"/>
          <w:sz w:val="20"/>
          <w:szCs w:val="20"/>
          <w:lang w:val="sq-AL"/>
        </w:rPr>
        <w:t>ë</w:t>
      </w:r>
      <w:r w:rsidR="007F78E6" w:rsidRPr="001929FA">
        <w:rPr>
          <w:rStyle w:val="Strong"/>
          <w:rFonts w:ascii="Arial" w:hAnsi="Arial" w:cs="Arial"/>
          <w:b w:val="0"/>
          <w:bCs w:val="0"/>
          <w:sz w:val="20"/>
          <w:szCs w:val="20"/>
          <w:lang w:val="sq-AL"/>
        </w:rPr>
        <w:t xml:space="preserve"> gjitha institucionet. </w:t>
      </w:r>
    </w:p>
    <w:p w14:paraId="66407096" w14:textId="0BC8601A" w:rsidR="00312A4E" w:rsidRPr="001929FA" w:rsidDel="00F72AE6" w:rsidRDefault="00351B28" w:rsidP="00312A4E">
      <w:pPr>
        <w:pStyle w:val="NormalWeb"/>
        <w:spacing w:after="120" w:afterAutospacing="0"/>
        <w:jc w:val="both"/>
        <w:rPr>
          <w:rFonts w:ascii="Arial" w:hAnsi="Arial" w:cs="Arial"/>
          <w:sz w:val="20"/>
          <w:szCs w:val="20"/>
          <w:lang w:val="sq-AL"/>
        </w:rPr>
      </w:pPr>
      <w:bookmarkStart w:id="13" w:name="_Hlk185935726"/>
      <w:r>
        <w:rPr>
          <w:rFonts w:ascii="Arial" w:hAnsi="Arial" w:cs="Arial"/>
          <w:sz w:val="20"/>
          <w:szCs w:val="20"/>
          <w:lang w:val="sq-AL"/>
        </w:rPr>
        <w:t>N</w:t>
      </w:r>
      <w:r w:rsidR="00F55490">
        <w:rPr>
          <w:rFonts w:ascii="Arial" w:hAnsi="Arial" w:cs="Arial"/>
          <w:sz w:val="20"/>
          <w:szCs w:val="20"/>
          <w:lang w:val="sq-AL"/>
        </w:rPr>
        <w:t>ë</w:t>
      </w:r>
      <w:r>
        <w:rPr>
          <w:rFonts w:ascii="Arial" w:hAnsi="Arial" w:cs="Arial"/>
          <w:sz w:val="20"/>
          <w:szCs w:val="20"/>
          <w:lang w:val="sq-AL"/>
        </w:rPr>
        <w:t xml:space="preserve"> m</w:t>
      </w:r>
      <w:r w:rsidR="00F55490">
        <w:rPr>
          <w:rFonts w:ascii="Arial" w:hAnsi="Arial" w:cs="Arial"/>
          <w:sz w:val="20"/>
          <w:szCs w:val="20"/>
          <w:lang w:val="sq-AL"/>
        </w:rPr>
        <w:t>ë</w:t>
      </w:r>
      <w:r>
        <w:rPr>
          <w:rFonts w:ascii="Arial" w:hAnsi="Arial" w:cs="Arial"/>
          <w:sz w:val="20"/>
          <w:szCs w:val="20"/>
          <w:lang w:val="sq-AL"/>
        </w:rPr>
        <w:t>nyr</w:t>
      </w:r>
      <w:r w:rsidR="00F55490">
        <w:rPr>
          <w:rFonts w:ascii="Arial" w:hAnsi="Arial" w:cs="Arial"/>
          <w:sz w:val="20"/>
          <w:szCs w:val="20"/>
          <w:lang w:val="sq-AL"/>
        </w:rPr>
        <w:t>ë</w:t>
      </w:r>
      <w:r>
        <w:rPr>
          <w:rFonts w:ascii="Arial" w:hAnsi="Arial" w:cs="Arial"/>
          <w:sz w:val="20"/>
          <w:szCs w:val="20"/>
          <w:lang w:val="sq-AL"/>
        </w:rPr>
        <w:t xml:space="preserve"> q</w:t>
      </w:r>
      <w:r w:rsidR="00F55490">
        <w:rPr>
          <w:rFonts w:ascii="Arial" w:hAnsi="Arial" w:cs="Arial"/>
          <w:sz w:val="20"/>
          <w:szCs w:val="20"/>
          <w:lang w:val="sq-AL"/>
        </w:rPr>
        <w:t>ë</w:t>
      </w:r>
      <w:r>
        <w:rPr>
          <w:rFonts w:ascii="Arial" w:hAnsi="Arial" w:cs="Arial"/>
          <w:sz w:val="20"/>
          <w:szCs w:val="20"/>
          <w:lang w:val="sq-AL"/>
        </w:rPr>
        <w:t xml:space="preserve"> t</w:t>
      </w:r>
      <w:r w:rsidR="00F55490">
        <w:rPr>
          <w:rFonts w:ascii="Arial" w:hAnsi="Arial" w:cs="Arial"/>
          <w:sz w:val="20"/>
          <w:szCs w:val="20"/>
          <w:lang w:val="sq-AL"/>
        </w:rPr>
        <w:t>ë</w:t>
      </w:r>
      <w:r>
        <w:rPr>
          <w:rFonts w:ascii="Arial" w:hAnsi="Arial" w:cs="Arial"/>
          <w:sz w:val="20"/>
          <w:szCs w:val="20"/>
          <w:lang w:val="sq-AL"/>
        </w:rPr>
        <w:t xml:space="preserve"> masim suksesin n</w:t>
      </w:r>
      <w:r w:rsidR="00F55490">
        <w:rPr>
          <w:rFonts w:ascii="Arial" w:hAnsi="Arial" w:cs="Arial"/>
          <w:sz w:val="20"/>
          <w:szCs w:val="20"/>
          <w:lang w:val="sq-AL"/>
        </w:rPr>
        <w:t>ë</w:t>
      </w:r>
      <w:r>
        <w:rPr>
          <w:rFonts w:ascii="Arial" w:hAnsi="Arial" w:cs="Arial"/>
          <w:sz w:val="20"/>
          <w:szCs w:val="20"/>
          <w:lang w:val="sq-AL"/>
        </w:rPr>
        <w:t xml:space="preserve"> parandalimin e </w:t>
      </w:r>
      <w:r w:rsidR="00F55490">
        <w:rPr>
          <w:rFonts w:ascii="Arial" w:hAnsi="Arial" w:cs="Arial"/>
          <w:sz w:val="20"/>
          <w:szCs w:val="20"/>
          <w:lang w:val="sq-AL"/>
        </w:rPr>
        <w:t xml:space="preserve">barrës administrative, ne do të përdorim këto caqe: </w:t>
      </w:r>
    </w:p>
    <w:tbl>
      <w:tblPr>
        <w:tblStyle w:val="GridTable6Colorful-Accent5"/>
        <w:tblW w:w="5000" w:type="pct"/>
        <w:tblLook w:val="04A0" w:firstRow="1" w:lastRow="0" w:firstColumn="1" w:lastColumn="0" w:noHBand="0" w:noVBand="1"/>
      </w:tblPr>
      <w:tblGrid>
        <w:gridCol w:w="467"/>
        <w:gridCol w:w="2651"/>
        <w:gridCol w:w="956"/>
        <w:gridCol w:w="1238"/>
        <w:gridCol w:w="1257"/>
        <w:gridCol w:w="2781"/>
      </w:tblGrid>
      <w:tr w:rsidR="00005CC9" w:rsidRPr="001929FA" w14:paraId="331321E4" w14:textId="77777777" w:rsidTr="008D0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512C2227" w14:textId="4C01FD2A" w:rsidR="00005CC9" w:rsidRPr="001929FA" w:rsidRDefault="00005CC9" w:rsidP="00005CC9">
            <w:pPr>
              <w:jc w:val="center"/>
              <w:rPr>
                <w:rFonts w:ascii="Arial" w:hAnsi="Arial" w:cs="Arial"/>
                <w:b w:val="0"/>
                <w:sz w:val="18"/>
                <w:szCs w:val="18"/>
                <w:lang w:val="sq-AL"/>
              </w:rPr>
            </w:pPr>
            <w:r w:rsidRPr="001929FA">
              <w:rPr>
                <w:rFonts w:ascii="Arial" w:hAnsi="Arial" w:cs="Arial"/>
                <w:sz w:val="18"/>
                <w:szCs w:val="18"/>
                <w:lang w:val="sq-AL"/>
              </w:rPr>
              <w:t>N</w:t>
            </w:r>
            <w:r>
              <w:rPr>
                <w:rFonts w:ascii="Arial" w:hAnsi="Arial" w:cs="Arial"/>
                <w:sz w:val="18"/>
                <w:szCs w:val="18"/>
                <w:lang w:val="sq-AL"/>
              </w:rPr>
              <w:t>r.</w:t>
            </w:r>
          </w:p>
        </w:tc>
        <w:tc>
          <w:tcPr>
            <w:tcW w:w="1418" w:type="pct"/>
          </w:tcPr>
          <w:p w14:paraId="25270F15" w14:textId="2F8E35C2" w:rsidR="00005CC9" w:rsidRPr="001929FA" w:rsidRDefault="00005CC9" w:rsidP="00005CC9">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Treguesit</w:t>
            </w:r>
          </w:p>
        </w:tc>
        <w:tc>
          <w:tcPr>
            <w:tcW w:w="511" w:type="pct"/>
          </w:tcPr>
          <w:p w14:paraId="667A5518" w14:textId="0DF9B292" w:rsidR="00005CC9" w:rsidRPr="001929FA" w:rsidRDefault="00005CC9" w:rsidP="00005C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sidRPr="001929FA">
              <w:rPr>
                <w:rFonts w:ascii="Arial" w:hAnsi="Arial" w:cs="Arial"/>
                <w:sz w:val="18"/>
                <w:szCs w:val="18"/>
                <w:lang w:val="sq-AL"/>
              </w:rPr>
              <w:t>Ba</w:t>
            </w:r>
            <w:r>
              <w:rPr>
                <w:rFonts w:ascii="Arial" w:hAnsi="Arial" w:cs="Arial"/>
                <w:sz w:val="18"/>
                <w:szCs w:val="18"/>
                <w:lang w:val="sq-AL"/>
              </w:rPr>
              <w:t>za</w:t>
            </w:r>
            <w:r w:rsidRPr="001929FA">
              <w:rPr>
                <w:rFonts w:ascii="Arial" w:hAnsi="Arial" w:cs="Arial"/>
                <w:sz w:val="18"/>
                <w:szCs w:val="18"/>
                <w:lang w:val="sq-AL"/>
              </w:rPr>
              <w:br/>
              <w:t>(2024)</w:t>
            </w:r>
          </w:p>
        </w:tc>
        <w:tc>
          <w:tcPr>
            <w:tcW w:w="662" w:type="pct"/>
          </w:tcPr>
          <w:p w14:paraId="7E1F69F5" w14:textId="39BD0D01" w:rsidR="00005CC9" w:rsidRPr="001929FA" w:rsidRDefault="00005CC9" w:rsidP="00005C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 xml:space="preserve">Caku i ndërmjetëm </w:t>
            </w:r>
            <w:r w:rsidRPr="001929FA">
              <w:rPr>
                <w:rFonts w:ascii="Arial" w:hAnsi="Arial" w:cs="Arial"/>
                <w:sz w:val="18"/>
                <w:szCs w:val="18"/>
                <w:lang w:val="sq-AL"/>
              </w:rPr>
              <w:t>(2026)</w:t>
            </w:r>
          </w:p>
        </w:tc>
        <w:tc>
          <w:tcPr>
            <w:tcW w:w="672" w:type="pct"/>
          </w:tcPr>
          <w:p w14:paraId="1630DFF5" w14:textId="7512B160" w:rsidR="00005CC9" w:rsidRPr="001929FA" w:rsidRDefault="00005CC9" w:rsidP="00005C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Caku final</w:t>
            </w:r>
            <w:r w:rsidRPr="001929FA">
              <w:rPr>
                <w:rFonts w:ascii="Arial" w:hAnsi="Arial" w:cs="Arial"/>
                <w:sz w:val="18"/>
                <w:szCs w:val="18"/>
                <w:lang w:val="sq-AL"/>
              </w:rPr>
              <w:t xml:space="preserve"> (2028)</w:t>
            </w:r>
          </w:p>
        </w:tc>
        <w:tc>
          <w:tcPr>
            <w:tcW w:w="1487" w:type="pct"/>
          </w:tcPr>
          <w:p w14:paraId="6C0C6888" w14:textId="48B067CF" w:rsidR="00005CC9" w:rsidRPr="001929FA" w:rsidRDefault="00005CC9" w:rsidP="00005C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Rezultati</w:t>
            </w:r>
          </w:p>
        </w:tc>
      </w:tr>
      <w:tr w:rsidR="00312A4E" w:rsidRPr="001929FA" w14:paraId="4EA7C99F"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000804AB" w14:textId="1C1D22F0" w:rsidR="00312A4E" w:rsidRPr="001929FA" w:rsidRDefault="00005CC9" w:rsidP="00E83CC6">
            <w:pPr>
              <w:jc w:val="center"/>
              <w:rPr>
                <w:rFonts w:ascii="Arial" w:hAnsi="Arial" w:cs="Arial"/>
                <w:b w:val="0"/>
                <w:sz w:val="18"/>
                <w:szCs w:val="18"/>
                <w:lang w:val="sq-AL"/>
              </w:rPr>
            </w:pPr>
            <w:r>
              <w:rPr>
                <w:rFonts w:ascii="Arial" w:hAnsi="Arial" w:cs="Arial"/>
                <w:sz w:val="18"/>
                <w:szCs w:val="18"/>
                <w:lang w:val="sq-AL"/>
              </w:rPr>
              <w:t>Parandalimi</w:t>
            </w:r>
          </w:p>
        </w:tc>
      </w:tr>
      <w:tr w:rsidR="00005CC9" w:rsidRPr="001929FA" w14:paraId="36B94BF2" w14:textId="77777777" w:rsidTr="008D098F">
        <w:tc>
          <w:tcPr>
            <w:cnfStyle w:val="001000000000" w:firstRow="0" w:lastRow="0" w:firstColumn="1" w:lastColumn="0" w:oddVBand="0" w:evenVBand="0" w:oddHBand="0" w:evenHBand="0" w:firstRowFirstColumn="0" w:firstRowLastColumn="0" w:lastRowFirstColumn="0" w:lastRowLastColumn="0"/>
            <w:tcW w:w="250" w:type="pct"/>
          </w:tcPr>
          <w:p w14:paraId="15EEA6C4" w14:textId="77777777" w:rsidR="00312A4E" w:rsidRPr="001929FA" w:rsidRDefault="00312A4E" w:rsidP="00E83CC6">
            <w:pPr>
              <w:jc w:val="center"/>
              <w:rPr>
                <w:rFonts w:ascii="Arial" w:hAnsi="Arial" w:cs="Arial"/>
                <w:sz w:val="18"/>
                <w:szCs w:val="18"/>
                <w:lang w:val="sq-AL"/>
              </w:rPr>
            </w:pPr>
            <w:r w:rsidRPr="001929FA">
              <w:rPr>
                <w:rFonts w:ascii="Arial" w:hAnsi="Arial" w:cs="Arial"/>
                <w:sz w:val="18"/>
                <w:szCs w:val="18"/>
                <w:lang w:val="sq-AL"/>
              </w:rPr>
              <w:t>1</w:t>
            </w:r>
          </w:p>
        </w:tc>
        <w:tc>
          <w:tcPr>
            <w:tcW w:w="1418" w:type="pct"/>
          </w:tcPr>
          <w:p w14:paraId="7F8071AF" w14:textId="347DFE7C" w:rsidR="00312A4E" w:rsidRPr="001929FA" w:rsidRDefault="00B60EA1" w:rsidP="00E83CC6">
            <w:pPr>
              <w:cnfStyle w:val="000000000000" w:firstRow="0" w:lastRow="0" w:firstColumn="0" w:lastColumn="0" w:oddVBand="0" w:evenVBand="0" w:oddHBand="0" w:evenHBand="0" w:firstRowFirstColumn="0" w:firstRowLastColumn="0" w:lastRowFirstColumn="0" w:lastRowLastColumn="0"/>
              <w:rPr>
                <w:rFonts w:ascii="Arial" w:hAnsi="Arial" w:cs="Arial"/>
                <w:b/>
                <w:iCs/>
                <w:sz w:val="18"/>
                <w:szCs w:val="18"/>
                <w:lang w:val="sq-AL"/>
              </w:rPr>
            </w:pPr>
            <w:r>
              <w:rPr>
                <w:rFonts w:ascii="Arial" w:hAnsi="Arial" w:cs="Arial"/>
                <w:sz w:val="18"/>
                <w:szCs w:val="18"/>
                <w:lang w:val="sq-AL"/>
              </w:rPr>
              <w:t>Koncept Dokumentet që adresojnë komentet e ndërlidhura me ZBA nga ZPS dhe SKQ.</w:t>
            </w:r>
            <w:r w:rsidR="00312A4E" w:rsidRPr="001929FA">
              <w:rPr>
                <w:rStyle w:val="FootnoteReference"/>
                <w:rFonts w:ascii="Arial" w:hAnsi="Arial" w:cs="Arial"/>
                <w:iCs/>
                <w:sz w:val="18"/>
                <w:szCs w:val="18"/>
                <w:lang w:val="sq-AL"/>
              </w:rPr>
              <w:footnoteReference w:id="22"/>
            </w:r>
          </w:p>
        </w:tc>
        <w:tc>
          <w:tcPr>
            <w:tcW w:w="511" w:type="pct"/>
          </w:tcPr>
          <w:p w14:paraId="7D964786" w14:textId="77777777" w:rsidR="00312A4E" w:rsidRPr="001929FA" w:rsidRDefault="00312A4E"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58%</w:t>
            </w:r>
            <w:r w:rsidRPr="001929FA">
              <w:rPr>
                <w:rStyle w:val="FootnoteReference"/>
                <w:rFonts w:ascii="Arial" w:hAnsi="Arial" w:cs="Arial"/>
                <w:sz w:val="18"/>
                <w:szCs w:val="18"/>
                <w:lang w:val="sq-AL"/>
              </w:rPr>
              <w:footnoteReference w:id="23"/>
            </w:r>
          </w:p>
        </w:tc>
        <w:tc>
          <w:tcPr>
            <w:tcW w:w="662" w:type="pct"/>
          </w:tcPr>
          <w:p w14:paraId="0942D0C0" w14:textId="77777777" w:rsidR="00312A4E" w:rsidRPr="001929FA" w:rsidRDefault="00312A4E"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70%</w:t>
            </w:r>
          </w:p>
        </w:tc>
        <w:tc>
          <w:tcPr>
            <w:tcW w:w="672" w:type="pct"/>
          </w:tcPr>
          <w:p w14:paraId="634F0CF8" w14:textId="77777777" w:rsidR="00312A4E" w:rsidRPr="001929FA" w:rsidRDefault="00312A4E"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80%</w:t>
            </w:r>
          </w:p>
        </w:tc>
        <w:tc>
          <w:tcPr>
            <w:tcW w:w="1487" w:type="pct"/>
            <w:vMerge w:val="restart"/>
          </w:tcPr>
          <w:p w14:paraId="6AB18146" w14:textId="3737C0D5" w:rsidR="00312A4E" w:rsidRPr="001929FA" w:rsidRDefault="00E04B69" w:rsidP="00E83CC6">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sidRPr="00E04B69">
              <w:rPr>
                <w:rFonts w:ascii="Arial" w:hAnsi="Arial" w:cs="Arial"/>
                <w:iCs/>
                <w:sz w:val="18"/>
                <w:szCs w:val="18"/>
                <w:lang w:val="sq-AL"/>
              </w:rPr>
              <w:t>Elimi</w:t>
            </w:r>
            <w:r>
              <w:rPr>
                <w:rFonts w:ascii="Arial" w:hAnsi="Arial" w:cs="Arial"/>
                <w:iCs/>
                <w:sz w:val="18"/>
                <w:szCs w:val="18"/>
                <w:lang w:val="sq-AL"/>
              </w:rPr>
              <w:t xml:space="preserve">nimi </w:t>
            </w:r>
            <w:r w:rsidRPr="00E04B69">
              <w:rPr>
                <w:rFonts w:ascii="Arial" w:hAnsi="Arial" w:cs="Arial"/>
                <w:iCs/>
                <w:sz w:val="18"/>
                <w:szCs w:val="18"/>
                <w:lang w:val="sq-AL"/>
              </w:rPr>
              <w:t xml:space="preserve">në mënyrë proaktive </w:t>
            </w:r>
            <w:r>
              <w:rPr>
                <w:rFonts w:ascii="Arial" w:hAnsi="Arial" w:cs="Arial"/>
                <w:iCs/>
                <w:sz w:val="18"/>
                <w:szCs w:val="18"/>
                <w:lang w:val="sq-AL"/>
              </w:rPr>
              <w:t xml:space="preserve">i </w:t>
            </w:r>
            <w:r w:rsidRPr="00E04B69">
              <w:rPr>
                <w:rFonts w:ascii="Arial" w:hAnsi="Arial" w:cs="Arial"/>
                <w:iCs/>
                <w:sz w:val="18"/>
                <w:szCs w:val="18"/>
                <w:lang w:val="sq-AL"/>
              </w:rPr>
              <w:t>kompleksiteti</w:t>
            </w:r>
            <w:r>
              <w:rPr>
                <w:rFonts w:ascii="Arial" w:hAnsi="Arial" w:cs="Arial"/>
                <w:iCs/>
                <w:sz w:val="18"/>
                <w:szCs w:val="18"/>
                <w:lang w:val="sq-AL"/>
              </w:rPr>
              <w:t>t</w:t>
            </w:r>
            <w:r w:rsidRPr="00E04B69">
              <w:rPr>
                <w:rFonts w:ascii="Arial" w:hAnsi="Arial" w:cs="Arial"/>
                <w:iCs/>
                <w:sz w:val="18"/>
                <w:szCs w:val="18"/>
                <w:lang w:val="sq-AL"/>
              </w:rPr>
              <w:t>, riorganiz</w:t>
            </w:r>
            <w:r>
              <w:rPr>
                <w:rFonts w:ascii="Arial" w:hAnsi="Arial" w:cs="Arial"/>
                <w:iCs/>
                <w:sz w:val="18"/>
                <w:szCs w:val="18"/>
                <w:lang w:val="sq-AL"/>
              </w:rPr>
              <w:t xml:space="preserve">imi </w:t>
            </w:r>
            <w:r w:rsidR="00DF46A7">
              <w:rPr>
                <w:rFonts w:ascii="Arial" w:hAnsi="Arial" w:cs="Arial"/>
                <w:iCs/>
                <w:sz w:val="18"/>
                <w:szCs w:val="18"/>
                <w:lang w:val="sq-AL"/>
              </w:rPr>
              <w:t xml:space="preserve">i </w:t>
            </w:r>
            <w:r w:rsidRPr="00E04B69">
              <w:rPr>
                <w:rFonts w:ascii="Arial" w:hAnsi="Arial" w:cs="Arial"/>
                <w:iCs/>
                <w:sz w:val="18"/>
                <w:szCs w:val="18"/>
                <w:lang w:val="sq-AL"/>
              </w:rPr>
              <w:t>procese</w:t>
            </w:r>
            <w:r w:rsidR="00DF46A7">
              <w:rPr>
                <w:rFonts w:ascii="Arial" w:hAnsi="Arial" w:cs="Arial"/>
                <w:iCs/>
                <w:sz w:val="18"/>
                <w:szCs w:val="18"/>
                <w:lang w:val="sq-AL"/>
              </w:rPr>
              <w:t>ve</w:t>
            </w:r>
            <w:r w:rsidRPr="00E04B69">
              <w:rPr>
                <w:rFonts w:ascii="Arial" w:hAnsi="Arial" w:cs="Arial"/>
                <w:iCs/>
                <w:sz w:val="18"/>
                <w:szCs w:val="18"/>
                <w:lang w:val="sq-AL"/>
              </w:rPr>
              <w:t xml:space="preserve"> dhe përdor</w:t>
            </w:r>
            <w:r w:rsidR="00DF46A7">
              <w:rPr>
                <w:rFonts w:ascii="Arial" w:hAnsi="Arial" w:cs="Arial"/>
                <w:iCs/>
                <w:sz w:val="18"/>
                <w:szCs w:val="18"/>
                <w:lang w:val="sq-AL"/>
              </w:rPr>
              <w:t xml:space="preserve">imi i </w:t>
            </w:r>
            <w:r w:rsidRPr="00E04B69">
              <w:rPr>
                <w:rFonts w:ascii="Arial" w:hAnsi="Arial" w:cs="Arial"/>
                <w:iCs/>
                <w:sz w:val="18"/>
                <w:szCs w:val="18"/>
                <w:lang w:val="sq-AL"/>
              </w:rPr>
              <w:t>di</w:t>
            </w:r>
            <w:r w:rsidR="00DF46A7">
              <w:rPr>
                <w:rFonts w:ascii="Arial" w:hAnsi="Arial" w:cs="Arial"/>
                <w:iCs/>
                <w:sz w:val="18"/>
                <w:szCs w:val="18"/>
                <w:lang w:val="sq-AL"/>
              </w:rPr>
              <w:t>gj</w:t>
            </w:r>
            <w:r w:rsidRPr="00E04B69">
              <w:rPr>
                <w:rFonts w:ascii="Arial" w:hAnsi="Arial" w:cs="Arial"/>
                <w:iCs/>
                <w:sz w:val="18"/>
                <w:szCs w:val="18"/>
                <w:lang w:val="sq-AL"/>
              </w:rPr>
              <w:t>italizimi</w:t>
            </w:r>
            <w:r w:rsidR="00DF46A7">
              <w:rPr>
                <w:rFonts w:ascii="Arial" w:hAnsi="Arial" w:cs="Arial"/>
                <w:iCs/>
                <w:sz w:val="18"/>
                <w:szCs w:val="18"/>
                <w:lang w:val="sq-AL"/>
              </w:rPr>
              <w:t>t</w:t>
            </w:r>
            <w:r w:rsidRPr="00E04B69">
              <w:rPr>
                <w:rFonts w:ascii="Arial" w:hAnsi="Arial" w:cs="Arial"/>
                <w:iCs/>
                <w:sz w:val="18"/>
                <w:szCs w:val="18"/>
                <w:lang w:val="sq-AL"/>
              </w:rPr>
              <w:t xml:space="preserve"> në hartimin e politikave dhe hartimin ligjor.</w:t>
            </w:r>
          </w:p>
        </w:tc>
      </w:tr>
      <w:tr w:rsidR="00312A4E" w:rsidRPr="001929FA" w14:paraId="108C7825" w14:textId="77777777" w:rsidTr="008D098F">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50" w:type="pct"/>
          </w:tcPr>
          <w:p w14:paraId="7DA363DE" w14:textId="77777777" w:rsidR="00312A4E" w:rsidRPr="001929FA" w:rsidRDefault="00312A4E" w:rsidP="00E83CC6">
            <w:pPr>
              <w:jc w:val="center"/>
              <w:rPr>
                <w:rFonts w:ascii="Arial" w:hAnsi="Arial" w:cs="Arial"/>
                <w:sz w:val="18"/>
                <w:szCs w:val="18"/>
                <w:lang w:val="sq-AL"/>
              </w:rPr>
            </w:pPr>
            <w:r w:rsidRPr="001929FA">
              <w:rPr>
                <w:rFonts w:ascii="Arial" w:hAnsi="Arial" w:cs="Arial"/>
                <w:sz w:val="18"/>
                <w:szCs w:val="18"/>
                <w:lang w:val="sq-AL"/>
              </w:rPr>
              <w:t>2</w:t>
            </w:r>
          </w:p>
        </w:tc>
        <w:tc>
          <w:tcPr>
            <w:tcW w:w="1418" w:type="pct"/>
          </w:tcPr>
          <w:p w14:paraId="003B3D81" w14:textId="0571C232" w:rsidR="00312A4E" w:rsidRPr="001929FA" w:rsidRDefault="00185E86" w:rsidP="00E83CC6">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Pr>
                <w:rFonts w:ascii="Arial" w:hAnsi="Arial" w:cs="Arial"/>
                <w:sz w:val="18"/>
                <w:szCs w:val="18"/>
                <w:lang w:val="sq-AL"/>
              </w:rPr>
              <w:t>100% e ligjeve të reja që përmbajnë barrë administrative shqyrtohen në kontekst të parandalimit të barrës administrative, sipas metodologjisë së Zvogëlimit të Barrës Administrative.</w:t>
            </w:r>
            <w:r w:rsidR="00312A4E" w:rsidRPr="001929FA">
              <w:rPr>
                <w:rStyle w:val="FootnoteReference"/>
                <w:rFonts w:ascii="Arial" w:hAnsi="Arial" w:cs="Arial"/>
                <w:iCs/>
                <w:sz w:val="18"/>
                <w:szCs w:val="18"/>
                <w:lang w:val="sq-AL"/>
              </w:rPr>
              <w:footnoteReference w:id="24"/>
            </w:r>
          </w:p>
        </w:tc>
        <w:tc>
          <w:tcPr>
            <w:tcW w:w="511" w:type="pct"/>
          </w:tcPr>
          <w:p w14:paraId="7BB32918" w14:textId="3C9959FC" w:rsidR="00312A4E" w:rsidRPr="001929FA" w:rsidRDefault="007A7BE1"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7A7BE1">
              <w:rPr>
                <w:rFonts w:ascii="Arial" w:hAnsi="Arial" w:cs="Arial"/>
                <w:sz w:val="18"/>
                <w:szCs w:val="18"/>
                <w:lang w:val="sq-AL"/>
              </w:rPr>
              <w:t>100%</w:t>
            </w:r>
            <w:r w:rsidR="00312A4E" w:rsidRPr="007A7BE1">
              <w:rPr>
                <w:rStyle w:val="FootnoteReference"/>
                <w:rFonts w:ascii="Arial" w:hAnsi="Arial" w:cs="Arial"/>
                <w:sz w:val="18"/>
                <w:szCs w:val="18"/>
                <w:lang w:val="sq-AL"/>
              </w:rPr>
              <w:footnoteReference w:id="25"/>
            </w:r>
          </w:p>
        </w:tc>
        <w:tc>
          <w:tcPr>
            <w:tcW w:w="662" w:type="pct"/>
          </w:tcPr>
          <w:p w14:paraId="233C7682" w14:textId="77777777" w:rsidR="00312A4E" w:rsidRPr="001929FA" w:rsidRDefault="00312A4E"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100%</w:t>
            </w:r>
          </w:p>
        </w:tc>
        <w:tc>
          <w:tcPr>
            <w:tcW w:w="672" w:type="pct"/>
          </w:tcPr>
          <w:p w14:paraId="619B1398" w14:textId="77777777" w:rsidR="00312A4E" w:rsidRPr="001929FA" w:rsidRDefault="00312A4E"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100%</w:t>
            </w:r>
          </w:p>
        </w:tc>
        <w:tc>
          <w:tcPr>
            <w:tcW w:w="1487" w:type="pct"/>
            <w:vMerge/>
          </w:tcPr>
          <w:p w14:paraId="154B9B2B" w14:textId="77777777" w:rsidR="00312A4E" w:rsidRPr="001929FA" w:rsidRDefault="00312A4E"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bl>
    <w:bookmarkEnd w:id="13"/>
    <w:p w14:paraId="6A0F6FF8" w14:textId="7E5A7D30" w:rsidR="00312A4E" w:rsidRPr="008D098F" w:rsidRDefault="008D098F" w:rsidP="008D098F">
      <w:pPr>
        <w:pStyle w:val="Caption"/>
        <w:jc w:val="both"/>
        <w:rPr>
          <w:rStyle w:val="Strong"/>
          <w:rFonts w:ascii="Arial" w:hAnsi="Arial" w:cs="Arial"/>
          <w:b w:val="0"/>
          <w:bCs w:val="0"/>
          <w:i w:val="0"/>
          <w:szCs w:val="22"/>
          <w:lang w:val="sq-AL"/>
        </w:rPr>
      </w:pPr>
      <w:r w:rsidRPr="0043023A">
        <w:rPr>
          <w:rFonts w:ascii="Arial" w:hAnsi="Arial" w:cs="Arial"/>
          <w:i w:val="0"/>
          <w:szCs w:val="22"/>
          <w:lang w:val="sq-AL"/>
        </w:rPr>
        <w:t xml:space="preserve">Tabela </w:t>
      </w:r>
      <w:r>
        <w:rPr>
          <w:rFonts w:ascii="Arial" w:hAnsi="Arial" w:cs="Arial"/>
          <w:i w:val="0"/>
          <w:szCs w:val="22"/>
          <w:lang w:val="sq-AL"/>
        </w:rPr>
        <w:t>7</w:t>
      </w:r>
      <w:r w:rsidRPr="0043023A">
        <w:rPr>
          <w:rFonts w:ascii="Arial" w:hAnsi="Arial" w:cs="Arial"/>
          <w:i w:val="0"/>
          <w:szCs w:val="22"/>
          <w:lang w:val="sq-AL"/>
        </w:rPr>
        <w:t xml:space="preserve">: Caqet e </w:t>
      </w:r>
      <w:r>
        <w:rPr>
          <w:rFonts w:ascii="Arial" w:hAnsi="Arial" w:cs="Arial"/>
          <w:i w:val="0"/>
          <w:szCs w:val="22"/>
          <w:lang w:val="sq-AL"/>
        </w:rPr>
        <w:t>parandalimit të barrës administrative</w:t>
      </w:r>
    </w:p>
    <w:p w14:paraId="1100FD9D" w14:textId="6F8039E4" w:rsidR="001D4E27" w:rsidRPr="001929FA" w:rsidRDefault="007F78E6" w:rsidP="004F1E1D">
      <w:pPr>
        <w:pStyle w:val="Heading1"/>
        <w:numPr>
          <w:ilvl w:val="0"/>
          <w:numId w:val="14"/>
        </w:numPr>
        <w:spacing w:line="240" w:lineRule="auto"/>
        <w:jc w:val="both"/>
        <w:rPr>
          <w:rFonts w:ascii="Arial" w:hAnsi="Arial" w:cs="Arial"/>
          <w:b/>
          <w:sz w:val="24"/>
          <w:szCs w:val="20"/>
          <w:lang w:val="sq-AL"/>
        </w:rPr>
      </w:pPr>
      <w:bookmarkStart w:id="15" w:name="_Toc186009923"/>
      <w:r w:rsidRPr="001929FA">
        <w:rPr>
          <w:rFonts w:ascii="Arial" w:hAnsi="Arial" w:cs="Arial"/>
          <w:b/>
          <w:sz w:val="24"/>
          <w:szCs w:val="22"/>
          <w:lang w:val="sq-AL"/>
        </w:rPr>
        <w:t>Zvog</w:t>
      </w:r>
      <w:r w:rsidR="00176173" w:rsidRPr="001929FA">
        <w:rPr>
          <w:rFonts w:ascii="Arial" w:hAnsi="Arial" w:cs="Arial"/>
          <w:b/>
          <w:sz w:val="24"/>
          <w:szCs w:val="22"/>
          <w:lang w:val="sq-AL"/>
        </w:rPr>
        <w:t>ë</w:t>
      </w:r>
      <w:r w:rsidRPr="001929FA">
        <w:rPr>
          <w:rFonts w:ascii="Arial" w:hAnsi="Arial" w:cs="Arial"/>
          <w:b/>
          <w:sz w:val="24"/>
          <w:szCs w:val="22"/>
          <w:lang w:val="sq-AL"/>
        </w:rPr>
        <w:t>limi</w:t>
      </w:r>
      <w:bookmarkEnd w:id="15"/>
    </w:p>
    <w:p w14:paraId="73645C1B" w14:textId="77777777" w:rsidR="002D4E1B" w:rsidRPr="001929FA" w:rsidRDefault="002D4E1B" w:rsidP="00F7717E">
      <w:pPr>
        <w:spacing w:line="240" w:lineRule="auto"/>
        <w:jc w:val="both"/>
        <w:rPr>
          <w:rFonts w:ascii="Arial" w:hAnsi="Arial" w:cs="Arial"/>
          <w:lang w:val="sq-AL"/>
        </w:rPr>
      </w:pPr>
    </w:p>
    <w:p w14:paraId="16D55037" w14:textId="30C4678A" w:rsidR="0096467E" w:rsidRPr="001929FA" w:rsidRDefault="006325B8" w:rsidP="00F7717E">
      <w:pPr>
        <w:spacing w:line="240" w:lineRule="auto"/>
        <w:jc w:val="both"/>
        <w:rPr>
          <w:rFonts w:ascii="Arial" w:hAnsi="Arial" w:cs="Arial"/>
          <w:sz w:val="20"/>
          <w:szCs w:val="20"/>
          <w:lang w:val="sq-AL"/>
        </w:rPr>
      </w:pPr>
      <w:r w:rsidRPr="001929FA">
        <w:rPr>
          <w:rFonts w:ascii="Arial" w:hAnsi="Arial" w:cs="Arial"/>
          <w:sz w:val="20"/>
          <w:szCs w:val="20"/>
          <w:lang w:val="sq-AL"/>
        </w:rPr>
        <w:t>Programi ka identifikuar zvog</w:t>
      </w:r>
      <w:r w:rsidR="00BE3401" w:rsidRPr="001929FA">
        <w:rPr>
          <w:rFonts w:ascii="Arial" w:hAnsi="Arial" w:cs="Arial"/>
          <w:sz w:val="20"/>
          <w:szCs w:val="20"/>
          <w:lang w:val="sq-AL"/>
        </w:rPr>
        <w:t>ë</w:t>
      </w:r>
      <w:r w:rsidRPr="001929FA">
        <w:rPr>
          <w:rFonts w:ascii="Arial" w:hAnsi="Arial" w:cs="Arial"/>
          <w:sz w:val="20"/>
          <w:szCs w:val="20"/>
          <w:lang w:val="sq-AL"/>
        </w:rPr>
        <w:t>limin e barr</w:t>
      </w:r>
      <w:r w:rsidR="00BE3401" w:rsidRPr="001929FA">
        <w:rPr>
          <w:rFonts w:ascii="Arial" w:hAnsi="Arial" w:cs="Arial"/>
          <w:sz w:val="20"/>
          <w:szCs w:val="20"/>
          <w:lang w:val="sq-AL"/>
        </w:rPr>
        <w:t>ë</w:t>
      </w:r>
      <w:r w:rsidRPr="001929FA">
        <w:rPr>
          <w:rFonts w:ascii="Arial" w:hAnsi="Arial" w:cs="Arial"/>
          <w:sz w:val="20"/>
          <w:szCs w:val="20"/>
          <w:lang w:val="sq-AL"/>
        </w:rPr>
        <w:t>s administrative si objektiv</w:t>
      </w:r>
      <w:r w:rsidR="00BE3401" w:rsidRPr="001929FA">
        <w:rPr>
          <w:rFonts w:ascii="Arial" w:hAnsi="Arial" w:cs="Arial"/>
          <w:sz w:val="20"/>
          <w:szCs w:val="20"/>
          <w:lang w:val="sq-AL"/>
        </w:rPr>
        <w:t>ë</w:t>
      </w:r>
      <w:r w:rsidRPr="001929FA">
        <w:rPr>
          <w:rFonts w:ascii="Arial" w:hAnsi="Arial" w:cs="Arial"/>
          <w:sz w:val="20"/>
          <w:szCs w:val="20"/>
          <w:lang w:val="sq-AL"/>
        </w:rPr>
        <w:t xml:space="preserve"> </w:t>
      </w:r>
      <w:r w:rsidR="00BE3401" w:rsidRPr="001929FA">
        <w:rPr>
          <w:rFonts w:ascii="Arial" w:hAnsi="Arial" w:cs="Arial"/>
          <w:sz w:val="20"/>
          <w:szCs w:val="20"/>
          <w:lang w:val="sq-AL"/>
        </w:rPr>
        <w:t>kyçe</w:t>
      </w:r>
      <w:r w:rsidRPr="001929FA">
        <w:rPr>
          <w:rFonts w:ascii="Arial" w:hAnsi="Arial" w:cs="Arial"/>
          <w:sz w:val="20"/>
          <w:szCs w:val="20"/>
          <w:lang w:val="sq-AL"/>
        </w:rPr>
        <w:t xml:space="preserve">, </w:t>
      </w:r>
      <w:r w:rsidR="002A7455" w:rsidRPr="001929FA">
        <w:rPr>
          <w:rFonts w:ascii="Arial" w:hAnsi="Arial" w:cs="Arial"/>
          <w:sz w:val="20"/>
          <w:szCs w:val="20"/>
          <w:lang w:val="sq-AL"/>
        </w:rPr>
        <w:t>kryesisht duke u fokusuar n</w:t>
      </w:r>
      <w:r w:rsidR="00BE3401" w:rsidRPr="001929FA">
        <w:rPr>
          <w:rFonts w:ascii="Arial" w:hAnsi="Arial" w:cs="Arial"/>
          <w:sz w:val="20"/>
          <w:szCs w:val="20"/>
          <w:lang w:val="sq-AL"/>
        </w:rPr>
        <w:t>ë</w:t>
      </w:r>
      <w:r w:rsidR="002A7455" w:rsidRPr="001929FA">
        <w:rPr>
          <w:rFonts w:ascii="Arial" w:hAnsi="Arial" w:cs="Arial"/>
          <w:sz w:val="20"/>
          <w:szCs w:val="20"/>
          <w:lang w:val="sq-AL"/>
        </w:rPr>
        <w:t xml:space="preserve"> p</w:t>
      </w:r>
      <w:r w:rsidR="00BE3401" w:rsidRPr="001929FA">
        <w:rPr>
          <w:rFonts w:ascii="Arial" w:hAnsi="Arial" w:cs="Arial"/>
          <w:sz w:val="20"/>
          <w:szCs w:val="20"/>
          <w:lang w:val="sq-AL"/>
        </w:rPr>
        <w:t>ë</w:t>
      </w:r>
      <w:r w:rsidR="002A7455" w:rsidRPr="001929FA">
        <w:rPr>
          <w:rFonts w:ascii="Arial" w:hAnsi="Arial" w:cs="Arial"/>
          <w:sz w:val="20"/>
          <w:szCs w:val="20"/>
          <w:lang w:val="sq-AL"/>
        </w:rPr>
        <w:t>rpjekjet si thjeshtimi, racionalizimi dhe digjitalizimi i sh</w:t>
      </w:r>
      <w:r w:rsidR="00BE3401" w:rsidRPr="001929FA">
        <w:rPr>
          <w:rFonts w:ascii="Arial" w:hAnsi="Arial" w:cs="Arial"/>
          <w:sz w:val="20"/>
          <w:szCs w:val="20"/>
          <w:lang w:val="sq-AL"/>
        </w:rPr>
        <w:t>ë</w:t>
      </w:r>
      <w:r w:rsidR="002A7455" w:rsidRPr="001929FA">
        <w:rPr>
          <w:rFonts w:ascii="Arial" w:hAnsi="Arial" w:cs="Arial"/>
          <w:sz w:val="20"/>
          <w:szCs w:val="20"/>
          <w:lang w:val="sq-AL"/>
        </w:rPr>
        <w:t>rbimeve publike. P</w:t>
      </w:r>
      <w:r w:rsidR="00BE3401" w:rsidRPr="001929FA">
        <w:rPr>
          <w:rFonts w:ascii="Arial" w:hAnsi="Arial" w:cs="Arial"/>
          <w:sz w:val="20"/>
          <w:szCs w:val="20"/>
          <w:lang w:val="sq-AL"/>
        </w:rPr>
        <w:t>ë</w:t>
      </w:r>
      <w:r w:rsidR="002A7455" w:rsidRPr="001929FA">
        <w:rPr>
          <w:rFonts w:ascii="Arial" w:hAnsi="Arial" w:cs="Arial"/>
          <w:sz w:val="20"/>
          <w:szCs w:val="20"/>
          <w:lang w:val="sq-AL"/>
        </w:rPr>
        <w:t>r t</w:t>
      </w:r>
      <w:r w:rsidR="00BE3401" w:rsidRPr="001929FA">
        <w:rPr>
          <w:rFonts w:ascii="Arial" w:hAnsi="Arial" w:cs="Arial"/>
          <w:sz w:val="20"/>
          <w:szCs w:val="20"/>
          <w:lang w:val="sq-AL"/>
        </w:rPr>
        <w:t>ë</w:t>
      </w:r>
      <w:r w:rsidR="002A7455" w:rsidRPr="001929FA">
        <w:rPr>
          <w:rFonts w:ascii="Arial" w:hAnsi="Arial" w:cs="Arial"/>
          <w:sz w:val="20"/>
          <w:szCs w:val="20"/>
          <w:lang w:val="sq-AL"/>
        </w:rPr>
        <w:t xml:space="preserve"> arritur k</w:t>
      </w:r>
      <w:r w:rsidR="00BE3401" w:rsidRPr="001929FA">
        <w:rPr>
          <w:rFonts w:ascii="Arial" w:hAnsi="Arial" w:cs="Arial"/>
          <w:sz w:val="20"/>
          <w:szCs w:val="20"/>
          <w:lang w:val="sq-AL"/>
        </w:rPr>
        <w:t>ë</w:t>
      </w:r>
      <w:r w:rsidR="002A7455" w:rsidRPr="001929FA">
        <w:rPr>
          <w:rFonts w:ascii="Arial" w:hAnsi="Arial" w:cs="Arial"/>
          <w:sz w:val="20"/>
          <w:szCs w:val="20"/>
          <w:lang w:val="sq-AL"/>
        </w:rPr>
        <w:t>t</w:t>
      </w:r>
      <w:r w:rsidR="00BE3401" w:rsidRPr="001929FA">
        <w:rPr>
          <w:rFonts w:ascii="Arial" w:hAnsi="Arial" w:cs="Arial"/>
          <w:sz w:val="20"/>
          <w:szCs w:val="20"/>
          <w:lang w:val="sq-AL"/>
        </w:rPr>
        <w:t>ë</w:t>
      </w:r>
      <w:r w:rsidR="002A7455" w:rsidRPr="001929FA">
        <w:rPr>
          <w:rFonts w:ascii="Arial" w:hAnsi="Arial" w:cs="Arial"/>
          <w:sz w:val="20"/>
          <w:szCs w:val="20"/>
          <w:lang w:val="sq-AL"/>
        </w:rPr>
        <w:t xml:space="preserve">, </w:t>
      </w:r>
      <w:r w:rsidR="00C91827" w:rsidRPr="001929FA">
        <w:rPr>
          <w:rFonts w:ascii="Arial" w:hAnsi="Arial" w:cs="Arial"/>
          <w:sz w:val="20"/>
          <w:szCs w:val="20"/>
          <w:lang w:val="sq-AL"/>
        </w:rPr>
        <w:t xml:space="preserve">masa </w:t>
      </w:r>
      <w:r w:rsidR="00BE3401" w:rsidRPr="001929FA">
        <w:rPr>
          <w:rFonts w:ascii="Arial" w:hAnsi="Arial" w:cs="Arial"/>
          <w:sz w:val="20"/>
          <w:szCs w:val="20"/>
          <w:lang w:val="sq-AL"/>
        </w:rPr>
        <w:t>ekstensive</w:t>
      </w:r>
      <w:r w:rsidR="00C91827" w:rsidRPr="001929FA">
        <w:rPr>
          <w:rFonts w:ascii="Arial" w:hAnsi="Arial" w:cs="Arial"/>
          <w:sz w:val="20"/>
          <w:szCs w:val="20"/>
          <w:lang w:val="sq-AL"/>
        </w:rPr>
        <w:t xml:space="preserve"> do t</w:t>
      </w:r>
      <w:r w:rsidR="00BE3401" w:rsidRPr="001929FA">
        <w:rPr>
          <w:rFonts w:ascii="Arial" w:hAnsi="Arial" w:cs="Arial"/>
          <w:sz w:val="20"/>
          <w:szCs w:val="20"/>
          <w:lang w:val="sq-AL"/>
        </w:rPr>
        <w:t>ë</w:t>
      </w:r>
      <w:r w:rsidR="00C91827" w:rsidRPr="001929FA">
        <w:rPr>
          <w:rFonts w:ascii="Arial" w:hAnsi="Arial" w:cs="Arial"/>
          <w:sz w:val="20"/>
          <w:szCs w:val="20"/>
          <w:lang w:val="sq-AL"/>
        </w:rPr>
        <w:t xml:space="preserve"> nd</w:t>
      </w:r>
      <w:r w:rsidR="00BE3401" w:rsidRPr="001929FA">
        <w:rPr>
          <w:rFonts w:ascii="Arial" w:hAnsi="Arial" w:cs="Arial"/>
          <w:sz w:val="20"/>
          <w:szCs w:val="20"/>
          <w:lang w:val="sq-AL"/>
        </w:rPr>
        <w:t>ë</w:t>
      </w:r>
      <w:r w:rsidR="00C91827" w:rsidRPr="001929FA">
        <w:rPr>
          <w:rFonts w:ascii="Arial" w:hAnsi="Arial" w:cs="Arial"/>
          <w:sz w:val="20"/>
          <w:szCs w:val="20"/>
          <w:lang w:val="sq-AL"/>
        </w:rPr>
        <w:t>rmerren n</w:t>
      </w:r>
      <w:r w:rsidR="00BE3401" w:rsidRPr="001929FA">
        <w:rPr>
          <w:rFonts w:ascii="Arial" w:hAnsi="Arial" w:cs="Arial"/>
          <w:sz w:val="20"/>
          <w:szCs w:val="20"/>
          <w:lang w:val="sq-AL"/>
        </w:rPr>
        <w:t>ë</w:t>
      </w:r>
      <w:r w:rsidR="00C91827" w:rsidRPr="001929FA">
        <w:rPr>
          <w:rFonts w:ascii="Arial" w:hAnsi="Arial" w:cs="Arial"/>
          <w:sz w:val="20"/>
          <w:szCs w:val="20"/>
          <w:lang w:val="sq-AL"/>
        </w:rPr>
        <w:t xml:space="preserve"> nivelin qendror dhe lokal. </w:t>
      </w:r>
      <w:r w:rsidR="000253D1" w:rsidRPr="001929FA">
        <w:rPr>
          <w:rFonts w:ascii="Arial" w:hAnsi="Arial" w:cs="Arial"/>
          <w:sz w:val="20"/>
          <w:szCs w:val="20"/>
          <w:lang w:val="sq-AL"/>
        </w:rPr>
        <w:t>Gjat</w:t>
      </w:r>
      <w:r w:rsidR="00BE3401" w:rsidRPr="001929FA">
        <w:rPr>
          <w:rFonts w:ascii="Arial" w:hAnsi="Arial" w:cs="Arial"/>
          <w:sz w:val="20"/>
          <w:szCs w:val="20"/>
          <w:lang w:val="sq-AL"/>
        </w:rPr>
        <w:t>ë</w:t>
      </w:r>
      <w:r w:rsidR="000253D1" w:rsidRPr="001929FA">
        <w:rPr>
          <w:rFonts w:ascii="Arial" w:hAnsi="Arial" w:cs="Arial"/>
          <w:sz w:val="20"/>
          <w:szCs w:val="20"/>
          <w:lang w:val="sq-AL"/>
        </w:rPr>
        <w:t xml:space="preserve"> periudh</w:t>
      </w:r>
      <w:r w:rsidR="00BE3401" w:rsidRPr="001929FA">
        <w:rPr>
          <w:rFonts w:ascii="Arial" w:hAnsi="Arial" w:cs="Arial"/>
          <w:sz w:val="20"/>
          <w:szCs w:val="20"/>
          <w:lang w:val="sq-AL"/>
        </w:rPr>
        <w:t>ë</w:t>
      </w:r>
      <w:r w:rsidR="000253D1" w:rsidRPr="001929FA">
        <w:rPr>
          <w:rFonts w:ascii="Arial" w:hAnsi="Arial" w:cs="Arial"/>
          <w:sz w:val="20"/>
          <w:szCs w:val="20"/>
          <w:lang w:val="sq-AL"/>
        </w:rPr>
        <w:t>s zbatuese, p</w:t>
      </w:r>
      <w:r w:rsidR="00BE3401" w:rsidRPr="001929FA">
        <w:rPr>
          <w:rFonts w:ascii="Arial" w:hAnsi="Arial" w:cs="Arial"/>
          <w:sz w:val="20"/>
          <w:szCs w:val="20"/>
          <w:lang w:val="sq-AL"/>
        </w:rPr>
        <w:t>ë</w:t>
      </w:r>
      <w:r w:rsidR="000253D1" w:rsidRPr="001929FA">
        <w:rPr>
          <w:rFonts w:ascii="Arial" w:hAnsi="Arial" w:cs="Arial"/>
          <w:sz w:val="20"/>
          <w:szCs w:val="20"/>
          <w:lang w:val="sq-AL"/>
        </w:rPr>
        <w:t>r vitet 2022-24, rreth 250 sh</w:t>
      </w:r>
      <w:r w:rsidR="00BE3401" w:rsidRPr="001929FA">
        <w:rPr>
          <w:rFonts w:ascii="Arial" w:hAnsi="Arial" w:cs="Arial"/>
          <w:sz w:val="20"/>
          <w:szCs w:val="20"/>
          <w:lang w:val="sq-AL"/>
        </w:rPr>
        <w:t>ë</w:t>
      </w:r>
      <w:r w:rsidR="000253D1" w:rsidRPr="001929FA">
        <w:rPr>
          <w:rFonts w:ascii="Arial" w:hAnsi="Arial" w:cs="Arial"/>
          <w:sz w:val="20"/>
          <w:szCs w:val="20"/>
          <w:lang w:val="sq-AL"/>
        </w:rPr>
        <w:t xml:space="preserve">rbime </w:t>
      </w:r>
      <w:r w:rsidR="001628C9" w:rsidRPr="001929FA">
        <w:rPr>
          <w:rFonts w:ascii="Arial" w:hAnsi="Arial" w:cs="Arial"/>
          <w:sz w:val="20"/>
          <w:szCs w:val="20"/>
          <w:lang w:val="sq-AL"/>
        </w:rPr>
        <w:t>kan</w:t>
      </w:r>
      <w:r w:rsidR="00BE3401" w:rsidRPr="001929FA">
        <w:rPr>
          <w:rFonts w:ascii="Arial" w:hAnsi="Arial" w:cs="Arial"/>
          <w:sz w:val="20"/>
          <w:szCs w:val="20"/>
          <w:lang w:val="sq-AL"/>
        </w:rPr>
        <w:t>ë</w:t>
      </w:r>
      <w:r w:rsidR="001628C9" w:rsidRPr="001929FA">
        <w:rPr>
          <w:rFonts w:ascii="Arial" w:hAnsi="Arial" w:cs="Arial"/>
          <w:sz w:val="20"/>
          <w:szCs w:val="20"/>
          <w:lang w:val="sq-AL"/>
        </w:rPr>
        <w:t xml:space="preserve"> kaluar thjeshtim t</w:t>
      </w:r>
      <w:r w:rsidR="00BE3401" w:rsidRPr="001929FA">
        <w:rPr>
          <w:rFonts w:ascii="Arial" w:hAnsi="Arial" w:cs="Arial"/>
          <w:sz w:val="20"/>
          <w:szCs w:val="20"/>
          <w:lang w:val="sq-AL"/>
        </w:rPr>
        <w:t>ë</w:t>
      </w:r>
      <w:r w:rsidR="001628C9" w:rsidRPr="001929FA">
        <w:rPr>
          <w:rFonts w:ascii="Arial" w:hAnsi="Arial" w:cs="Arial"/>
          <w:sz w:val="20"/>
          <w:szCs w:val="20"/>
          <w:lang w:val="sq-AL"/>
        </w:rPr>
        <w:t xml:space="preserve"> r</w:t>
      </w:r>
      <w:r w:rsidR="00BE3401" w:rsidRPr="001929FA">
        <w:rPr>
          <w:rFonts w:ascii="Arial" w:hAnsi="Arial" w:cs="Arial"/>
          <w:sz w:val="20"/>
          <w:szCs w:val="20"/>
          <w:lang w:val="sq-AL"/>
        </w:rPr>
        <w:t>ë</w:t>
      </w:r>
      <w:r w:rsidR="001628C9" w:rsidRPr="001929FA">
        <w:rPr>
          <w:rFonts w:ascii="Arial" w:hAnsi="Arial" w:cs="Arial"/>
          <w:sz w:val="20"/>
          <w:szCs w:val="20"/>
          <w:lang w:val="sq-AL"/>
        </w:rPr>
        <w:t>nd</w:t>
      </w:r>
      <w:r w:rsidR="00BE3401" w:rsidRPr="001929FA">
        <w:rPr>
          <w:rFonts w:ascii="Arial" w:hAnsi="Arial" w:cs="Arial"/>
          <w:sz w:val="20"/>
          <w:szCs w:val="20"/>
          <w:lang w:val="sq-AL"/>
        </w:rPr>
        <w:t>ë</w:t>
      </w:r>
      <w:r w:rsidR="001628C9" w:rsidRPr="001929FA">
        <w:rPr>
          <w:rFonts w:ascii="Arial" w:hAnsi="Arial" w:cs="Arial"/>
          <w:sz w:val="20"/>
          <w:szCs w:val="20"/>
          <w:lang w:val="sq-AL"/>
        </w:rPr>
        <w:t>sish</w:t>
      </w:r>
      <w:r w:rsidR="00BE3401" w:rsidRPr="001929FA">
        <w:rPr>
          <w:rFonts w:ascii="Arial" w:hAnsi="Arial" w:cs="Arial"/>
          <w:sz w:val="20"/>
          <w:szCs w:val="20"/>
          <w:lang w:val="sq-AL"/>
        </w:rPr>
        <w:t>ë</w:t>
      </w:r>
      <w:r w:rsidR="001628C9" w:rsidRPr="001929FA">
        <w:rPr>
          <w:rFonts w:ascii="Arial" w:hAnsi="Arial" w:cs="Arial"/>
          <w:sz w:val="20"/>
          <w:szCs w:val="20"/>
          <w:lang w:val="sq-AL"/>
        </w:rPr>
        <w:t>m n</w:t>
      </w:r>
      <w:r w:rsidR="00BE3401" w:rsidRPr="001929FA">
        <w:rPr>
          <w:rFonts w:ascii="Arial" w:hAnsi="Arial" w:cs="Arial"/>
          <w:sz w:val="20"/>
          <w:szCs w:val="20"/>
          <w:lang w:val="sq-AL"/>
        </w:rPr>
        <w:t>ë</w:t>
      </w:r>
      <w:r w:rsidR="001628C9" w:rsidRPr="001929FA">
        <w:rPr>
          <w:rFonts w:ascii="Arial" w:hAnsi="Arial" w:cs="Arial"/>
          <w:sz w:val="20"/>
          <w:szCs w:val="20"/>
          <w:lang w:val="sq-AL"/>
        </w:rPr>
        <w:t xml:space="preserve"> t</w:t>
      </w:r>
      <w:r w:rsidR="00BE3401" w:rsidRPr="001929FA">
        <w:rPr>
          <w:rFonts w:ascii="Arial" w:hAnsi="Arial" w:cs="Arial"/>
          <w:sz w:val="20"/>
          <w:szCs w:val="20"/>
          <w:lang w:val="sq-AL"/>
        </w:rPr>
        <w:t>ë</w:t>
      </w:r>
      <w:r w:rsidR="001628C9" w:rsidRPr="001929FA">
        <w:rPr>
          <w:rFonts w:ascii="Arial" w:hAnsi="Arial" w:cs="Arial"/>
          <w:sz w:val="20"/>
          <w:szCs w:val="20"/>
          <w:lang w:val="sq-AL"/>
        </w:rPr>
        <w:t xml:space="preserve"> dy nivelet, dhe rreth 64 sh</w:t>
      </w:r>
      <w:r w:rsidR="00BE3401" w:rsidRPr="001929FA">
        <w:rPr>
          <w:rFonts w:ascii="Arial" w:hAnsi="Arial" w:cs="Arial"/>
          <w:sz w:val="20"/>
          <w:szCs w:val="20"/>
          <w:lang w:val="sq-AL"/>
        </w:rPr>
        <w:t>ë</w:t>
      </w:r>
      <w:r w:rsidR="001628C9" w:rsidRPr="001929FA">
        <w:rPr>
          <w:rFonts w:ascii="Arial" w:hAnsi="Arial" w:cs="Arial"/>
          <w:sz w:val="20"/>
          <w:szCs w:val="20"/>
          <w:lang w:val="sq-AL"/>
        </w:rPr>
        <w:t>rbime janë eliminuar n</w:t>
      </w:r>
      <w:r w:rsidR="00BE3401" w:rsidRPr="001929FA">
        <w:rPr>
          <w:rFonts w:ascii="Arial" w:hAnsi="Arial" w:cs="Arial"/>
          <w:sz w:val="20"/>
          <w:szCs w:val="20"/>
          <w:lang w:val="sq-AL"/>
        </w:rPr>
        <w:t>ë</w:t>
      </w:r>
      <w:r w:rsidR="001628C9" w:rsidRPr="001929FA">
        <w:rPr>
          <w:rFonts w:ascii="Arial" w:hAnsi="Arial" w:cs="Arial"/>
          <w:sz w:val="20"/>
          <w:szCs w:val="20"/>
          <w:lang w:val="sq-AL"/>
        </w:rPr>
        <w:t xml:space="preserve"> 3 komuna. </w:t>
      </w:r>
      <w:r w:rsidR="00EA6BE0" w:rsidRPr="001929FA">
        <w:rPr>
          <w:rFonts w:ascii="Arial" w:hAnsi="Arial" w:cs="Arial"/>
          <w:sz w:val="20"/>
          <w:szCs w:val="20"/>
          <w:lang w:val="sq-AL"/>
        </w:rPr>
        <w:t>Gjithashtu, m</w:t>
      </w:r>
      <w:r w:rsidR="00BE3401" w:rsidRPr="001929FA">
        <w:rPr>
          <w:rFonts w:ascii="Arial" w:hAnsi="Arial" w:cs="Arial"/>
          <w:sz w:val="20"/>
          <w:szCs w:val="20"/>
          <w:lang w:val="sq-AL"/>
        </w:rPr>
        <w:t>ë</w:t>
      </w:r>
      <w:r w:rsidR="00EA6BE0" w:rsidRPr="001929FA">
        <w:rPr>
          <w:rFonts w:ascii="Arial" w:hAnsi="Arial" w:cs="Arial"/>
          <w:sz w:val="20"/>
          <w:szCs w:val="20"/>
          <w:lang w:val="sq-AL"/>
        </w:rPr>
        <w:t xml:space="preserve"> shum</w:t>
      </w:r>
      <w:r w:rsidR="00BE3401" w:rsidRPr="001929FA">
        <w:rPr>
          <w:rFonts w:ascii="Arial" w:hAnsi="Arial" w:cs="Arial"/>
          <w:sz w:val="20"/>
          <w:szCs w:val="20"/>
          <w:lang w:val="sq-AL"/>
        </w:rPr>
        <w:t>ë</w:t>
      </w:r>
      <w:r w:rsidR="00EA6BE0" w:rsidRPr="001929FA">
        <w:rPr>
          <w:rFonts w:ascii="Arial" w:hAnsi="Arial" w:cs="Arial"/>
          <w:sz w:val="20"/>
          <w:szCs w:val="20"/>
          <w:lang w:val="sq-AL"/>
        </w:rPr>
        <w:t xml:space="preserve"> se 65 sh</w:t>
      </w:r>
      <w:r w:rsidR="00BE3401" w:rsidRPr="001929FA">
        <w:rPr>
          <w:rFonts w:ascii="Arial" w:hAnsi="Arial" w:cs="Arial"/>
          <w:sz w:val="20"/>
          <w:szCs w:val="20"/>
          <w:lang w:val="sq-AL"/>
        </w:rPr>
        <w:t>ë</w:t>
      </w:r>
      <w:r w:rsidR="00EA6BE0" w:rsidRPr="001929FA">
        <w:rPr>
          <w:rFonts w:ascii="Arial" w:hAnsi="Arial" w:cs="Arial"/>
          <w:sz w:val="20"/>
          <w:szCs w:val="20"/>
          <w:lang w:val="sq-AL"/>
        </w:rPr>
        <w:t>rbime jan</w:t>
      </w:r>
      <w:r w:rsidR="00BE3401" w:rsidRPr="001929FA">
        <w:rPr>
          <w:rFonts w:ascii="Arial" w:hAnsi="Arial" w:cs="Arial"/>
          <w:sz w:val="20"/>
          <w:szCs w:val="20"/>
          <w:lang w:val="sq-AL"/>
        </w:rPr>
        <w:t>ë</w:t>
      </w:r>
      <w:r w:rsidR="00EA6BE0" w:rsidRPr="001929FA">
        <w:rPr>
          <w:rFonts w:ascii="Arial" w:hAnsi="Arial" w:cs="Arial"/>
          <w:sz w:val="20"/>
          <w:szCs w:val="20"/>
          <w:lang w:val="sq-AL"/>
        </w:rPr>
        <w:t xml:space="preserve"> t</w:t>
      </w:r>
      <w:r w:rsidR="00BE3401" w:rsidRPr="001929FA">
        <w:rPr>
          <w:rFonts w:ascii="Arial" w:hAnsi="Arial" w:cs="Arial"/>
          <w:sz w:val="20"/>
          <w:szCs w:val="20"/>
          <w:lang w:val="sq-AL"/>
        </w:rPr>
        <w:t>ë</w:t>
      </w:r>
      <w:r w:rsidR="00EA6BE0" w:rsidRPr="001929FA">
        <w:rPr>
          <w:rFonts w:ascii="Arial" w:hAnsi="Arial" w:cs="Arial"/>
          <w:sz w:val="20"/>
          <w:szCs w:val="20"/>
          <w:lang w:val="sq-AL"/>
        </w:rPr>
        <w:t xml:space="preserve"> gatshme </w:t>
      </w:r>
      <w:r w:rsidR="00341BE4" w:rsidRPr="001929FA">
        <w:rPr>
          <w:rFonts w:ascii="Arial" w:hAnsi="Arial" w:cs="Arial"/>
          <w:sz w:val="20"/>
          <w:szCs w:val="20"/>
          <w:lang w:val="sq-AL"/>
        </w:rPr>
        <w:t>t</w:t>
      </w:r>
      <w:r w:rsidR="00BE3401" w:rsidRPr="001929FA">
        <w:rPr>
          <w:rFonts w:ascii="Arial" w:hAnsi="Arial" w:cs="Arial"/>
          <w:sz w:val="20"/>
          <w:szCs w:val="20"/>
          <w:lang w:val="sq-AL"/>
        </w:rPr>
        <w:t>ë</w:t>
      </w:r>
      <w:r w:rsidR="00341BE4" w:rsidRPr="001929FA">
        <w:rPr>
          <w:rFonts w:ascii="Arial" w:hAnsi="Arial" w:cs="Arial"/>
          <w:sz w:val="20"/>
          <w:szCs w:val="20"/>
          <w:lang w:val="sq-AL"/>
        </w:rPr>
        <w:t xml:space="preserve"> digjitalizohen duke p</w:t>
      </w:r>
      <w:r w:rsidR="00BE3401" w:rsidRPr="001929FA">
        <w:rPr>
          <w:rFonts w:ascii="Arial" w:hAnsi="Arial" w:cs="Arial"/>
          <w:sz w:val="20"/>
          <w:szCs w:val="20"/>
          <w:lang w:val="sq-AL"/>
        </w:rPr>
        <w:t>ë</w:t>
      </w:r>
      <w:r w:rsidR="00341BE4" w:rsidRPr="001929FA">
        <w:rPr>
          <w:rFonts w:ascii="Arial" w:hAnsi="Arial" w:cs="Arial"/>
          <w:sz w:val="20"/>
          <w:szCs w:val="20"/>
          <w:lang w:val="sq-AL"/>
        </w:rPr>
        <w:t>rcjell</w:t>
      </w:r>
      <w:r w:rsidR="00BE3401" w:rsidRPr="001929FA">
        <w:rPr>
          <w:rFonts w:ascii="Arial" w:hAnsi="Arial" w:cs="Arial"/>
          <w:sz w:val="20"/>
          <w:szCs w:val="20"/>
          <w:lang w:val="sq-AL"/>
        </w:rPr>
        <w:t>ë</w:t>
      </w:r>
      <w:r w:rsidR="00341BE4" w:rsidRPr="001929FA">
        <w:rPr>
          <w:rFonts w:ascii="Arial" w:hAnsi="Arial" w:cs="Arial"/>
          <w:sz w:val="20"/>
          <w:szCs w:val="20"/>
          <w:lang w:val="sq-AL"/>
        </w:rPr>
        <w:t xml:space="preserve"> kriteret e ZBA-s</w:t>
      </w:r>
      <w:r w:rsidR="00BE3401" w:rsidRPr="001929FA">
        <w:rPr>
          <w:rFonts w:ascii="Arial" w:hAnsi="Arial" w:cs="Arial"/>
          <w:sz w:val="20"/>
          <w:szCs w:val="20"/>
          <w:lang w:val="sq-AL"/>
        </w:rPr>
        <w:t>ë</w:t>
      </w:r>
      <w:r w:rsidR="00341BE4" w:rsidRPr="001929FA">
        <w:rPr>
          <w:rFonts w:ascii="Arial" w:hAnsi="Arial" w:cs="Arial"/>
          <w:sz w:val="20"/>
          <w:szCs w:val="20"/>
          <w:lang w:val="sq-AL"/>
        </w:rPr>
        <w:t>, kurse 70 tjera jan</w:t>
      </w:r>
      <w:r w:rsidR="00BE3401" w:rsidRPr="001929FA">
        <w:rPr>
          <w:rFonts w:ascii="Arial" w:hAnsi="Arial" w:cs="Arial"/>
          <w:sz w:val="20"/>
          <w:szCs w:val="20"/>
          <w:lang w:val="sq-AL"/>
        </w:rPr>
        <w:t>ë</w:t>
      </w:r>
      <w:r w:rsidR="00341BE4" w:rsidRPr="001929FA">
        <w:rPr>
          <w:rFonts w:ascii="Arial" w:hAnsi="Arial" w:cs="Arial"/>
          <w:sz w:val="20"/>
          <w:szCs w:val="20"/>
          <w:lang w:val="sq-AL"/>
        </w:rPr>
        <w:t xml:space="preserve"> n</w:t>
      </w:r>
      <w:r w:rsidR="00BE3401" w:rsidRPr="001929FA">
        <w:rPr>
          <w:rFonts w:ascii="Arial" w:hAnsi="Arial" w:cs="Arial"/>
          <w:sz w:val="20"/>
          <w:szCs w:val="20"/>
          <w:lang w:val="sq-AL"/>
        </w:rPr>
        <w:t>ë</w:t>
      </w:r>
      <w:r w:rsidR="00341BE4" w:rsidRPr="001929FA">
        <w:rPr>
          <w:rFonts w:ascii="Arial" w:hAnsi="Arial" w:cs="Arial"/>
          <w:sz w:val="20"/>
          <w:szCs w:val="20"/>
          <w:lang w:val="sq-AL"/>
        </w:rPr>
        <w:t xml:space="preserve"> pritje t</w:t>
      </w:r>
      <w:r w:rsidR="00BE3401" w:rsidRPr="001929FA">
        <w:rPr>
          <w:rFonts w:ascii="Arial" w:hAnsi="Arial" w:cs="Arial"/>
          <w:sz w:val="20"/>
          <w:szCs w:val="20"/>
          <w:lang w:val="sq-AL"/>
        </w:rPr>
        <w:t>ë</w:t>
      </w:r>
      <w:r w:rsidR="00341BE4" w:rsidRPr="001929FA">
        <w:rPr>
          <w:rFonts w:ascii="Arial" w:hAnsi="Arial" w:cs="Arial"/>
          <w:sz w:val="20"/>
          <w:szCs w:val="20"/>
          <w:lang w:val="sq-AL"/>
        </w:rPr>
        <w:t xml:space="preserve"> digjitalizimit.</w:t>
      </w:r>
      <w:r w:rsidR="00341BE4" w:rsidRPr="001929FA">
        <w:rPr>
          <w:rStyle w:val="FootnoteReference"/>
          <w:rFonts w:ascii="Arial" w:hAnsi="Arial" w:cs="Arial"/>
          <w:sz w:val="20"/>
          <w:szCs w:val="20"/>
          <w:lang w:val="sq-AL"/>
        </w:rPr>
        <w:footnoteReference w:id="26"/>
      </w:r>
      <w:r w:rsidR="00341BE4" w:rsidRPr="001929FA">
        <w:rPr>
          <w:rFonts w:ascii="Arial" w:hAnsi="Arial" w:cs="Arial"/>
          <w:sz w:val="20"/>
          <w:szCs w:val="20"/>
          <w:lang w:val="sq-AL"/>
        </w:rPr>
        <w:t xml:space="preserve"> P</w:t>
      </w:r>
      <w:r w:rsidR="00BE3401" w:rsidRPr="001929FA">
        <w:rPr>
          <w:rFonts w:ascii="Arial" w:hAnsi="Arial" w:cs="Arial"/>
          <w:sz w:val="20"/>
          <w:szCs w:val="20"/>
          <w:lang w:val="sq-AL"/>
        </w:rPr>
        <w:t>ë</w:t>
      </w:r>
      <w:r w:rsidR="00341BE4" w:rsidRPr="001929FA">
        <w:rPr>
          <w:rFonts w:ascii="Arial" w:hAnsi="Arial" w:cs="Arial"/>
          <w:sz w:val="20"/>
          <w:szCs w:val="20"/>
          <w:lang w:val="sq-AL"/>
        </w:rPr>
        <w:t>r m</w:t>
      </w:r>
      <w:r w:rsidR="00BE3401" w:rsidRPr="001929FA">
        <w:rPr>
          <w:rFonts w:ascii="Arial" w:hAnsi="Arial" w:cs="Arial"/>
          <w:sz w:val="20"/>
          <w:szCs w:val="20"/>
          <w:lang w:val="sq-AL"/>
        </w:rPr>
        <w:t>ë</w:t>
      </w:r>
      <w:r w:rsidR="00341BE4" w:rsidRPr="001929FA">
        <w:rPr>
          <w:rFonts w:ascii="Arial" w:hAnsi="Arial" w:cs="Arial"/>
          <w:sz w:val="20"/>
          <w:szCs w:val="20"/>
          <w:lang w:val="sq-AL"/>
        </w:rPr>
        <w:t xml:space="preserve"> tep</w:t>
      </w:r>
      <w:r w:rsidR="00BE3401" w:rsidRPr="001929FA">
        <w:rPr>
          <w:rFonts w:ascii="Arial" w:hAnsi="Arial" w:cs="Arial"/>
          <w:sz w:val="20"/>
          <w:szCs w:val="20"/>
          <w:lang w:val="sq-AL"/>
        </w:rPr>
        <w:t>ë</w:t>
      </w:r>
      <w:r w:rsidR="00341BE4" w:rsidRPr="001929FA">
        <w:rPr>
          <w:rFonts w:ascii="Arial" w:hAnsi="Arial" w:cs="Arial"/>
          <w:sz w:val="20"/>
          <w:szCs w:val="20"/>
          <w:lang w:val="sq-AL"/>
        </w:rPr>
        <w:t xml:space="preserve">r, </w:t>
      </w:r>
      <w:r w:rsidR="00034423" w:rsidRPr="001929FA">
        <w:rPr>
          <w:rFonts w:ascii="Arial" w:hAnsi="Arial" w:cs="Arial"/>
          <w:sz w:val="20"/>
          <w:szCs w:val="20"/>
          <w:lang w:val="sq-AL"/>
        </w:rPr>
        <w:t>sisteme tjera jan</w:t>
      </w:r>
      <w:r w:rsidR="00BE3401" w:rsidRPr="001929FA">
        <w:rPr>
          <w:rFonts w:ascii="Arial" w:hAnsi="Arial" w:cs="Arial"/>
          <w:sz w:val="20"/>
          <w:szCs w:val="20"/>
          <w:lang w:val="sq-AL"/>
        </w:rPr>
        <w:t>ë</w:t>
      </w:r>
      <w:r w:rsidR="00034423" w:rsidRPr="001929FA">
        <w:rPr>
          <w:rFonts w:ascii="Arial" w:hAnsi="Arial" w:cs="Arial"/>
          <w:sz w:val="20"/>
          <w:szCs w:val="20"/>
          <w:lang w:val="sq-AL"/>
        </w:rPr>
        <w:t xml:space="preserve"> zhvilluar apo jan</w:t>
      </w:r>
      <w:r w:rsidR="00BE3401" w:rsidRPr="001929FA">
        <w:rPr>
          <w:rFonts w:ascii="Arial" w:hAnsi="Arial" w:cs="Arial"/>
          <w:sz w:val="20"/>
          <w:szCs w:val="20"/>
          <w:lang w:val="sq-AL"/>
        </w:rPr>
        <w:t>ë</w:t>
      </w:r>
      <w:r w:rsidR="00034423" w:rsidRPr="001929FA">
        <w:rPr>
          <w:rFonts w:ascii="Arial" w:hAnsi="Arial" w:cs="Arial"/>
          <w:sz w:val="20"/>
          <w:szCs w:val="20"/>
          <w:lang w:val="sq-AL"/>
        </w:rPr>
        <w:t xml:space="preserve"> n</w:t>
      </w:r>
      <w:r w:rsidR="00BE3401" w:rsidRPr="001929FA">
        <w:rPr>
          <w:rFonts w:ascii="Arial" w:hAnsi="Arial" w:cs="Arial"/>
          <w:sz w:val="20"/>
          <w:szCs w:val="20"/>
          <w:lang w:val="sq-AL"/>
        </w:rPr>
        <w:t>ë</w:t>
      </w:r>
      <w:r w:rsidR="00034423" w:rsidRPr="001929FA">
        <w:rPr>
          <w:rFonts w:ascii="Arial" w:hAnsi="Arial" w:cs="Arial"/>
          <w:sz w:val="20"/>
          <w:szCs w:val="20"/>
          <w:lang w:val="sq-AL"/>
        </w:rPr>
        <w:t xml:space="preserve"> zhvillim e sip</w:t>
      </w:r>
      <w:r w:rsidR="00BE3401" w:rsidRPr="001929FA">
        <w:rPr>
          <w:rFonts w:ascii="Arial" w:hAnsi="Arial" w:cs="Arial"/>
          <w:sz w:val="20"/>
          <w:szCs w:val="20"/>
          <w:lang w:val="sq-AL"/>
        </w:rPr>
        <w:t>ë</w:t>
      </w:r>
      <w:r w:rsidR="00034423" w:rsidRPr="001929FA">
        <w:rPr>
          <w:rFonts w:ascii="Arial" w:hAnsi="Arial" w:cs="Arial"/>
          <w:sz w:val="20"/>
          <w:szCs w:val="20"/>
          <w:lang w:val="sq-AL"/>
        </w:rPr>
        <w:t>r, gj</w:t>
      </w:r>
      <w:r w:rsidR="00BE3401" w:rsidRPr="001929FA">
        <w:rPr>
          <w:rFonts w:ascii="Arial" w:hAnsi="Arial" w:cs="Arial"/>
          <w:sz w:val="20"/>
          <w:szCs w:val="20"/>
          <w:lang w:val="sq-AL"/>
        </w:rPr>
        <w:t>ë</w:t>
      </w:r>
      <w:r w:rsidR="00034423" w:rsidRPr="001929FA">
        <w:rPr>
          <w:rFonts w:ascii="Arial" w:hAnsi="Arial" w:cs="Arial"/>
          <w:sz w:val="20"/>
          <w:szCs w:val="20"/>
          <w:lang w:val="sq-AL"/>
        </w:rPr>
        <w:t xml:space="preserve"> q</w:t>
      </w:r>
      <w:r w:rsidR="00BE3401" w:rsidRPr="001929FA">
        <w:rPr>
          <w:rFonts w:ascii="Arial" w:hAnsi="Arial" w:cs="Arial"/>
          <w:sz w:val="20"/>
          <w:szCs w:val="20"/>
          <w:lang w:val="sq-AL"/>
        </w:rPr>
        <w:t>ë</w:t>
      </w:r>
      <w:r w:rsidR="00034423" w:rsidRPr="001929FA">
        <w:rPr>
          <w:rFonts w:ascii="Arial" w:hAnsi="Arial" w:cs="Arial"/>
          <w:sz w:val="20"/>
          <w:szCs w:val="20"/>
          <w:lang w:val="sq-AL"/>
        </w:rPr>
        <w:t xml:space="preserve"> do t</w:t>
      </w:r>
      <w:r w:rsidR="00BE3401" w:rsidRPr="001929FA">
        <w:rPr>
          <w:rFonts w:ascii="Arial" w:hAnsi="Arial" w:cs="Arial"/>
          <w:sz w:val="20"/>
          <w:szCs w:val="20"/>
          <w:lang w:val="sq-AL"/>
        </w:rPr>
        <w:t>ë</w:t>
      </w:r>
      <w:r w:rsidR="00034423" w:rsidRPr="001929FA">
        <w:rPr>
          <w:rFonts w:ascii="Arial" w:hAnsi="Arial" w:cs="Arial"/>
          <w:sz w:val="20"/>
          <w:szCs w:val="20"/>
          <w:lang w:val="sq-AL"/>
        </w:rPr>
        <w:t xml:space="preserve"> </w:t>
      </w:r>
      <w:r w:rsidR="00CC21B8" w:rsidRPr="001929FA">
        <w:rPr>
          <w:rFonts w:ascii="Arial" w:hAnsi="Arial" w:cs="Arial"/>
          <w:sz w:val="20"/>
          <w:szCs w:val="20"/>
          <w:lang w:val="sq-AL"/>
        </w:rPr>
        <w:t>ndikoj</w:t>
      </w:r>
      <w:r w:rsidR="00BE3401" w:rsidRPr="001929FA">
        <w:rPr>
          <w:rFonts w:ascii="Arial" w:hAnsi="Arial" w:cs="Arial"/>
          <w:sz w:val="20"/>
          <w:szCs w:val="20"/>
          <w:lang w:val="sq-AL"/>
        </w:rPr>
        <w:t>ë</w:t>
      </w:r>
      <w:r w:rsidR="00CC21B8" w:rsidRPr="001929FA">
        <w:rPr>
          <w:rFonts w:ascii="Arial" w:hAnsi="Arial" w:cs="Arial"/>
          <w:sz w:val="20"/>
          <w:szCs w:val="20"/>
          <w:lang w:val="sq-AL"/>
        </w:rPr>
        <w:t xml:space="preserve"> n</w:t>
      </w:r>
      <w:r w:rsidR="00BE3401" w:rsidRPr="001929FA">
        <w:rPr>
          <w:rFonts w:ascii="Arial" w:hAnsi="Arial" w:cs="Arial"/>
          <w:sz w:val="20"/>
          <w:szCs w:val="20"/>
          <w:lang w:val="sq-AL"/>
        </w:rPr>
        <w:t>ë</w:t>
      </w:r>
      <w:r w:rsidR="00CC21B8" w:rsidRPr="001929FA">
        <w:rPr>
          <w:rFonts w:ascii="Arial" w:hAnsi="Arial" w:cs="Arial"/>
          <w:sz w:val="20"/>
          <w:szCs w:val="20"/>
          <w:lang w:val="sq-AL"/>
        </w:rPr>
        <w:t xml:space="preserve"> ofrimin e sh</w:t>
      </w:r>
      <w:r w:rsidR="00BE3401" w:rsidRPr="001929FA">
        <w:rPr>
          <w:rFonts w:ascii="Arial" w:hAnsi="Arial" w:cs="Arial"/>
          <w:sz w:val="20"/>
          <w:szCs w:val="20"/>
          <w:lang w:val="sq-AL"/>
        </w:rPr>
        <w:t>ë</w:t>
      </w:r>
      <w:r w:rsidR="00CC21B8" w:rsidRPr="001929FA">
        <w:rPr>
          <w:rFonts w:ascii="Arial" w:hAnsi="Arial" w:cs="Arial"/>
          <w:sz w:val="20"/>
          <w:szCs w:val="20"/>
          <w:lang w:val="sq-AL"/>
        </w:rPr>
        <w:t xml:space="preserve">rbimeve nga </w:t>
      </w:r>
      <w:r w:rsidR="00BE3401" w:rsidRPr="001929FA">
        <w:rPr>
          <w:rFonts w:ascii="Arial" w:hAnsi="Arial" w:cs="Arial"/>
          <w:sz w:val="20"/>
          <w:szCs w:val="20"/>
          <w:lang w:val="sq-AL"/>
        </w:rPr>
        <w:t>institucionet</w:t>
      </w:r>
      <w:r w:rsidR="00CC21B8" w:rsidRPr="001929FA">
        <w:rPr>
          <w:rFonts w:ascii="Arial" w:hAnsi="Arial" w:cs="Arial"/>
          <w:sz w:val="20"/>
          <w:szCs w:val="20"/>
          <w:lang w:val="sq-AL"/>
        </w:rPr>
        <w:t xml:space="preserve"> relevante.</w:t>
      </w:r>
      <w:r w:rsidR="00CC21B8" w:rsidRPr="001929FA">
        <w:rPr>
          <w:rStyle w:val="FootnoteReference"/>
          <w:rFonts w:ascii="Arial" w:hAnsi="Arial" w:cs="Arial"/>
          <w:sz w:val="20"/>
          <w:szCs w:val="20"/>
          <w:lang w:val="sq-AL"/>
        </w:rPr>
        <w:footnoteReference w:id="27"/>
      </w:r>
      <w:r w:rsidR="00CC21B8" w:rsidRPr="001929FA">
        <w:rPr>
          <w:rFonts w:ascii="Arial" w:hAnsi="Arial" w:cs="Arial"/>
          <w:sz w:val="20"/>
          <w:szCs w:val="20"/>
          <w:lang w:val="sq-AL"/>
        </w:rPr>
        <w:t xml:space="preserve"> </w:t>
      </w:r>
      <w:r w:rsidR="00851B6D" w:rsidRPr="001929FA">
        <w:rPr>
          <w:rFonts w:ascii="Arial" w:hAnsi="Arial" w:cs="Arial"/>
          <w:sz w:val="20"/>
          <w:szCs w:val="20"/>
          <w:lang w:val="sq-AL"/>
        </w:rPr>
        <w:t>K</w:t>
      </w:r>
      <w:r w:rsidR="00BE3401" w:rsidRPr="001929FA">
        <w:rPr>
          <w:rFonts w:ascii="Arial" w:hAnsi="Arial" w:cs="Arial"/>
          <w:sz w:val="20"/>
          <w:szCs w:val="20"/>
          <w:lang w:val="sq-AL"/>
        </w:rPr>
        <w:t>ë</w:t>
      </w:r>
      <w:r w:rsidR="00851B6D" w:rsidRPr="001929FA">
        <w:rPr>
          <w:rFonts w:ascii="Arial" w:hAnsi="Arial" w:cs="Arial"/>
          <w:sz w:val="20"/>
          <w:szCs w:val="20"/>
          <w:lang w:val="sq-AL"/>
        </w:rPr>
        <w:t>to veprime kan</w:t>
      </w:r>
      <w:r w:rsidR="00BE3401" w:rsidRPr="001929FA">
        <w:rPr>
          <w:rFonts w:ascii="Arial" w:hAnsi="Arial" w:cs="Arial"/>
          <w:sz w:val="20"/>
          <w:szCs w:val="20"/>
          <w:lang w:val="sq-AL"/>
        </w:rPr>
        <w:t>ë</w:t>
      </w:r>
      <w:r w:rsidR="00851B6D" w:rsidRPr="001929FA">
        <w:rPr>
          <w:rFonts w:ascii="Arial" w:hAnsi="Arial" w:cs="Arial"/>
          <w:sz w:val="20"/>
          <w:szCs w:val="20"/>
          <w:lang w:val="sq-AL"/>
        </w:rPr>
        <w:t xml:space="preserve"> rezultuar n</w:t>
      </w:r>
      <w:r w:rsidR="00BE3401" w:rsidRPr="001929FA">
        <w:rPr>
          <w:rFonts w:ascii="Arial" w:hAnsi="Arial" w:cs="Arial"/>
          <w:sz w:val="20"/>
          <w:szCs w:val="20"/>
          <w:lang w:val="sq-AL"/>
        </w:rPr>
        <w:t>ë</w:t>
      </w:r>
      <w:r w:rsidR="00851B6D" w:rsidRPr="001929FA">
        <w:rPr>
          <w:rFonts w:ascii="Arial" w:hAnsi="Arial" w:cs="Arial"/>
          <w:sz w:val="20"/>
          <w:szCs w:val="20"/>
          <w:lang w:val="sq-AL"/>
        </w:rPr>
        <w:t xml:space="preserve"> kursime financiare prej m</w:t>
      </w:r>
      <w:r w:rsidR="00BE3401" w:rsidRPr="001929FA">
        <w:rPr>
          <w:rFonts w:ascii="Arial" w:hAnsi="Arial" w:cs="Arial"/>
          <w:sz w:val="20"/>
          <w:szCs w:val="20"/>
          <w:lang w:val="sq-AL"/>
        </w:rPr>
        <w:t>ë</w:t>
      </w:r>
      <w:r w:rsidR="00851B6D" w:rsidRPr="001929FA">
        <w:rPr>
          <w:rFonts w:ascii="Arial" w:hAnsi="Arial" w:cs="Arial"/>
          <w:sz w:val="20"/>
          <w:szCs w:val="20"/>
          <w:lang w:val="sq-AL"/>
        </w:rPr>
        <w:t xml:space="preserve"> shum</w:t>
      </w:r>
      <w:r w:rsidR="00BE3401" w:rsidRPr="001929FA">
        <w:rPr>
          <w:rFonts w:ascii="Arial" w:hAnsi="Arial" w:cs="Arial"/>
          <w:sz w:val="20"/>
          <w:szCs w:val="20"/>
          <w:lang w:val="sq-AL"/>
        </w:rPr>
        <w:t>ë</w:t>
      </w:r>
      <w:r w:rsidR="00851B6D" w:rsidRPr="001929FA">
        <w:rPr>
          <w:rFonts w:ascii="Arial" w:hAnsi="Arial" w:cs="Arial"/>
          <w:sz w:val="20"/>
          <w:szCs w:val="20"/>
          <w:lang w:val="sq-AL"/>
        </w:rPr>
        <w:t xml:space="preserve"> se 3 milion eurove. </w:t>
      </w:r>
      <w:r w:rsidR="00B93745" w:rsidRPr="001929FA">
        <w:rPr>
          <w:rFonts w:ascii="Arial" w:hAnsi="Arial" w:cs="Arial"/>
          <w:sz w:val="20"/>
          <w:szCs w:val="20"/>
          <w:lang w:val="sq-AL"/>
        </w:rPr>
        <w:t>K</w:t>
      </w:r>
      <w:r w:rsidR="00BE3401" w:rsidRPr="001929FA">
        <w:rPr>
          <w:rFonts w:ascii="Arial" w:hAnsi="Arial" w:cs="Arial"/>
          <w:sz w:val="20"/>
          <w:szCs w:val="20"/>
          <w:lang w:val="sq-AL"/>
        </w:rPr>
        <w:t>ë</w:t>
      </w:r>
      <w:r w:rsidR="00B93745" w:rsidRPr="001929FA">
        <w:rPr>
          <w:rFonts w:ascii="Arial" w:hAnsi="Arial" w:cs="Arial"/>
          <w:sz w:val="20"/>
          <w:szCs w:val="20"/>
          <w:lang w:val="sq-AL"/>
        </w:rPr>
        <w:t xml:space="preserve">to </w:t>
      </w:r>
      <w:r w:rsidR="00B93745" w:rsidRPr="001929FA">
        <w:rPr>
          <w:rFonts w:ascii="Arial" w:hAnsi="Arial" w:cs="Arial"/>
          <w:sz w:val="20"/>
          <w:szCs w:val="20"/>
          <w:lang w:val="sq-AL"/>
        </w:rPr>
        <w:lastRenderedPageBreak/>
        <w:t>p</w:t>
      </w:r>
      <w:r w:rsidR="00BE3401" w:rsidRPr="001929FA">
        <w:rPr>
          <w:rFonts w:ascii="Arial" w:hAnsi="Arial" w:cs="Arial"/>
          <w:sz w:val="20"/>
          <w:szCs w:val="20"/>
          <w:lang w:val="sq-AL"/>
        </w:rPr>
        <w:t>ë</w:t>
      </w:r>
      <w:r w:rsidR="00B93745" w:rsidRPr="001929FA">
        <w:rPr>
          <w:rFonts w:ascii="Arial" w:hAnsi="Arial" w:cs="Arial"/>
          <w:sz w:val="20"/>
          <w:szCs w:val="20"/>
          <w:lang w:val="sq-AL"/>
        </w:rPr>
        <w:t>rpjekje reflektojn</w:t>
      </w:r>
      <w:r w:rsidR="00BE3401" w:rsidRPr="001929FA">
        <w:rPr>
          <w:rFonts w:ascii="Arial" w:hAnsi="Arial" w:cs="Arial"/>
          <w:sz w:val="20"/>
          <w:szCs w:val="20"/>
          <w:lang w:val="sq-AL"/>
        </w:rPr>
        <w:t>ë</w:t>
      </w:r>
      <w:r w:rsidR="00B93745" w:rsidRPr="001929FA">
        <w:rPr>
          <w:rFonts w:ascii="Arial" w:hAnsi="Arial" w:cs="Arial"/>
          <w:sz w:val="20"/>
          <w:szCs w:val="20"/>
          <w:lang w:val="sq-AL"/>
        </w:rPr>
        <w:t xml:space="preserve"> p</w:t>
      </w:r>
      <w:r w:rsidR="00BE3401" w:rsidRPr="001929FA">
        <w:rPr>
          <w:rFonts w:ascii="Arial" w:hAnsi="Arial" w:cs="Arial"/>
          <w:sz w:val="20"/>
          <w:szCs w:val="20"/>
          <w:lang w:val="sq-AL"/>
        </w:rPr>
        <w:t>ë</w:t>
      </w:r>
      <w:r w:rsidR="00B93745" w:rsidRPr="001929FA">
        <w:rPr>
          <w:rFonts w:ascii="Arial" w:hAnsi="Arial" w:cs="Arial"/>
          <w:sz w:val="20"/>
          <w:szCs w:val="20"/>
          <w:lang w:val="sq-AL"/>
        </w:rPr>
        <w:t>rkushtimin e vazhduesh</w:t>
      </w:r>
      <w:r w:rsidR="00BE3401" w:rsidRPr="001929FA">
        <w:rPr>
          <w:rFonts w:ascii="Arial" w:hAnsi="Arial" w:cs="Arial"/>
          <w:sz w:val="20"/>
          <w:szCs w:val="20"/>
          <w:lang w:val="sq-AL"/>
        </w:rPr>
        <w:t>ë</w:t>
      </w:r>
      <w:r w:rsidR="00B93745" w:rsidRPr="001929FA">
        <w:rPr>
          <w:rFonts w:ascii="Arial" w:hAnsi="Arial" w:cs="Arial"/>
          <w:sz w:val="20"/>
          <w:szCs w:val="20"/>
          <w:lang w:val="sq-AL"/>
        </w:rPr>
        <w:t>m p</w:t>
      </w:r>
      <w:r w:rsidR="00BE3401" w:rsidRPr="001929FA">
        <w:rPr>
          <w:rFonts w:ascii="Arial" w:hAnsi="Arial" w:cs="Arial"/>
          <w:sz w:val="20"/>
          <w:szCs w:val="20"/>
          <w:lang w:val="sq-AL"/>
        </w:rPr>
        <w:t>ë</w:t>
      </w:r>
      <w:r w:rsidR="00B93745" w:rsidRPr="001929FA">
        <w:rPr>
          <w:rFonts w:ascii="Arial" w:hAnsi="Arial" w:cs="Arial"/>
          <w:sz w:val="20"/>
          <w:szCs w:val="20"/>
          <w:lang w:val="sq-AL"/>
        </w:rPr>
        <w:t>r t</w:t>
      </w:r>
      <w:r w:rsidR="00BE3401" w:rsidRPr="001929FA">
        <w:rPr>
          <w:rFonts w:ascii="Arial" w:hAnsi="Arial" w:cs="Arial"/>
          <w:sz w:val="20"/>
          <w:szCs w:val="20"/>
          <w:lang w:val="sq-AL"/>
        </w:rPr>
        <w:t>ë</w:t>
      </w:r>
      <w:r w:rsidR="00B93745" w:rsidRPr="001929FA">
        <w:rPr>
          <w:rFonts w:ascii="Arial" w:hAnsi="Arial" w:cs="Arial"/>
          <w:sz w:val="20"/>
          <w:szCs w:val="20"/>
          <w:lang w:val="sq-AL"/>
        </w:rPr>
        <w:t xml:space="preserve"> avancuar </w:t>
      </w:r>
      <w:proofErr w:type="spellStart"/>
      <w:r w:rsidR="00B93745" w:rsidRPr="001929FA">
        <w:rPr>
          <w:rFonts w:ascii="Arial" w:hAnsi="Arial" w:cs="Arial"/>
          <w:sz w:val="20"/>
          <w:szCs w:val="20"/>
          <w:lang w:val="sq-AL"/>
        </w:rPr>
        <w:t>efektshm</w:t>
      </w:r>
      <w:r w:rsidR="00BE3401" w:rsidRPr="001929FA">
        <w:rPr>
          <w:rFonts w:ascii="Arial" w:hAnsi="Arial" w:cs="Arial"/>
          <w:sz w:val="20"/>
          <w:szCs w:val="20"/>
          <w:lang w:val="sq-AL"/>
        </w:rPr>
        <w:t>ë</w:t>
      </w:r>
      <w:r w:rsidR="00B93745" w:rsidRPr="001929FA">
        <w:rPr>
          <w:rFonts w:ascii="Arial" w:hAnsi="Arial" w:cs="Arial"/>
          <w:sz w:val="20"/>
          <w:szCs w:val="20"/>
          <w:lang w:val="sq-AL"/>
        </w:rPr>
        <w:t>rin</w:t>
      </w:r>
      <w:r w:rsidR="00BE3401" w:rsidRPr="001929FA">
        <w:rPr>
          <w:rFonts w:ascii="Arial" w:hAnsi="Arial" w:cs="Arial"/>
          <w:sz w:val="20"/>
          <w:szCs w:val="20"/>
          <w:lang w:val="sq-AL"/>
        </w:rPr>
        <w:t>ë</w:t>
      </w:r>
      <w:proofErr w:type="spellEnd"/>
      <w:r w:rsidR="00B93745" w:rsidRPr="001929FA">
        <w:rPr>
          <w:rFonts w:ascii="Arial" w:hAnsi="Arial" w:cs="Arial"/>
          <w:sz w:val="20"/>
          <w:szCs w:val="20"/>
          <w:lang w:val="sq-AL"/>
        </w:rPr>
        <w:t xml:space="preserve"> </w:t>
      </w:r>
      <w:r w:rsidR="00BE3401" w:rsidRPr="001929FA">
        <w:rPr>
          <w:rFonts w:ascii="Arial" w:hAnsi="Arial" w:cs="Arial"/>
          <w:sz w:val="20"/>
          <w:szCs w:val="20"/>
          <w:lang w:val="sq-AL"/>
        </w:rPr>
        <w:t>administrative</w:t>
      </w:r>
      <w:r w:rsidR="00B93745" w:rsidRPr="001929FA">
        <w:rPr>
          <w:rFonts w:ascii="Arial" w:hAnsi="Arial" w:cs="Arial"/>
          <w:sz w:val="20"/>
          <w:szCs w:val="20"/>
          <w:lang w:val="sq-AL"/>
        </w:rPr>
        <w:t xml:space="preserve">, </w:t>
      </w:r>
      <w:r w:rsidR="00DF5495" w:rsidRPr="001929FA">
        <w:rPr>
          <w:rFonts w:ascii="Arial" w:hAnsi="Arial" w:cs="Arial"/>
          <w:sz w:val="20"/>
          <w:szCs w:val="20"/>
          <w:lang w:val="sq-AL"/>
        </w:rPr>
        <w:t>duke zvog</w:t>
      </w:r>
      <w:r w:rsidR="00BE3401" w:rsidRPr="001929FA">
        <w:rPr>
          <w:rFonts w:ascii="Arial" w:hAnsi="Arial" w:cs="Arial"/>
          <w:sz w:val="20"/>
          <w:szCs w:val="20"/>
          <w:lang w:val="sq-AL"/>
        </w:rPr>
        <w:t>ë</w:t>
      </w:r>
      <w:r w:rsidR="00DF5495" w:rsidRPr="001929FA">
        <w:rPr>
          <w:rFonts w:ascii="Arial" w:hAnsi="Arial" w:cs="Arial"/>
          <w:sz w:val="20"/>
          <w:szCs w:val="20"/>
          <w:lang w:val="sq-AL"/>
        </w:rPr>
        <w:t>luar koh</w:t>
      </w:r>
      <w:r w:rsidR="00BE3401" w:rsidRPr="001929FA">
        <w:rPr>
          <w:rFonts w:ascii="Arial" w:hAnsi="Arial" w:cs="Arial"/>
          <w:sz w:val="20"/>
          <w:szCs w:val="20"/>
          <w:lang w:val="sq-AL"/>
        </w:rPr>
        <w:t>ë</w:t>
      </w:r>
      <w:r w:rsidR="00DF5495" w:rsidRPr="001929FA">
        <w:rPr>
          <w:rFonts w:ascii="Arial" w:hAnsi="Arial" w:cs="Arial"/>
          <w:sz w:val="20"/>
          <w:szCs w:val="20"/>
          <w:lang w:val="sq-AL"/>
        </w:rPr>
        <w:t>n dhe kostot p</w:t>
      </w:r>
      <w:r w:rsidR="00BE3401" w:rsidRPr="001929FA">
        <w:rPr>
          <w:rFonts w:ascii="Arial" w:hAnsi="Arial" w:cs="Arial"/>
          <w:sz w:val="20"/>
          <w:szCs w:val="20"/>
          <w:lang w:val="sq-AL"/>
        </w:rPr>
        <w:t>ë</w:t>
      </w:r>
      <w:r w:rsidR="00DF5495" w:rsidRPr="001929FA">
        <w:rPr>
          <w:rFonts w:ascii="Arial" w:hAnsi="Arial" w:cs="Arial"/>
          <w:sz w:val="20"/>
          <w:szCs w:val="20"/>
          <w:lang w:val="sq-AL"/>
        </w:rPr>
        <w:t>r qasjen n</w:t>
      </w:r>
      <w:r w:rsidR="00BE3401" w:rsidRPr="001929FA">
        <w:rPr>
          <w:rFonts w:ascii="Arial" w:hAnsi="Arial" w:cs="Arial"/>
          <w:sz w:val="20"/>
          <w:szCs w:val="20"/>
          <w:lang w:val="sq-AL"/>
        </w:rPr>
        <w:t>ë</w:t>
      </w:r>
      <w:r w:rsidR="00DF5495" w:rsidRPr="001929FA">
        <w:rPr>
          <w:rFonts w:ascii="Arial" w:hAnsi="Arial" w:cs="Arial"/>
          <w:sz w:val="20"/>
          <w:szCs w:val="20"/>
          <w:lang w:val="sq-AL"/>
        </w:rPr>
        <w:t xml:space="preserve"> sh</w:t>
      </w:r>
      <w:r w:rsidR="00BE3401" w:rsidRPr="001929FA">
        <w:rPr>
          <w:rFonts w:ascii="Arial" w:hAnsi="Arial" w:cs="Arial"/>
          <w:sz w:val="20"/>
          <w:szCs w:val="20"/>
          <w:lang w:val="sq-AL"/>
        </w:rPr>
        <w:t>ë</w:t>
      </w:r>
      <w:r w:rsidR="00DF5495" w:rsidRPr="001929FA">
        <w:rPr>
          <w:rFonts w:ascii="Arial" w:hAnsi="Arial" w:cs="Arial"/>
          <w:sz w:val="20"/>
          <w:szCs w:val="20"/>
          <w:lang w:val="sq-AL"/>
        </w:rPr>
        <w:t xml:space="preserve">rbimet publike, si dhe </w:t>
      </w:r>
      <w:r w:rsidR="00815BE6" w:rsidRPr="001929FA">
        <w:rPr>
          <w:rFonts w:ascii="Arial" w:hAnsi="Arial" w:cs="Arial"/>
          <w:sz w:val="20"/>
          <w:szCs w:val="20"/>
          <w:lang w:val="sq-AL"/>
        </w:rPr>
        <w:t>promovojn</w:t>
      </w:r>
      <w:r w:rsidR="00BE3401" w:rsidRPr="001929FA">
        <w:rPr>
          <w:rFonts w:ascii="Arial" w:hAnsi="Arial" w:cs="Arial"/>
          <w:sz w:val="20"/>
          <w:szCs w:val="20"/>
          <w:lang w:val="sq-AL"/>
        </w:rPr>
        <w:t>ë</w:t>
      </w:r>
      <w:r w:rsidR="00815BE6" w:rsidRPr="001929FA">
        <w:rPr>
          <w:rFonts w:ascii="Arial" w:hAnsi="Arial" w:cs="Arial"/>
          <w:sz w:val="20"/>
          <w:szCs w:val="20"/>
          <w:lang w:val="sq-AL"/>
        </w:rPr>
        <w:t xml:space="preserve"> nj</w:t>
      </w:r>
      <w:r w:rsidR="00BE3401" w:rsidRPr="001929FA">
        <w:rPr>
          <w:rFonts w:ascii="Arial" w:hAnsi="Arial" w:cs="Arial"/>
          <w:sz w:val="20"/>
          <w:szCs w:val="20"/>
          <w:lang w:val="sq-AL"/>
        </w:rPr>
        <w:t>ë</w:t>
      </w:r>
      <w:r w:rsidR="00815BE6" w:rsidRPr="001929FA">
        <w:rPr>
          <w:rFonts w:ascii="Arial" w:hAnsi="Arial" w:cs="Arial"/>
          <w:sz w:val="20"/>
          <w:szCs w:val="20"/>
          <w:lang w:val="sq-AL"/>
        </w:rPr>
        <w:t xml:space="preserve"> korniz</w:t>
      </w:r>
      <w:r w:rsidR="00BE3401" w:rsidRPr="001929FA">
        <w:rPr>
          <w:rFonts w:ascii="Arial" w:hAnsi="Arial" w:cs="Arial"/>
          <w:sz w:val="20"/>
          <w:szCs w:val="20"/>
          <w:lang w:val="sq-AL"/>
        </w:rPr>
        <w:t>ë</w:t>
      </w:r>
      <w:r w:rsidR="00815BE6" w:rsidRPr="001929FA">
        <w:rPr>
          <w:rFonts w:ascii="Arial" w:hAnsi="Arial" w:cs="Arial"/>
          <w:sz w:val="20"/>
          <w:szCs w:val="20"/>
          <w:lang w:val="sq-AL"/>
        </w:rPr>
        <w:t xml:space="preserve"> m</w:t>
      </w:r>
      <w:r w:rsidR="00BE3401" w:rsidRPr="001929FA">
        <w:rPr>
          <w:rFonts w:ascii="Arial" w:hAnsi="Arial" w:cs="Arial"/>
          <w:sz w:val="20"/>
          <w:szCs w:val="20"/>
          <w:lang w:val="sq-AL"/>
        </w:rPr>
        <w:t>ë</w:t>
      </w:r>
      <w:r w:rsidR="00815BE6" w:rsidRPr="001929FA">
        <w:rPr>
          <w:rFonts w:ascii="Arial" w:hAnsi="Arial" w:cs="Arial"/>
          <w:sz w:val="20"/>
          <w:szCs w:val="20"/>
          <w:lang w:val="sq-AL"/>
        </w:rPr>
        <w:t xml:space="preserve"> p</w:t>
      </w:r>
      <w:r w:rsidR="00BE3401" w:rsidRPr="001929FA">
        <w:rPr>
          <w:rFonts w:ascii="Arial" w:hAnsi="Arial" w:cs="Arial"/>
          <w:sz w:val="20"/>
          <w:szCs w:val="20"/>
          <w:lang w:val="sq-AL"/>
        </w:rPr>
        <w:t>ë</w:t>
      </w:r>
      <w:r w:rsidR="00815BE6" w:rsidRPr="001929FA">
        <w:rPr>
          <w:rFonts w:ascii="Arial" w:hAnsi="Arial" w:cs="Arial"/>
          <w:sz w:val="20"/>
          <w:szCs w:val="20"/>
          <w:lang w:val="sq-AL"/>
        </w:rPr>
        <w:t>rgjegj</w:t>
      </w:r>
      <w:r w:rsidR="00BE3401" w:rsidRPr="001929FA">
        <w:rPr>
          <w:rFonts w:ascii="Arial" w:hAnsi="Arial" w:cs="Arial"/>
          <w:sz w:val="20"/>
          <w:szCs w:val="20"/>
          <w:lang w:val="sq-AL"/>
        </w:rPr>
        <w:t>ë</w:t>
      </w:r>
      <w:r w:rsidR="00815BE6" w:rsidRPr="001929FA">
        <w:rPr>
          <w:rFonts w:ascii="Arial" w:hAnsi="Arial" w:cs="Arial"/>
          <w:sz w:val="20"/>
          <w:szCs w:val="20"/>
          <w:lang w:val="sq-AL"/>
        </w:rPr>
        <w:t>se dhe t</w:t>
      </w:r>
      <w:r w:rsidR="00BE3401" w:rsidRPr="001929FA">
        <w:rPr>
          <w:rFonts w:ascii="Arial" w:hAnsi="Arial" w:cs="Arial"/>
          <w:sz w:val="20"/>
          <w:szCs w:val="20"/>
          <w:lang w:val="sq-AL"/>
        </w:rPr>
        <w:t>ë</w:t>
      </w:r>
      <w:r w:rsidR="00815BE6" w:rsidRPr="001929FA">
        <w:rPr>
          <w:rFonts w:ascii="Arial" w:hAnsi="Arial" w:cs="Arial"/>
          <w:sz w:val="20"/>
          <w:szCs w:val="20"/>
          <w:lang w:val="sq-AL"/>
        </w:rPr>
        <w:t xml:space="preserve"> </w:t>
      </w:r>
      <w:r w:rsidR="00BE3401" w:rsidRPr="001929FA">
        <w:rPr>
          <w:rFonts w:ascii="Arial" w:hAnsi="Arial" w:cs="Arial"/>
          <w:sz w:val="20"/>
          <w:szCs w:val="20"/>
          <w:lang w:val="sq-AL"/>
        </w:rPr>
        <w:t xml:space="preserve">fokusuar në përdoruesin në qendër. </w:t>
      </w:r>
    </w:p>
    <w:p w14:paraId="41E29441" w14:textId="647A36C5" w:rsidR="00F7717E" w:rsidRPr="001929FA" w:rsidRDefault="00F7717E" w:rsidP="002C745B">
      <w:pPr>
        <w:pStyle w:val="Heading2"/>
        <w:numPr>
          <w:ilvl w:val="1"/>
          <w:numId w:val="21"/>
        </w:numPr>
        <w:spacing w:line="240" w:lineRule="auto"/>
        <w:jc w:val="both"/>
        <w:rPr>
          <w:rFonts w:ascii="Arial" w:hAnsi="Arial" w:cs="Arial"/>
          <w:sz w:val="20"/>
          <w:lang w:val="sq-AL"/>
        </w:rPr>
      </w:pPr>
      <w:bookmarkStart w:id="16" w:name="_Toc186009924"/>
      <w:r w:rsidRPr="001929FA">
        <w:rPr>
          <w:rFonts w:ascii="Arial" w:hAnsi="Arial" w:cs="Arial"/>
          <w:sz w:val="20"/>
          <w:lang w:val="sq-AL"/>
        </w:rPr>
        <w:t>Thjeshtimi</w:t>
      </w:r>
      <w:bookmarkStart w:id="17" w:name="_Toc182687615"/>
      <w:bookmarkEnd w:id="16"/>
    </w:p>
    <w:p w14:paraId="4A5219BB" w14:textId="77777777" w:rsidR="002D6A6E" w:rsidRPr="001929FA" w:rsidRDefault="002D6A6E" w:rsidP="00F7717E">
      <w:pPr>
        <w:spacing w:line="240" w:lineRule="auto"/>
        <w:jc w:val="both"/>
        <w:rPr>
          <w:rFonts w:ascii="Arial" w:hAnsi="Arial" w:cs="Arial"/>
          <w:sz w:val="20"/>
          <w:lang w:val="sq-AL"/>
        </w:rPr>
      </w:pPr>
    </w:p>
    <w:p w14:paraId="5DE4EC44" w14:textId="5562CCA8" w:rsidR="006D7AED" w:rsidRPr="001929FA" w:rsidRDefault="006D7AED" w:rsidP="00F7717E">
      <w:pPr>
        <w:spacing w:line="240" w:lineRule="auto"/>
        <w:jc w:val="both"/>
        <w:rPr>
          <w:rFonts w:ascii="Arial" w:hAnsi="Arial" w:cs="Arial"/>
          <w:sz w:val="20"/>
          <w:lang w:val="sq-AL"/>
        </w:rPr>
      </w:pPr>
      <w:r w:rsidRPr="001929FA">
        <w:rPr>
          <w:rFonts w:ascii="Arial" w:hAnsi="Arial" w:cs="Arial"/>
          <w:sz w:val="20"/>
          <w:lang w:val="sq-AL"/>
        </w:rPr>
        <w:t xml:space="preserve">Një prej mësimeve të nxjerra gjatë periudhës së zbatimit të programit deri tani është se </w:t>
      </w:r>
      <w:r w:rsidRPr="001929FA">
        <w:rPr>
          <w:rFonts w:ascii="Arial" w:hAnsi="Arial" w:cs="Arial"/>
          <w:b/>
          <w:bCs/>
          <w:sz w:val="20"/>
          <w:lang w:val="sq-AL"/>
        </w:rPr>
        <w:t xml:space="preserve">thjeshtimi është </w:t>
      </w:r>
      <w:r w:rsidR="00F7717E" w:rsidRPr="001929FA">
        <w:rPr>
          <w:rFonts w:ascii="Arial" w:hAnsi="Arial" w:cs="Arial"/>
          <w:b/>
          <w:bCs/>
          <w:sz w:val="20"/>
          <w:lang w:val="sq-AL"/>
        </w:rPr>
        <w:t>ngushtë</w:t>
      </w:r>
      <w:r w:rsidRPr="001929FA">
        <w:rPr>
          <w:rFonts w:ascii="Arial" w:hAnsi="Arial" w:cs="Arial"/>
          <w:b/>
          <w:bCs/>
          <w:sz w:val="20"/>
          <w:lang w:val="sq-AL"/>
        </w:rPr>
        <w:t xml:space="preserve"> i lidhur me digjitalizimin</w:t>
      </w:r>
      <w:r w:rsidRPr="001929FA">
        <w:rPr>
          <w:rFonts w:ascii="Arial" w:hAnsi="Arial" w:cs="Arial"/>
          <w:sz w:val="20"/>
          <w:lang w:val="sq-AL"/>
        </w:rPr>
        <w:t xml:space="preserve">. Në shumicën e rasteve, thjeshtimi i suksesshëm është </w:t>
      </w:r>
      <w:r w:rsidRPr="001929FA">
        <w:rPr>
          <w:rFonts w:ascii="Arial" w:hAnsi="Arial" w:cs="Arial"/>
          <w:b/>
          <w:bCs/>
          <w:sz w:val="20"/>
          <w:lang w:val="sq-AL"/>
        </w:rPr>
        <w:t>nxitur nga digjitalizimi</w:t>
      </w:r>
      <w:r w:rsidRPr="001929FA">
        <w:rPr>
          <w:rFonts w:ascii="Arial" w:hAnsi="Arial" w:cs="Arial"/>
          <w:sz w:val="20"/>
          <w:lang w:val="sq-AL"/>
        </w:rPr>
        <w:t xml:space="preserve">, i cili vepron si një katalizator për racionalizimin e proceseve. Si rezultat, aktivitetet e ardhshme do të vazhdojnë me këtë </w:t>
      </w:r>
      <w:r w:rsidRPr="001929FA">
        <w:rPr>
          <w:rFonts w:ascii="Arial" w:hAnsi="Arial" w:cs="Arial"/>
          <w:b/>
          <w:bCs/>
          <w:sz w:val="20"/>
          <w:lang w:val="sq-AL"/>
        </w:rPr>
        <w:t>qasje paralele</w:t>
      </w:r>
      <w:r w:rsidRPr="001929FA">
        <w:rPr>
          <w:rFonts w:ascii="Arial" w:hAnsi="Arial" w:cs="Arial"/>
          <w:sz w:val="20"/>
          <w:lang w:val="sq-AL"/>
        </w:rPr>
        <w:t>, duke avancuar thjeshtimin së bashku me digjitalizimin dhe duke përdorur mjetet digjitale si faktorë kryesorë. Kjo strategji ka rezultuar veçanërisht efektive në digjitalizimin e shërbimeve, si ato të Ministrisë së Drejtësisë dhe licencimit të gjeodetëve, ku digjitalizimi ka lehtësuar drejtpërdrejt thjeshtimin dhe reduktimin e barrës administrative, jo vetëm për përdoruesit, por edhe për vetë administratën.</w:t>
      </w:r>
    </w:p>
    <w:p w14:paraId="3248DCA6" w14:textId="77777777" w:rsidR="006D7AED" w:rsidRPr="001929FA" w:rsidRDefault="006D7AED" w:rsidP="00F7717E">
      <w:pPr>
        <w:spacing w:line="240" w:lineRule="auto"/>
        <w:jc w:val="both"/>
        <w:rPr>
          <w:rFonts w:ascii="Arial" w:hAnsi="Arial" w:cs="Arial"/>
          <w:sz w:val="20"/>
          <w:lang w:val="sq-AL"/>
        </w:rPr>
      </w:pPr>
      <w:r w:rsidRPr="001929FA">
        <w:rPr>
          <w:rFonts w:ascii="Arial" w:hAnsi="Arial" w:cs="Arial"/>
          <w:sz w:val="20"/>
          <w:lang w:val="sq-AL"/>
        </w:rPr>
        <w:t>Në lidhje me thjeshtimin dhe racionalizimin e shërbimeve publike, aktivitetet në të ardhmen do të përqendrohen në forcimin e mëtejshëm të këtyre fushave:</w:t>
      </w:r>
    </w:p>
    <w:p w14:paraId="30458E05" w14:textId="77777777" w:rsidR="006D7AED" w:rsidRPr="001929FA" w:rsidRDefault="006D7AED" w:rsidP="00F7717E">
      <w:pPr>
        <w:pStyle w:val="ListParagraph"/>
        <w:numPr>
          <w:ilvl w:val="0"/>
          <w:numId w:val="18"/>
        </w:numPr>
        <w:spacing w:line="240" w:lineRule="auto"/>
        <w:jc w:val="both"/>
        <w:rPr>
          <w:rFonts w:ascii="Arial" w:hAnsi="Arial" w:cs="Arial"/>
          <w:sz w:val="20"/>
          <w:lang w:val="sq-AL"/>
        </w:rPr>
      </w:pPr>
      <w:r w:rsidRPr="001929FA">
        <w:rPr>
          <w:rFonts w:ascii="Arial" w:hAnsi="Arial" w:cs="Arial"/>
          <w:sz w:val="20"/>
          <w:lang w:val="sq-AL"/>
        </w:rPr>
        <w:t>Eliminimi i procedurave kur konsiderohen të panevojshme për arritjen e objektivave sipas ligjit: disa procedura administrative nuk janë të përcaktuara me legjislacion, por kërkohen nga administrata. Këto shërbime nuk janë të ligjshme dhe për këtë arsye nuk duhet të kërkohen nga administrata dhe do të eliminohen. Për shembull, plotësimi i një formulari të kërkuar nga një ministri për të kaluar në një ministri tjetër për të nisur procesin e aplikimit nuk ka bazë në legjislacion. Kjo është një barrë administrative e krijuar nga zyrtarët e institucionit publik dhe duhet eliminuar. Aktivitetet e ardhshme do të ndjekin eliminimin e procedurave administrative që nuk bazohen në legjislacion për të siguruar që procedura administrative të kryhet sipas parimit të ligjshmërisë të përcaktuar nga LPPA.</w:t>
      </w:r>
    </w:p>
    <w:p w14:paraId="776614C1" w14:textId="6074E2DB" w:rsidR="006D7AED" w:rsidRPr="001929FA" w:rsidRDefault="006D7AED" w:rsidP="00F7717E">
      <w:pPr>
        <w:pStyle w:val="ListParagraph"/>
        <w:numPr>
          <w:ilvl w:val="0"/>
          <w:numId w:val="18"/>
        </w:numPr>
        <w:spacing w:line="240" w:lineRule="auto"/>
        <w:jc w:val="both"/>
        <w:rPr>
          <w:rFonts w:ascii="Arial" w:hAnsi="Arial" w:cs="Arial"/>
          <w:sz w:val="20"/>
          <w:lang w:val="sq-AL"/>
        </w:rPr>
      </w:pPr>
      <w:r w:rsidRPr="001929FA">
        <w:rPr>
          <w:rFonts w:ascii="Arial" w:hAnsi="Arial" w:cs="Arial"/>
          <w:sz w:val="20"/>
          <w:lang w:val="sq-AL"/>
        </w:rPr>
        <w:t xml:space="preserve">Bashkimi i dy shërbimeve në një procedurë: shpesh ka shërbime specifike që duhet të integrohen ose bashkohen në një procedurë të vetme, pasi ato shërbejnë të njëjtit qëllim ose nuk ka </w:t>
      </w:r>
      <w:proofErr w:type="spellStart"/>
      <w:r w:rsidRPr="001929FA">
        <w:rPr>
          <w:rFonts w:ascii="Arial" w:hAnsi="Arial" w:cs="Arial"/>
          <w:sz w:val="20"/>
          <w:lang w:val="sq-AL"/>
        </w:rPr>
        <w:t>sens</w:t>
      </w:r>
      <w:proofErr w:type="spellEnd"/>
      <w:r w:rsidRPr="001929FA">
        <w:rPr>
          <w:rFonts w:ascii="Arial" w:hAnsi="Arial" w:cs="Arial"/>
          <w:sz w:val="20"/>
          <w:lang w:val="sq-AL"/>
        </w:rPr>
        <w:t xml:space="preserve"> që të ekzistojnë dy leje të ndara kur të dyja i shërbejnë të njëjtit qëllim. </w:t>
      </w:r>
    </w:p>
    <w:p w14:paraId="22372022" w14:textId="77777777" w:rsidR="006D7AED" w:rsidRPr="001929FA" w:rsidRDefault="006D7AED" w:rsidP="00F7717E">
      <w:pPr>
        <w:pStyle w:val="ListParagraph"/>
        <w:numPr>
          <w:ilvl w:val="0"/>
          <w:numId w:val="18"/>
        </w:numPr>
        <w:spacing w:line="240" w:lineRule="auto"/>
        <w:jc w:val="both"/>
        <w:rPr>
          <w:rFonts w:ascii="Arial" w:hAnsi="Arial" w:cs="Arial"/>
          <w:sz w:val="20"/>
          <w:lang w:val="sq-AL"/>
        </w:rPr>
      </w:pPr>
      <w:r w:rsidRPr="001929FA">
        <w:rPr>
          <w:rFonts w:ascii="Arial" w:hAnsi="Arial" w:cs="Arial"/>
          <w:sz w:val="20"/>
          <w:lang w:val="sq-AL"/>
        </w:rPr>
        <w:t>Heqja e të kushtëzimit në ofrimin e shërbimit: procedurat administrative që kërkojnë nga pala të paraqesë dokumente mbështetëse për marrjen e një shërbimi shpesh krijojnë kushtëzime të panevojshme. Për shembull, për të marrë lejen për të punuar si taksist, kërkohet dëshmia e pagesës së tatimit në pronë ose mbledhjes së mbeturinave, që është një kushtëzim i paligjshëm. Në të ardhmen do të punohet në eliminimin e këtyre kushtëzimeve.</w:t>
      </w:r>
    </w:p>
    <w:p w14:paraId="37D8811C" w14:textId="77777777" w:rsidR="006D7AED" w:rsidRPr="001929FA" w:rsidRDefault="006D7AED" w:rsidP="00F7717E">
      <w:pPr>
        <w:pStyle w:val="ListParagraph"/>
        <w:numPr>
          <w:ilvl w:val="0"/>
          <w:numId w:val="18"/>
        </w:numPr>
        <w:spacing w:line="240" w:lineRule="auto"/>
        <w:jc w:val="both"/>
        <w:rPr>
          <w:rFonts w:ascii="Arial" w:hAnsi="Arial" w:cs="Arial"/>
          <w:sz w:val="20"/>
          <w:lang w:val="sq-AL"/>
        </w:rPr>
      </w:pPr>
      <w:r w:rsidRPr="001929FA">
        <w:rPr>
          <w:rFonts w:ascii="Arial" w:hAnsi="Arial" w:cs="Arial"/>
          <w:sz w:val="20"/>
          <w:lang w:val="sq-AL"/>
        </w:rPr>
        <w:t>Ulja e numrit të dokumenteve mbështetëse të kërkuara nga pala: institucionet shpesh kërkojnë dokumente që nuk lidhen drejtpërdrejt me shërbimin për të cilin aplikohet. Për shembull, kërkesa për të paraqitur dëshmi për pagesën e tatimit në pronë kur aplikohet për një leje për taksist është e panevojshme. Në të ardhmen do të punohet në zvogëlimin e informatave të obligueshme që kërkohen e të cilat nuk lidhen me shërbimin për të cilin aplikon pala.</w:t>
      </w:r>
    </w:p>
    <w:p w14:paraId="07DDD0F6" w14:textId="77777777" w:rsidR="006D7AED" w:rsidRPr="001929FA" w:rsidRDefault="006D7AED" w:rsidP="00F7717E">
      <w:pPr>
        <w:pStyle w:val="ListParagraph"/>
        <w:numPr>
          <w:ilvl w:val="0"/>
          <w:numId w:val="18"/>
        </w:numPr>
        <w:spacing w:line="240" w:lineRule="auto"/>
        <w:jc w:val="both"/>
        <w:rPr>
          <w:rFonts w:ascii="Arial" w:hAnsi="Arial" w:cs="Arial"/>
          <w:sz w:val="20"/>
          <w:lang w:val="sq-AL"/>
        </w:rPr>
      </w:pPr>
      <w:r w:rsidRPr="001929FA">
        <w:rPr>
          <w:rFonts w:ascii="Arial" w:hAnsi="Arial" w:cs="Arial"/>
          <w:sz w:val="20"/>
          <w:lang w:val="sq-AL"/>
        </w:rPr>
        <w:t>Tarifa administrative sipas LPPA: neni 12 i LPPA përcakton parimin e mos pagimit të procedurës administrative. Po ashtu, edhe kur një tarifë administrative parashikohet me ligj të veçantë, ajo nuk duhet të jetë më e lartë se kostoja mesatare e nevojshme për kryerjen e procedurës administrative. MKS do të përdoret për të matur saktësisht këtë kosto.</w:t>
      </w:r>
    </w:p>
    <w:p w14:paraId="63A63346" w14:textId="77777777" w:rsidR="006D7AED" w:rsidRPr="001929FA" w:rsidRDefault="006D7AED" w:rsidP="00F7717E">
      <w:pPr>
        <w:pStyle w:val="ListParagraph"/>
        <w:numPr>
          <w:ilvl w:val="0"/>
          <w:numId w:val="18"/>
        </w:numPr>
        <w:spacing w:line="240" w:lineRule="auto"/>
        <w:jc w:val="both"/>
        <w:rPr>
          <w:rFonts w:ascii="Arial" w:hAnsi="Arial" w:cs="Arial"/>
          <w:sz w:val="20"/>
          <w:lang w:val="sq-AL"/>
        </w:rPr>
      </w:pPr>
      <w:r w:rsidRPr="001929FA">
        <w:rPr>
          <w:rFonts w:ascii="Arial" w:hAnsi="Arial" w:cs="Arial"/>
          <w:sz w:val="20"/>
          <w:lang w:val="sq-AL"/>
        </w:rPr>
        <w:t>Komunikimi elektronik, përfshirë të drejtën për njoftim përmes mjeteve të përshtatshme: komunikimi elektronik është i rëndësishëm për zvogëlimin e barrës administrative, duke eliminuar nevojën për praninë fizike të palës. Në të ardhmen do të punohet në përfshirjen sa më shumë të komunikimit elektronik në mes të institucionit publik dhe palës me qëllim zvogëlimin e barrës administrative.</w:t>
      </w:r>
    </w:p>
    <w:p w14:paraId="7A09F053" w14:textId="77777777" w:rsidR="006D7AED" w:rsidRPr="001929FA" w:rsidRDefault="006D7AED" w:rsidP="00F7717E">
      <w:pPr>
        <w:pStyle w:val="ListParagraph"/>
        <w:numPr>
          <w:ilvl w:val="0"/>
          <w:numId w:val="18"/>
        </w:numPr>
        <w:spacing w:line="240" w:lineRule="auto"/>
        <w:jc w:val="both"/>
        <w:rPr>
          <w:rFonts w:ascii="Arial" w:hAnsi="Arial" w:cs="Arial"/>
          <w:sz w:val="20"/>
          <w:lang w:val="sq-AL"/>
        </w:rPr>
      </w:pPr>
      <w:r w:rsidRPr="001929FA">
        <w:rPr>
          <w:rFonts w:ascii="Arial" w:hAnsi="Arial" w:cs="Arial"/>
          <w:sz w:val="20"/>
          <w:lang w:val="sq-AL"/>
        </w:rPr>
        <w:t xml:space="preserve">Jo formaliteti dhe efikasiteti i procedurës administrative: institucionet publike nuk duhet të jenë të lidhura me forma specifike të procedurës administrative, përveç rasteve kur kjo përcaktohet ndryshe me ligj të veçantë. Në të ardhmen synohet respektimi i afateve dhe ofrimi i shërbimeve sa më shpejt të jetë e mundur dhe me sa më pak kosto si për palën ashtu edhe për organin publik. </w:t>
      </w:r>
    </w:p>
    <w:p w14:paraId="6A558F92" w14:textId="77777777" w:rsidR="006D7AED" w:rsidRPr="001929FA" w:rsidRDefault="006D7AED" w:rsidP="00F7717E">
      <w:pPr>
        <w:pStyle w:val="ListParagraph"/>
        <w:numPr>
          <w:ilvl w:val="0"/>
          <w:numId w:val="18"/>
        </w:numPr>
        <w:spacing w:line="240" w:lineRule="auto"/>
        <w:jc w:val="both"/>
        <w:rPr>
          <w:rFonts w:ascii="Arial" w:hAnsi="Arial" w:cs="Arial"/>
          <w:sz w:val="20"/>
          <w:lang w:val="sq-AL"/>
        </w:rPr>
      </w:pPr>
      <w:r w:rsidRPr="001929FA">
        <w:rPr>
          <w:rFonts w:ascii="Arial" w:hAnsi="Arial" w:cs="Arial"/>
          <w:sz w:val="20"/>
          <w:lang w:val="sq-AL"/>
        </w:rPr>
        <w:t>Zgjatja e afatit të vlefshmërisë duke forcuar monitorimin dhe inspektimin: për shembull, heqja e detyrimit për të ri-aplikuar për leje çdo vit do të zvogëlojë barrën administrative dhe do të përmirësojë efikasitetin në procedurë administrative.</w:t>
      </w:r>
    </w:p>
    <w:p w14:paraId="6F71B1C6" w14:textId="77777777" w:rsidR="006D7AED" w:rsidRPr="001929FA" w:rsidRDefault="006D7AED" w:rsidP="00F7717E">
      <w:pPr>
        <w:spacing w:line="240" w:lineRule="auto"/>
        <w:jc w:val="both"/>
        <w:rPr>
          <w:rFonts w:ascii="Arial" w:hAnsi="Arial" w:cs="Arial"/>
          <w:sz w:val="20"/>
          <w:lang w:val="sq-AL"/>
        </w:rPr>
      </w:pPr>
    </w:p>
    <w:p w14:paraId="77BDDBAF" w14:textId="7F5FFF98" w:rsidR="006D7AED" w:rsidRPr="001929FA" w:rsidRDefault="006D7AED" w:rsidP="00F7717E">
      <w:pPr>
        <w:spacing w:line="240" w:lineRule="auto"/>
        <w:jc w:val="both"/>
        <w:rPr>
          <w:rFonts w:ascii="Arial" w:hAnsi="Arial" w:cs="Arial"/>
          <w:sz w:val="20"/>
          <w:lang w:val="sq-AL"/>
        </w:rPr>
      </w:pPr>
      <w:r w:rsidRPr="001929FA">
        <w:rPr>
          <w:rFonts w:ascii="Arial" w:hAnsi="Arial" w:cs="Arial"/>
          <w:sz w:val="20"/>
          <w:lang w:val="sq-AL"/>
        </w:rPr>
        <w:lastRenderedPageBreak/>
        <w:t xml:space="preserve">Aktivitetet në të gjitha këto fusha do të </w:t>
      </w:r>
      <w:r w:rsidR="00F7717E" w:rsidRPr="001929FA">
        <w:rPr>
          <w:rFonts w:ascii="Arial" w:hAnsi="Arial" w:cs="Arial"/>
          <w:sz w:val="20"/>
          <w:lang w:val="sq-AL"/>
        </w:rPr>
        <w:t>përcjellën</w:t>
      </w:r>
      <w:r w:rsidRPr="001929FA">
        <w:rPr>
          <w:rFonts w:ascii="Arial" w:hAnsi="Arial" w:cs="Arial"/>
          <w:sz w:val="20"/>
          <w:lang w:val="sq-AL"/>
        </w:rPr>
        <w:t xml:space="preserve"> me zgjidhje digjitale dhe legjislacion të gatshëm për digjitalizim, duke përdorur metodologji dhe mjete të veçanta të shpjeguara në seksionin vijues.</w:t>
      </w:r>
    </w:p>
    <w:p w14:paraId="3B4C25FA" w14:textId="01A4D4BF" w:rsidR="001D4E27" w:rsidRPr="001929FA" w:rsidRDefault="001D4E27" w:rsidP="002C745B">
      <w:pPr>
        <w:pStyle w:val="Heading2"/>
        <w:numPr>
          <w:ilvl w:val="1"/>
          <w:numId w:val="21"/>
        </w:numPr>
        <w:spacing w:line="240" w:lineRule="auto"/>
        <w:jc w:val="both"/>
        <w:rPr>
          <w:rFonts w:ascii="Arial" w:hAnsi="Arial" w:cs="Arial"/>
          <w:sz w:val="20"/>
          <w:szCs w:val="20"/>
          <w:lang w:val="sq-AL"/>
        </w:rPr>
      </w:pPr>
      <w:bookmarkStart w:id="18" w:name="_Toc186009925"/>
      <w:r w:rsidRPr="001929FA">
        <w:rPr>
          <w:rFonts w:ascii="Arial" w:hAnsi="Arial" w:cs="Arial"/>
          <w:sz w:val="20"/>
          <w:szCs w:val="20"/>
          <w:lang w:val="sq-AL"/>
        </w:rPr>
        <w:t>D</w:t>
      </w:r>
      <w:bookmarkEnd w:id="17"/>
      <w:r w:rsidR="00BE3401" w:rsidRPr="001929FA">
        <w:rPr>
          <w:rFonts w:ascii="Arial" w:hAnsi="Arial" w:cs="Arial"/>
          <w:sz w:val="20"/>
          <w:szCs w:val="20"/>
          <w:lang w:val="sq-AL"/>
        </w:rPr>
        <w:t>igjitalizimi</w:t>
      </w:r>
      <w:bookmarkEnd w:id="18"/>
    </w:p>
    <w:p w14:paraId="0CC29A61" w14:textId="77777777" w:rsidR="00BE3401" w:rsidRPr="001929FA" w:rsidRDefault="00BE3401" w:rsidP="00F7717E">
      <w:pPr>
        <w:spacing w:line="240" w:lineRule="auto"/>
        <w:jc w:val="both"/>
        <w:rPr>
          <w:rFonts w:ascii="Arial" w:hAnsi="Arial" w:cs="Arial"/>
          <w:sz w:val="20"/>
          <w:szCs w:val="20"/>
          <w:lang w:val="sq-AL"/>
        </w:rPr>
      </w:pPr>
    </w:p>
    <w:p w14:paraId="7359AFAC" w14:textId="3BBC6EA7" w:rsidR="001D4E27" w:rsidRPr="001929FA" w:rsidRDefault="00F46AC9" w:rsidP="00F7717E">
      <w:pPr>
        <w:spacing w:line="240" w:lineRule="auto"/>
        <w:jc w:val="both"/>
        <w:rPr>
          <w:rFonts w:ascii="Arial" w:hAnsi="Arial" w:cs="Arial"/>
          <w:sz w:val="20"/>
          <w:szCs w:val="20"/>
          <w:lang w:val="sq-AL"/>
        </w:rPr>
      </w:pPr>
      <w:r w:rsidRPr="001929FA">
        <w:rPr>
          <w:rFonts w:ascii="Arial" w:hAnsi="Arial" w:cs="Arial"/>
          <w:sz w:val="20"/>
          <w:szCs w:val="20"/>
          <w:lang w:val="sq-AL"/>
        </w:rPr>
        <w:t>Sa i p</w:t>
      </w:r>
      <w:r w:rsidR="00DF2DD8" w:rsidRPr="001929FA">
        <w:rPr>
          <w:rFonts w:ascii="Arial" w:hAnsi="Arial" w:cs="Arial"/>
          <w:sz w:val="20"/>
          <w:szCs w:val="20"/>
          <w:lang w:val="sq-AL"/>
        </w:rPr>
        <w:t>ë</w:t>
      </w:r>
      <w:r w:rsidRPr="001929FA">
        <w:rPr>
          <w:rFonts w:ascii="Arial" w:hAnsi="Arial" w:cs="Arial"/>
          <w:sz w:val="20"/>
          <w:szCs w:val="20"/>
          <w:lang w:val="sq-AL"/>
        </w:rPr>
        <w:t xml:space="preserve">rket digjitalizimit, Programi </w:t>
      </w:r>
      <w:r w:rsidR="00DF2DD8" w:rsidRPr="001929FA">
        <w:rPr>
          <w:rFonts w:ascii="Arial" w:hAnsi="Arial" w:cs="Arial"/>
          <w:sz w:val="20"/>
          <w:szCs w:val="20"/>
          <w:lang w:val="sq-AL"/>
        </w:rPr>
        <w:t>ë</w:t>
      </w:r>
      <w:r w:rsidRPr="001929FA">
        <w:rPr>
          <w:rFonts w:ascii="Arial" w:hAnsi="Arial" w:cs="Arial"/>
          <w:sz w:val="20"/>
          <w:szCs w:val="20"/>
          <w:lang w:val="sq-AL"/>
        </w:rPr>
        <w:t>sht</w:t>
      </w:r>
      <w:r w:rsidR="00DF2DD8" w:rsidRPr="001929FA">
        <w:rPr>
          <w:rFonts w:ascii="Arial" w:hAnsi="Arial" w:cs="Arial"/>
          <w:sz w:val="20"/>
          <w:szCs w:val="20"/>
          <w:lang w:val="sq-AL"/>
        </w:rPr>
        <w:t>ë</w:t>
      </w:r>
      <w:r w:rsidRPr="001929FA">
        <w:rPr>
          <w:rFonts w:ascii="Arial" w:hAnsi="Arial" w:cs="Arial"/>
          <w:sz w:val="20"/>
          <w:szCs w:val="20"/>
          <w:lang w:val="sq-AL"/>
        </w:rPr>
        <w:t xml:space="preserve"> plot</w:t>
      </w:r>
      <w:r w:rsidR="00DF2DD8" w:rsidRPr="001929FA">
        <w:rPr>
          <w:rFonts w:ascii="Arial" w:hAnsi="Arial" w:cs="Arial"/>
          <w:sz w:val="20"/>
          <w:szCs w:val="20"/>
          <w:lang w:val="sq-AL"/>
        </w:rPr>
        <w:t>ë</w:t>
      </w:r>
      <w:r w:rsidRPr="001929FA">
        <w:rPr>
          <w:rFonts w:ascii="Arial" w:hAnsi="Arial" w:cs="Arial"/>
          <w:sz w:val="20"/>
          <w:szCs w:val="20"/>
          <w:lang w:val="sq-AL"/>
        </w:rPr>
        <w:t>sisht n</w:t>
      </w:r>
      <w:r w:rsidR="00DF2DD8" w:rsidRPr="001929FA">
        <w:rPr>
          <w:rFonts w:ascii="Arial" w:hAnsi="Arial" w:cs="Arial"/>
          <w:sz w:val="20"/>
          <w:szCs w:val="20"/>
          <w:lang w:val="sq-AL"/>
        </w:rPr>
        <w:t>ë</w:t>
      </w:r>
      <w:r w:rsidRPr="001929FA">
        <w:rPr>
          <w:rFonts w:ascii="Arial" w:hAnsi="Arial" w:cs="Arial"/>
          <w:sz w:val="20"/>
          <w:szCs w:val="20"/>
          <w:lang w:val="sq-AL"/>
        </w:rPr>
        <w:t xml:space="preserve"> linj</w:t>
      </w:r>
      <w:r w:rsidR="00DF2DD8" w:rsidRPr="001929FA">
        <w:rPr>
          <w:rFonts w:ascii="Arial" w:hAnsi="Arial" w:cs="Arial"/>
          <w:sz w:val="20"/>
          <w:szCs w:val="20"/>
          <w:lang w:val="sq-AL"/>
        </w:rPr>
        <w:t>ë</w:t>
      </w:r>
      <w:r w:rsidRPr="001929FA">
        <w:rPr>
          <w:rFonts w:ascii="Arial" w:hAnsi="Arial" w:cs="Arial"/>
          <w:sz w:val="20"/>
          <w:szCs w:val="20"/>
          <w:lang w:val="sq-AL"/>
        </w:rPr>
        <w:t xml:space="preserve"> me parimet e digjitalizimit </w:t>
      </w:r>
      <w:r w:rsidR="006158F9" w:rsidRPr="001929FA">
        <w:rPr>
          <w:rFonts w:ascii="Arial" w:hAnsi="Arial" w:cs="Arial"/>
          <w:sz w:val="20"/>
          <w:szCs w:val="20"/>
          <w:lang w:val="sq-AL"/>
        </w:rPr>
        <w:t>t</w:t>
      </w:r>
      <w:r w:rsidR="00DF2DD8" w:rsidRPr="001929FA">
        <w:rPr>
          <w:rFonts w:ascii="Arial" w:hAnsi="Arial" w:cs="Arial"/>
          <w:sz w:val="20"/>
          <w:szCs w:val="20"/>
          <w:lang w:val="sq-AL"/>
        </w:rPr>
        <w:t>ë</w:t>
      </w:r>
      <w:r w:rsidR="006158F9" w:rsidRPr="001929FA">
        <w:rPr>
          <w:rFonts w:ascii="Arial" w:hAnsi="Arial" w:cs="Arial"/>
          <w:sz w:val="20"/>
          <w:szCs w:val="20"/>
          <w:lang w:val="sq-AL"/>
        </w:rPr>
        <w:t xml:space="preserve"> Strategjis</w:t>
      </w:r>
      <w:r w:rsidR="00DF2DD8" w:rsidRPr="001929FA">
        <w:rPr>
          <w:rFonts w:ascii="Arial" w:hAnsi="Arial" w:cs="Arial"/>
          <w:sz w:val="20"/>
          <w:szCs w:val="20"/>
          <w:lang w:val="sq-AL"/>
        </w:rPr>
        <w:t>ë</w:t>
      </w:r>
      <w:r w:rsidR="006158F9" w:rsidRPr="001929FA">
        <w:rPr>
          <w:rFonts w:ascii="Arial" w:hAnsi="Arial" w:cs="Arial"/>
          <w:sz w:val="20"/>
          <w:szCs w:val="20"/>
          <w:lang w:val="sq-AL"/>
        </w:rPr>
        <w:t xml:space="preserve"> s</w:t>
      </w:r>
      <w:r w:rsidR="00DF2DD8" w:rsidRPr="001929FA">
        <w:rPr>
          <w:rFonts w:ascii="Arial" w:hAnsi="Arial" w:cs="Arial"/>
          <w:sz w:val="20"/>
          <w:szCs w:val="20"/>
          <w:lang w:val="sq-AL"/>
        </w:rPr>
        <w:t>ë</w:t>
      </w:r>
      <w:r w:rsidR="006158F9" w:rsidRPr="001929FA">
        <w:rPr>
          <w:rFonts w:ascii="Arial" w:hAnsi="Arial" w:cs="Arial"/>
          <w:sz w:val="20"/>
          <w:szCs w:val="20"/>
          <w:lang w:val="sq-AL"/>
        </w:rPr>
        <w:t xml:space="preserve"> Qeverisjes Elektronike. K</w:t>
      </w:r>
      <w:r w:rsidR="00DF2DD8" w:rsidRPr="001929FA">
        <w:rPr>
          <w:rFonts w:ascii="Arial" w:hAnsi="Arial" w:cs="Arial"/>
          <w:sz w:val="20"/>
          <w:szCs w:val="20"/>
          <w:lang w:val="sq-AL"/>
        </w:rPr>
        <w:t>ë</w:t>
      </w:r>
      <w:r w:rsidR="006158F9" w:rsidRPr="001929FA">
        <w:rPr>
          <w:rFonts w:ascii="Arial" w:hAnsi="Arial" w:cs="Arial"/>
          <w:sz w:val="20"/>
          <w:szCs w:val="20"/>
          <w:lang w:val="sq-AL"/>
        </w:rPr>
        <w:t xml:space="preserve">to parime </w:t>
      </w:r>
      <w:r w:rsidR="00A54704" w:rsidRPr="001929FA">
        <w:rPr>
          <w:rFonts w:ascii="Arial" w:hAnsi="Arial" w:cs="Arial"/>
          <w:sz w:val="20"/>
          <w:szCs w:val="20"/>
          <w:lang w:val="sq-AL"/>
        </w:rPr>
        <w:t>jan</w:t>
      </w:r>
      <w:r w:rsidR="00DF2DD8" w:rsidRPr="001929FA">
        <w:rPr>
          <w:rFonts w:ascii="Arial" w:hAnsi="Arial" w:cs="Arial"/>
          <w:sz w:val="20"/>
          <w:szCs w:val="20"/>
          <w:lang w:val="sq-AL"/>
        </w:rPr>
        <w:t>ë</w:t>
      </w:r>
      <w:r w:rsidR="00A54704" w:rsidRPr="001929FA">
        <w:rPr>
          <w:rFonts w:ascii="Arial" w:hAnsi="Arial" w:cs="Arial"/>
          <w:sz w:val="20"/>
          <w:szCs w:val="20"/>
          <w:lang w:val="sq-AL"/>
        </w:rPr>
        <w:t xml:space="preserve"> paraqitur n</w:t>
      </w:r>
      <w:r w:rsidR="00DF2DD8" w:rsidRPr="001929FA">
        <w:rPr>
          <w:rFonts w:ascii="Arial" w:hAnsi="Arial" w:cs="Arial"/>
          <w:sz w:val="20"/>
          <w:szCs w:val="20"/>
          <w:lang w:val="sq-AL"/>
        </w:rPr>
        <w:t>ë</w:t>
      </w:r>
      <w:r w:rsidR="00A54704" w:rsidRPr="001929FA">
        <w:rPr>
          <w:rFonts w:ascii="Arial" w:hAnsi="Arial" w:cs="Arial"/>
          <w:sz w:val="20"/>
          <w:szCs w:val="20"/>
          <w:lang w:val="sq-AL"/>
        </w:rPr>
        <w:t xml:space="preserve"> tabel</w:t>
      </w:r>
      <w:r w:rsidR="00DF2DD8" w:rsidRPr="001929FA">
        <w:rPr>
          <w:rFonts w:ascii="Arial" w:hAnsi="Arial" w:cs="Arial"/>
          <w:sz w:val="20"/>
          <w:szCs w:val="20"/>
          <w:lang w:val="sq-AL"/>
        </w:rPr>
        <w:t>ë</w:t>
      </w:r>
      <w:r w:rsidR="00A54704" w:rsidRPr="001929FA">
        <w:rPr>
          <w:rFonts w:ascii="Arial" w:hAnsi="Arial" w:cs="Arial"/>
          <w:sz w:val="20"/>
          <w:szCs w:val="20"/>
          <w:lang w:val="sq-AL"/>
        </w:rPr>
        <w:t>n n</w:t>
      </w:r>
      <w:r w:rsidR="00DF2DD8" w:rsidRPr="001929FA">
        <w:rPr>
          <w:rFonts w:ascii="Arial" w:hAnsi="Arial" w:cs="Arial"/>
          <w:sz w:val="20"/>
          <w:szCs w:val="20"/>
          <w:lang w:val="sq-AL"/>
        </w:rPr>
        <w:t>ë</w:t>
      </w:r>
      <w:r w:rsidR="00A54704" w:rsidRPr="001929FA">
        <w:rPr>
          <w:rFonts w:ascii="Arial" w:hAnsi="Arial" w:cs="Arial"/>
          <w:sz w:val="20"/>
          <w:szCs w:val="20"/>
          <w:lang w:val="sq-AL"/>
        </w:rPr>
        <w:t xml:space="preserve"> vijim: </w:t>
      </w:r>
      <w:r w:rsidR="001D4E27" w:rsidRPr="001929FA">
        <w:rPr>
          <w:rFonts w:ascii="Arial" w:hAnsi="Arial" w:cs="Arial"/>
          <w:sz w:val="20"/>
          <w:szCs w:val="20"/>
          <w:lang w:val="sq-AL"/>
        </w:rPr>
        <w:t xml:space="preserve"> </w:t>
      </w:r>
    </w:p>
    <w:tbl>
      <w:tblPr>
        <w:tblStyle w:val="GridTable2-Accent1"/>
        <w:tblW w:w="5000" w:type="pct"/>
        <w:tblLook w:val="04A0" w:firstRow="1" w:lastRow="0" w:firstColumn="1" w:lastColumn="0" w:noHBand="0" w:noVBand="1"/>
      </w:tblPr>
      <w:tblGrid>
        <w:gridCol w:w="2381"/>
        <w:gridCol w:w="1071"/>
        <w:gridCol w:w="5908"/>
      </w:tblGrid>
      <w:tr w:rsidR="001D4E27" w:rsidRPr="001929FA" w14:paraId="135B19F6" w14:textId="77777777" w:rsidTr="002B6AF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hideMark/>
          </w:tcPr>
          <w:p w14:paraId="52B5611B" w14:textId="2093D1C2"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Parimet e digjitalizimit</w:t>
            </w:r>
            <w:r w:rsidR="001D4E27" w:rsidRPr="001929FA">
              <w:rPr>
                <w:rStyle w:val="FootnoteReference"/>
                <w:rFonts w:ascii="Arial" w:hAnsi="Arial" w:cs="Arial"/>
                <w:color w:val="002060"/>
                <w:sz w:val="20"/>
                <w:szCs w:val="20"/>
                <w:lang w:val="sq-AL"/>
              </w:rPr>
              <w:footnoteReference w:id="28"/>
            </w:r>
          </w:p>
        </w:tc>
      </w:tr>
      <w:tr w:rsidR="001D4E27" w:rsidRPr="001929FA" w14:paraId="4F8ACB6B"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28FF9AFB" w14:textId="483C19E8"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S</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pari n</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m</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nyr</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digjitale</w:t>
            </w:r>
          </w:p>
        </w:tc>
        <w:tc>
          <w:tcPr>
            <w:tcW w:w="572" w:type="pct"/>
            <w:vAlign w:val="center"/>
            <w:hideMark/>
          </w:tcPr>
          <w:p w14:paraId="70E953E4" w14:textId="77777777" w:rsidR="001D4E27" w:rsidRPr="001929FA" w:rsidRDefault="001D4E27" w:rsidP="00F771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eastAsia="Times New Roman" w:hAnsi="Segoe UI Emoji" w:cs="Segoe UI Emoji"/>
                <w:color w:val="7030A0"/>
                <w:sz w:val="20"/>
                <w:szCs w:val="20"/>
                <w:lang w:val="sq-AL"/>
              </w:rPr>
              <w:t>💻</w:t>
            </w:r>
          </w:p>
        </w:tc>
        <w:tc>
          <w:tcPr>
            <w:tcW w:w="3156" w:type="pct"/>
            <w:vAlign w:val="center"/>
            <w:hideMark/>
          </w:tcPr>
          <w:p w14:paraId="22E60FF0" w14:textId="77777777" w:rsidR="00A54704" w:rsidRPr="001929FA" w:rsidRDefault="00A54704"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p w14:paraId="2984E93D" w14:textId="34694173" w:rsidR="00A54704" w:rsidRPr="001929FA" w:rsidRDefault="00DC3893"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Kjo qasje p</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rfshin</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zgjidhje n</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politik</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-b</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rje dhe dizajnim 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sh</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rbimeve q</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nga fillimi, duke prioritizuar </w:t>
            </w:r>
            <w:r w:rsidR="00A42248" w:rsidRPr="001929FA">
              <w:rPr>
                <w:rFonts w:ascii="Arial" w:eastAsia="Times New Roman" w:hAnsi="Arial" w:cs="Arial"/>
                <w:color w:val="002060"/>
                <w:sz w:val="20"/>
                <w:szCs w:val="20"/>
                <w:lang w:val="sq-AL"/>
              </w:rPr>
              <w:t>transformim dhe jo vet</w:t>
            </w:r>
            <w:r w:rsidR="00DF2DD8" w:rsidRPr="001929FA">
              <w:rPr>
                <w:rFonts w:ascii="Arial" w:eastAsia="Times New Roman" w:hAnsi="Arial" w:cs="Arial"/>
                <w:color w:val="002060"/>
                <w:sz w:val="20"/>
                <w:szCs w:val="20"/>
                <w:lang w:val="sq-AL"/>
              </w:rPr>
              <w:t>ë</w:t>
            </w:r>
            <w:r w:rsidR="00A42248" w:rsidRPr="001929FA">
              <w:rPr>
                <w:rFonts w:ascii="Arial" w:eastAsia="Times New Roman" w:hAnsi="Arial" w:cs="Arial"/>
                <w:color w:val="002060"/>
                <w:sz w:val="20"/>
                <w:szCs w:val="20"/>
                <w:lang w:val="sq-AL"/>
              </w:rPr>
              <w:t xml:space="preserve">m </w:t>
            </w:r>
            <w:proofErr w:type="spellStart"/>
            <w:r w:rsidR="00A42248" w:rsidRPr="001929FA">
              <w:rPr>
                <w:rFonts w:ascii="Arial" w:eastAsia="Times New Roman" w:hAnsi="Arial" w:cs="Arial"/>
                <w:color w:val="002060"/>
                <w:sz w:val="20"/>
                <w:szCs w:val="20"/>
                <w:lang w:val="sq-AL"/>
              </w:rPr>
              <w:t>digjitizim</w:t>
            </w:r>
            <w:proofErr w:type="spellEnd"/>
            <w:r w:rsidR="00A42248" w:rsidRPr="001929FA">
              <w:rPr>
                <w:rFonts w:ascii="Arial" w:eastAsia="Times New Roman" w:hAnsi="Arial" w:cs="Arial"/>
                <w:color w:val="002060"/>
                <w:sz w:val="20"/>
                <w:szCs w:val="20"/>
                <w:lang w:val="sq-AL"/>
              </w:rPr>
              <w:t xml:space="preserve"> t</w:t>
            </w:r>
            <w:r w:rsidR="00DF2DD8" w:rsidRPr="001929FA">
              <w:rPr>
                <w:rFonts w:ascii="Arial" w:eastAsia="Times New Roman" w:hAnsi="Arial" w:cs="Arial"/>
                <w:color w:val="002060"/>
                <w:sz w:val="20"/>
                <w:szCs w:val="20"/>
                <w:lang w:val="sq-AL"/>
              </w:rPr>
              <w:t>ë</w:t>
            </w:r>
            <w:r w:rsidR="00A42248" w:rsidRPr="001929FA">
              <w:rPr>
                <w:rFonts w:ascii="Arial" w:eastAsia="Times New Roman" w:hAnsi="Arial" w:cs="Arial"/>
                <w:color w:val="002060"/>
                <w:sz w:val="20"/>
                <w:szCs w:val="20"/>
                <w:lang w:val="sq-AL"/>
              </w:rPr>
              <w:t xml:space="preserve"> proceseve t</w:t>
            </w:r>
            <w:r w:rsidR="00DF2DD8" w:rsidRPr="001929FA">
              <w:rPr>
                <w:rFonts w:ascii="Arial" w:eastAsia="Times New Roman" w:hAnsi="Arial" w:cs="Arial"/>
                <w:color w:val="002060"/>
                <w:sz w:val="20"/>
                <w:szCs w:val="20"/>
                <w:lang w:val="sq-AL"/>
              </w:rPr>
              <w:t>ë</w:t>
            </w:r>
            <w:r w:rsidR="00A42248" w:rsidRPr="001929FA">
              <w:rPr>
                <w:rFonts w:ascii="Arial" w:eastAsia="Times New Roman" w:hAnsi="Arial" w:cs="Arial"/>
                <w:color w:val="002060"/>
                <w:sz w:val="20"/>
                <w:szCs w:val="20"/>
                <w:lang w:val="sq-AL"/>
              </w:rPr>
              <w:t xml:space="preserve"> vjetra. </w:t>
            </w:r>
          </w:p>
          <w:p w14:paraId="42444152" w14:textId="50E37A47"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1B357E47" w14:textId="77777777" w:rsidTr="002B6AF7">
        <w:trPr>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1AAA9F8A" w14:textId="3DE78EC5"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Drejtuar nga 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dh</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nat</w:t>
            </w:r>
          </w:p>
        </w:tc>
        <w:tc>
          <w:tcPr>
            <w:tcW w:w="572" w:type="pct"/>
            <w:vAlign w:val="center"/>
            <w:hideMark/>
          </w:tcPr>
          <w:p w14:paraId="1EB7388B" w14:textId="77777777" w:rsidR="001D4E27" w:rsidRPr="001929FA" w:rsidRDefault="001D4E27" w:rsidP="00F771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hAnsi="Segoe UI Emoji" w:cs="Segoe UI Emoji"/>
                <w:color w:val="7030A0"/>
                <w:sz w:val="20"/>
                <w:szCs w:val="20"/>
                <w:lang w:val="sq-AL"/>
              </w:rPr>
              <w:t>📊</w:t>
            </w:r>
          </w:p>
        </w:tc>
        <w:tc>
          <w:tcPr>
            <w:tcW w:w="3156" w:type="pct"/>
            <w:vAlign w:val="center"/>
            <w:hideMark/>
          </w:tcPr>
          <w:p w14:paraId="0D2C9820" w14:textId="1AA4D1C5" w:rsidR="00A42248" w:rsidRPr="001929FA" w:rsidRDefault="00A4224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Parimi trajton 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dh</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nat si aset i çmuar, </w:t>
            </w:r>
            <w:r w:rsidR="00AC2F9C" w:rsidRPr="001929FA">
              <w:rPr>
                <w:rFonts w:ascii="Arial" w:eastAsia="Times New Roman" w:hAnsi="Arial" w:cs="Arial"/>
                <w:color w:val="002060"/>
                <w:sz w:val="20"/>
                <w:szCs w:val="20"/>
                <w:lang w:val="sq-AL"/>
              </w:rPr>
              <w:t>dhe promovon sisteme q</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 xml:space="preserve"> p</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rdorin t</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 xml:space="preserve"> dh</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nat p</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r t</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 xml:space="preserve"> p</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rmir</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suar vendimmarrjen, ofrimin e sh</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 xml:space="preserve">rbimeve dhe </w:t>
            </w:r>
            <w:r w:rsidR="008A4F02" w:rsidRPr="001929FA">
              <w:rPr>
                <w:rFonts w:ascii="Arial" w:eastAsia="Times New Roman" w:hAnsi="Arial" w:cs="Arial"/>
                <w:color w:val="002060"/>
                <w:sz w:val="20"/>
                <w:szCs w:val="20"/>
                <w:lang w:val="sq-AL"/>
              </w:rPr>
              <w:t>vlerësimin</w:t>
            </w:r>
            <w:r w:rsidR="00AC2F9C" w:rsidRPr="001929FA">
              <w:rPr>
                <w:rFonts w:ascii="Arial" w:eastAsia="Times New Roman" w:hAnsi="Arial" w:cs="Arial"/>
                <w:color w:val="002060"/>
                <w:sz w:val="20"/>
                <w:szCs w:val="20"/>
                <w:lang w:val="sq-AL"/>
              </w:rPr>
              <w:t xml:space="preserve"> e performanc</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 xml:space="preserve">s. </w:t>
            </w:r>
          </w:p>
          <w:p w14:paraId="7600E3F1" w14:textId="5963BB12" w:rsidR="001D4E27" w:rsidRPr="001929FA" w:rsidRDefault="001D4E2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35621483"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E3A28A8" w14:textId="4BF41BAA"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Nd</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rveprueshm</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ria </w:t>
            </w:r>
          </w:p>
        </w:tc>
        <w:tc>
          <w:tcPr>
            <w:tcW w:w="572" w:type="pct"/>
            <w:vAlign w:val="center"/>
            <w:hideMark/>
          </w:tcPr>
          <w:p w14:paraId="48369E15" w14:textId="77777777" w:rsidR="001D4E27" w:rsidRPr="001929FA" w:rsidRDefault="001D4E27" w:rsidP="00F771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hAnsi="Segoe UI Emoji" w:cs="Segoe UI Emoji"/>
                <w:color w:val="7030A0"/>
                <w:sz w:val="20"/>
                <w:szCs w:val="20"/>
                <w:lang w:val="sq-AL"/>
              </w:rPr>
              <w:t>🔗</w:t>
            </w:r>
          </w:p>
        </w:tc>
        <w:tc>
          <w:tcPr>
            <w:tcW w:w="3156" w:type="pct"/>
            <w:vAlign w:val="center"/>
            <w:hideMark/>
          </w:tcPr>
          <w:p w14:paraId="04BA6FD1" w14:textId="048D031D" w:rsidR="00AC2F9C" w:rsidRPr="001929FA" w:rsidRDefault="00AC2F9C"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Parimi siguron nj</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arkitektur</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integruar qeveritare, duke mund</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suar sh</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rbime 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nd</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rlidhura</w:t>
            </w:r>
            <w:r w:rsidR="002411B9" w:rsidRPr="001929FA">
              <w:rPr>
                <w:rFonts w:ascii="Arial" w:eastAsia="Times New Roman" w:hAnsi="Arial" w:cs="Arial"/>
                <w:color w:val="002060"/>
                <w:sz w:val="20"/>
                <w:szCs w:val="20"/>
                <w:lang w:val="sq-AL"/>
              </w:rPr>
              <w:t>, q</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 xml:space="preserve"> funksionojn</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 xml:space="preserve"> n</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 xml:space="preserve"> m</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nyr</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 xml:space="preserve"> t</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 xml:space="preserve"> duhur nd</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rmjet departamenteve dhe sektor</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ve t</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 xml:space="preserve"> ndrysh</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 xml:space="preserve">m. </w:t>
            </w:r>
          </w:p>
          <w:p w14:paraId="725B5894" w14:textId="5CA8BD73"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2BF0B199" w14:textId="77777777" w:rsidTr="002B6AF7">
        <w:trPr>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0EB9AB0D" w14:textId="6BE41A22"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P</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rdoruesi n</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qend</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 dhe p</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rfshirja</w:t>
            </w:r>
          </w:p>
        </w:tc>
        <w:tc>
          <w:tcPr>
            <w:tcW w:w="572" w:type="pct"/>
            <w:vAlign w:val="center"/>
            <w:hideMark/>
          </w:tcPr>
          <w:p w14:paraId="03E3D3D0" w14:textId="77777777" w:rsidR="001D4E27" w:rsidRPr="001929FA" w:rsidRDefault="001D4E27" w:rsidP="00F771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hAnsi="Segoe UI Emoji" w:cs="Segoe UI Emoji"/>
                <w:color w:val="7030A0"/>
                <w:sz w:val="20"/>
                <w:szCs w:val="20"/>
                <w:lang w:val="sq-AL"/>
              </w:rPr>
              <w:t>👥</w:t>
            </w:r>
          </w:p>
        </w:tc>
        <w:tc>
          <w:tcPr>
            <w:tcW w:w="3156" w:type="pct"/>
            <w:vAlign w:val="center"/>
            <w:hideMark/>
          </w:tcPr>
          <w:p w14:paraId="53F2B9E6" w14:textId="73280257" w:rsidR="002411B9" w:rsidRPr="001929FA" w:rsidRDefault="002411B9"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Parimi fokusohet n</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w:t>
            </w:r>
            <w:r w:rsidR="00B43A5D" w:rsidRPr="001929FA">
              <w:rPr>
                <w:rFonts w:ascii="Arial" w:eastAsia="Times New Roman" w:hAnsi="Arial" w:cs="Arial"/>
                <w:color w:val="002060"/>
                <w:sz w:val="20"/>
                <w:szCs w:val="20"/>
                <w:lang w:val="sq-AL"/>
              </w:rPr>
              <w:t>dizajnimin e sh</w:t>
            </w:r>
            <w:r w:rsidR="00DF2DD8" w:rsidRPr="001929FA">
              <w:rPr>
                <w:rFonts w:ascii="Arial" w:eastAsia="Times New Roman" w:hAnsi="Arial" w:cs="Arial"/>
                <w:color w:val="002060"/>
                <w:sz w:val="20"/>
                <w:szCs w:val="20"/>
                <w:lang w:val="sq-AL"/>
              </w:rPr>
              <w:t>ë</w:t>
            </w:r>
            <w:r w:rsidR="00B43A5D" w:rsidRPr="001929FA">
              <w:rPr>
                <w:rFonts w:ascii="Arial" w:eastAsia="Times New Roman" w:hAnsi="Arial" w:cs="Arial"/>
                <w:color w:val="002060"/>
                <w:sz w:val="20"/>
                <w:szCs w:val="20"/>
                <w:lang w:val="sq-AL"/>
              </w:rPr>
              <w:t>rbimeve duke u fokusuar n</w:t>
            </w:r>
            <w:r w:rsidR="00DF2DD8" w:rsidRPr="001929FA">
              <w:rPr>
                <w:rFonts w:ascii="Arial" w:eastAsia="Times New Roman" w:hAnsi="Arial" w:cs="Arial"/>
                <w:color w:val="002060"/>
                <w:sz w:val="20"/>
                <w:szCs w:val="20"/>
                <w:lang w:val="sq-AL"/>
              </w:rPr>
              <w:t>ë</w:t>
            </w:r>
            <w:r w:rsidR="00B43A5D" w:rsidRPr="001929FA">
              <w:rPr>
                <w:rFonts w:ascii="Arial" w:eastAsia="Times New Roman" w:hAnsi="Arial" w:cs="Arial"/>
                <w:color w:val="002060"/>
                <w:sz w:val="20"/>
                <w:szCs w:val="20"/>
                <w:lang w:val="sq-AL"/>
              </w:rPr>
              <w:t xml:space="preserve"> nevojat dhe informacionin kthyes nga qytetar</w:t>
            </w:r>
            <w:r w:rsidR="00DF2DD8" w:rsidRPr="001929FA">
              <w:rPr>
                <w:rFonts w:ascii="Arial" w:eastAsia="Times New Roman" w:hAnsi="Arial" w:cs="Arial"/>
                <w:color w:val="002060"/>
                <w:sz w:val="20"/>
                <w:szCs w:val="20"/>
                <w:lang w:val="sq-AL"/>
              </w:rPr>
              <w:t>ë</w:t>
            </w:r>
            <w:r w:rsidR="00B43A5D" w:rsidRPr="001929FA">
              <w:rPr>
                <w:rFonts w:ascii="Arial" w:eastAsia="Times New Roman" w:hAnsi="Arial" w:cs="Arial"/>
                <w:color w:val="002060"/>
                <w:sz w:val="20"/>
                <w:szCs w:val="20"/>
                <w:lang w:val="sq-AL"/>
              </w:rPr>
              <w:t xml:space="preserve">t dhe bizneset, </w:t>
            </w:r>
            <w:r w:rsidR="00022508" w:rsidRPr="001929FA">
              <w:rPr>
                <w:rFonts w:ascii="Arial" w:eastAsia="Times New Roman" w:hAnsi="Arial" w:cs="Arial"/>
                <w:color w:val="002060"/>
                <w:sz w:val="20"/>
                <w:szCs w:val="20"/>
                <w:lang w:val="sq-AL"/>
              </w:rPr>
              <w:t>duke promovuar qeverisje t</w:t>
            </w:r>
            <w:r w:rsidR="00DF2DD8" w:rsidRPr="001929FA">
              <w:rPr>
                <w:rFonts w:ascii="Arial" w:eastAsia="Times New Roman" w:hAnsi="Arial" w:cs="Arial"/>
                <w:color w:val="002060"/>
                <w:sz w:val="20"/>
                <w:szCs w:val="20"/>
                <w:lang w:val="sq-AL"/>
              </w:rPr>
              <w:t>ë</w:t>
            </w:r>
            <w:r w:rsidR="00022508" w:rsidRPr="001929FA">
              <w:rPr>
                <w:rFonts w:ascii="Arial" w:eastAsia="Times New Roman" w:hAnsi="Arial" w:cs="Arial"/>
                <w:color w:val="002060"/>
                <w:sz w:val="20"/>
                <w:szCs w:val="20"/>
                <w:lang w:val="sq-AL"/>
              </w:rPr>
              <w:t xml:space="preserve"> orientuar nga p</w:t>
            </w:r>
            <w:r w:rsidR="00DF2DD8" w:rsidRPr="001929FA">
              <w:rPr>
                <w:rFonts w:ascii="Arial" w:eastAsia="Times New Roman" w:hAnsi="Arial" w:cs="Arial"/>
                <w:color w:val="002060"/>
                <w:sz w:val="20"/>
                <w:szCs w:val="20"/>
                <w:lang w:val="sq-AL"/>
              </w:rPr>
              <w:t>ë</w:t>
            </w:r>
            <w:r w:rsidR="00022508" w:rsidRPr="001929FA">
              <w:rPr>
                <w:rFonts w:ascii="Arial" w:eastAsia="Times New Roman" w:hAnsi="Arial" w:cs="Arial"/>
                <w:color w:val="002060"/>
                <w:sz w:val="20"/>
                <w:szCs w:val="20"/>
                <w:lang w:val="sq-AL"/>
              </w:rPr>
              <w:t xml:space="preserve">rdoruesit. </w:t>
            </w:r>
          </w:p>
          <w:p w14:paraId="56418DFB" w14:textId="5CEC0A69" w:rsidR="001D4E27" w:rsidRPr="001929FA" w:rsidRDefault="001D4E2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75981858"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4BDA0523" w14:textId="39F54B67"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Parimi vet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m nj</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her</w:t>
            </w:r>
            <w:r w:rsidR="00DF2DD8" w:rsidRPr="001929FA">
              <w:rPr>
                <w:rFonts w:ascii="Arial" w:eastAsia="Times New Roman" w:hAnsi="Arial" w:cs="Arial"/>
                <w:color w:val="002060"/>
                <w:sz w:val="20"/>
                <w:szCs w:val="20"/>
                <w:lang w:val="sq-AL"/>
              </w:rPr>
              <w:t>ë</w:t>
            </w:r>
          </w:p>
        </w:tc>
        <w:tc>
          <w:tcPr>
            <w:tcW w:w="572" w:type="pct"/>
            <w:vAlign w:val="center"/>
            <w:hideMark/>
          </w:tcPr>
          <w:p w14:paraId="0603DF4B" w14:textId="77777777" w:rsidR="001D4E27" w:rsidRPr="001929FA" w:rsidRDefault="001D4E27" w:rsidP="00F771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eastAsia="Times New Roman" w:hAnsi="Segoe UI Emoji" w:cs="Segoe UI Emoji"/>
                <w:color w:val="7030A0"/>
                <w:sz w:val="20"/>
                <w:szCs w:val="20"/>
                <w:lang w:val="sq-AL"/>
              </w:rPr>
              <w:t>✔️</w:t>
            </w:r>
          </w:p>
        </w:tc>
        <w:tc>
          <w:tcPr>
            <w:tcW w:w="3156" w:type="pct"/>
            <w:vAlign w:val="center"/>
            <w:hideMark/>
          </w:tcPr>
          <w:p w14:paraId="74E8C75A" w14:textId="41567E83" w:rsidR="00022508" w:rsidRPr="001929FA" w:rsidRDefault="0002250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 xml:space="preserve">Ky parim </w:t>
            </w:r>
            <w:r w:rsidR="005E68D8" w:rsidRPr="001929FA">
              <w:rPr>
                <w:rFonts w:ascii="Arial" w:eastAsia="Times New Roman" w:hAnsi="Arial" w:cs="Arial"/>
                <w:color w:val="002060"/>
                <w:sz w:val="20"/>
                <w:szCs w:val="20"/>
                <w:lang w:val="sq-AL"/>
              </w:rPr>
              <w:t>redukton ofrimin e p</w:t>
            </w:r>
            <w:r w:rsidR="00DF2DD8" w:rsidRPr="001929FA">
              <w:rPr>
                <w:rFonts w:ascii="Arial" w:eastAsia="Times New Roman" w:hAnsi="Arial" w:cs="Arial"/>
                <w:color w:val="002060"/>
                <w:sz w:val="20"/>
                <w:szCs w:val="20"/>
                <w:lang w:val="sq-AL"/>
              </w:rPr>
              <w:t>ë</w:t>
            </w:r>
            <w:r w:rsidR="005E68D8" w:rsidRPr="001929FA">
              <w:rPr>
                <w:rFonts w:ascii="Arial" w:eastAsia="Times New Roman" w:hAnsi="Arial" w:cs="Arial"/>
                <w:color w:val="002060"/>
                <w:sz w:val="20"/>
                <w:szCs w:val="20"/>
                <w:lang w:val="sq-AL"/>
              </w:rPr>
              <w:t>rs</w:t>
            </w:r>
            <w:r w:rsidR="00DF2DD8" w:rsidRPr="001929FA">
              <w:rPr>
                <w:rFonts w:ascii="Arial" w:eastAsia="Times New Roman" w:hAnsi="Arial" w:cs="Arial"/>
                <w:color w:val="002060"/>
                <w:sz w:val="20"/>
                <w:szCs w:val="20"/>
                <w:lang w:val="sq-AL"/>
              </w:rPr>
              <w:t>ë</w:t>
            </w:r>
            <w:r w:rsidR="005E68D8" w:rsidRPr="001929FA">
              <w:rPr>
                <w:rFonts w:ascii="Arial" w:eastAsia="Times New Roman" w:hAnsi="Arial" w:cs="Arial"/>
                <w:color w:val="002060"/>
                <w:sz w:val="20"/>
                <w:szCs w:val="20"/>
                <w:lang w:val="sq-AL"/>
              </w:rPr>
              <w:t>ritsh</w:t>
            </w:r>
            <w:r w:rsidR="00DF2DD8" w:rsidRPr="001929FA">
              <w:rPr>
                <w:rFonts w:ascii="Arial" w:eastAsia="Times New Roman" w:hAnsi="Arial" w:cs="Arial"/>
                <w:color w:val="002060"/>
                <w:sz w:val="20"/>
                <w:szCs w:val="20"/>
                <w:lang w:val="sq-AL"/>
              </w:rPr>
              <w:t>ë</w:t>
            </w:r>
            <w:r w:rsidR="005E68D8" w:rsidRPr="001929FA">
              <w:rPr>
                <w:rFonts w:ascii="Arial" w:eastAsia="Times New Roman" w:hAnsi="Arial" w:cs="Arial"/>
                <w:color w:val="002060"/>
                <w:sz w:val="20"/>
                <w:szCs w:val="20"/>
                <w:lang w:val="sq-AL"/>
              </w:rPr>
              <w:t>m t</w:t>
            </w:r>
            <w:r w:rsidR="00DF2DD8" w:rsidRPr="001929FA">
              <w:rPr>
                <w:rFonts w:ascii="Arial" w:eastAsia="Times New Roman" w:hAnsi="Arial" w:cs="Arial"/>
                <w:color w:val="002060"/>
                <w:sz w:val="20"/>
                <w:szCs w:val="20"/>
                <w:lang w:val="sq-AL"/>
              </w:rPr>
              <w:t>ë</w:t>
            </w:r>
            <w:r w:rsidR="005E68D8" w:rsidRPr="001929FA">
              <w:rPr>
                <w:rFonts w:ascii="Arial" w:eastAsia="Times New Roman" w:hAnsi="Arial" w:cs="Arial"/>
                <w:color w:val="002060"/>
                <w:sz w:val="20"/>
                <w:szCs w:val="20"/>
                <w:lang w:val="sq-AL"/>
              </w:rPr>
              <w:t xml:space="preserve"> </w:t>
            </w:r>
            <w:proofErr w:type="spellStart"/>
            <w:r w:rsidR="005E68D8" w:rsidRPr="001929FA">
              <w:rPr>
                <w:rFonts w:ascii="Arial" w:eastAsia="Times New Roman" w:hAnsi="Arial" w:cs="Arial"/>
                <w:color w:val="002060"/>
                <w:sz w:val="20"/>
                <w:szCs w:val="20"/>
                <w:lang w:val="sq-AL"/>
              </w:rPr>
              <w:t>t</w:t>
            </w:r>
            <w:r w:rsidR="00DF2DD8" w:rsidRPr="001929FA">
              <w:rPr>
                <w:rFonts w:ascii="Arial" w:eastAsia="Times New Roman" w:hAnsi="Arial" w:cs="Arial"/>
                <w:color w:val="002060"/>
                <w:sz w:val="20"/>
                <w:szCs w:val="20"/>
                <w:lang w:val="sq-AL"/>
              </w:rPr>
              <w:t>ë</w:t>
            </w:r>
            <w:proofErr w:type="spellEnd"/>
            <w:r w:rsidR="005E68D8" w:rsidRPr="001929FA">
              <w:rPr>
                <w:rFonts w:ascii="Arial" w:eastAsia="Times New Roman" w:hAnsi="Arial" w:cs="Arial"/>
                <w:color w:val="002060"/>
                <w:sz w:val="20"/>
                <w:szCs w:val="20"/>
                <w:lang w:val="sq-AL"/>
              </w:rPr>
              <w:t xml:space="preserve"> dhënave nga qytetar</w:t>
            </w:r>
            <w:r w:rsidR="00DF2DD8" w:rsidRPr="001929FA">
              <w:rPr>
                <w:rFonts w:ascii="Arial" w:eastAsia="Times New Roman" w:hAnsi="Arial" w:cs="Arial"/>
                <w:color w:val="002060"/>
                <w:sz w:val="20"/>
                <w:szCs w:val="20"/>
                <w:lang w:val="sq-AL"/>
              </w:rPr>
              <w:t>ë</w:t>
            </w:r>
            <w:r w:rsidR="005E68D8" w:rsidRPr="001929FA">
              <w:rPr>
                <w:rFonts w:ascii="Arial" w:eastAsia="Times New Roman" w:hAnsi="Arial" w:cs="Arial"/>
                <w:color w:val="002060"/>
                <w:sz w:val="20"/>
                <w:szCs w:val="20"/>
                <w:lang w:val="sq-AL"/>
              </w:rPr>
              <w:t xml:space="preserve">t dhe bizneset, </w:t>
            </w:r>
            <w:r w:rsidR="00915914" w:rsidRPr="001929FA">
              <w:rPr>
                <w:rFonts w:ascii="Arial" w:eastAsia="Times New Roman" w:hAnsi="Arial" w:cs="Arial"/>
                <w:color w:val="002060"/>
                <w:sz w:val="20"/>
                <w:szCs w:val="20"/>
                <w:lang w:val="sq-AL"/>
              </w:rPr>
              <w:t>gj</w:t>
            </w:r>
            <w:r w:rsidR="00DF2DD8" w:rsidRPr="001929FA">
              <w:rPr>
                <w:rFonts w:ascii="Arial" w:eastAsia="Times New Roman" w:hAnsi="Arial" w:cs="Arial"/>
                <w:color w:val="002060"/>
                <w:sz w:val="20"/>
                <w:szCs w:val="20"/>
                <w:lang w:val="sq-AL"/>
              </w:rPr>
              <w:t>ë</w:t>
            </w:r>
            <w:r w:rsidR="00915914" w:rsidRPr="001929FA">
              <w:rPr>
                <w:rFonts w:ascii="Arial" w:eastAsia="Times New Roman" w:hAnsi="Arial" w:cs="Arial"/>
                <w:color w:val="002060"/>
                <w:sz w:val="20"/>
                <w:szCs w:val="20"/>
                <w:lang w:val="sq-AL"/>
              </w:rPr>
              <w:t xml:space="preserve"> q</w:t>
            </w:r>
            <w:r w:rsidR="00DF2DD8" w:rsidRPr="001929FA">
              <w:rPr>
                <w:rFonts w:ascii="Arial" w:eastAsia="Times New Roman" w:hAnsi="Arial" w:cs="Arial"/>
                <w:color w:val="002060"/>
                <w:sz w:val="20"/>
                <w:szCs w:val="20"/>
                <w:lang w:val="sq-AL"/>
              </w:rPr>
              <w:t>ë</w:t>
            </w:r>
            <w:r w:rsidR="00915914" w:rsidRPr="001929FA">
              <w:rPr>
                <w:rFonts w:ascii="Arial" w:eastAsia="Times New Roman" w:hAnsi="Arial" w:cs="Arial"/>
                <w:color w:val="002060"/>
                <w:sz w:val="20"/>
                <w:szCs w:val="20"/>
                <w:lang w:val="sq-AL"/>
              </w:rPr>
              <w:t xml:space="preserve"> mund</w:t>
            </w:r>
            <w:r w:rsidR="00DF2DD8" w:rsidRPr="001929FA">
              <w:rPr>
                <w:rFonts w:ascii="Arial" w:eastAsia="Times New Roman" w:hAnsi="Arial" w:cs="Arial"/>
                <w:color w:val="002060"/>
                <w:sz w:val="20"/>
                <w:szCs w:val="20"/>
                <w:lang w:val="sq-AL"/>
              </w:rPr>
              <w:t>ë</w:t>
            </w:r>
            <w:r w:rsidR="00915914" w:rsidRPr="001929FA">
              <w:rPr>
                <w:rFonts w:ascii="Arial" w:eastAsia="Times New Roman" w:hAnsi="Arial" w:cs="Arial"/>
                <w:color w:val="002060"/>
                <w:sz w:val="20"/>
                <w:szCs w:val="20"/>
                <w:lang w:val="sq-AL"/>
              </w:rPr>
              <w:t>son racionalizim t</w:t>
            </w:r>
            <w:r w:rsidR="00DF2DD8" w:rsidRPr="001929FA">
              <w:rPr>
                <w:rFonts w:ascii="Arial" w:eastAsia="Times New Roman" w:hAnsi="Arial" w:cs="Arial"/>
                <w:color w:val="002060"/>
                <w:sz w:val="20"/>
                <w:szCs w:val="20"/>
                <w:lang w:val="sq-AL"/>
              </w:rPr>
              <w:t>ë</w:t>
            </w:r>
            <w:r w:rsidR="00915914" w:rsidRPr="001929FA">
              <w:rPr>
                <w:rFonts w:ascii="Arial" w:eastAsia="Times New Roman" w:hAnsi="Arial" w:cs="Arial"/>
                <w:color w:val="002060"/>
                <w:sz w:val="20"/>
                <w:szCs w:val="20"/>
                <w:lang w:val="sq-AL"/>
              </w:rPr>
              <w:t xml:space="preserve"> komunikimit p</w:t>
            </w:r>
            <w:r w:rsidR="00DF2DD8" w:rsidRPr="001929FA">
              <w:rPr>
                <w:rFonts w:ascii="Arial" w:eastAsia="Times New Roman" w:hAnsi="Arial" w:cs="Arial"/>
                <w:color w:val="002060"/>
                <w:sz w:val="20"/>
                <w:szCs w:val="20"/>
                <w:lang w:val="sq-AL"/>
              </w:rPr>
              <w:t>ë</w:t>
            </w:r>
            <w:r w:rsidR="00915914" w:rsidRPr="001929FA">
              <w:rPr>
                <w:rFonts w:ascii="Arial" w:eastAsia="Times New Roman" w:hAnsi="Arial" w:cs="Arial"/>
                <w:color w:val="002060"/>
                <w:sz w:val="20"/>
                <w:szCs w:val="20"/>
                <w:lang w:val="sq-AL"/>
              </w:rPr>
              <w:t>r sh</w:t>
            </w:r>
            <w:r w:rsidR="00DF2DD8" w:rsidRPr="001929FA">
              <w:rPr>
                <w:rFonts w:ascii="Arial" w:eastAsia="Times New Roman" w:hAnsi="Arial" w:cs="Arial"/>
                <w:color w:val="002060"/>
                <w:sz w:val="20"/>
                <w:szCs w:val="20"/>
                <w:lang w:val="sq-AL"/>
              </w:rPr>
              <w:t>ë</w:t>
            </w:r>
            <w:r w:rsidR="00915914" w:rsidRPr="001929FA">
              <w:rPr>
                <w:rFonts w:ascii="Arial" w:eastAsia="Times New Roman" w:hAnsi="Arial" w:cs="Arial"/>
                <w:color w:val="002060"/>
                <w:sz w:val="20"/>
                <w:szCs w:val="20"/>
                <w:lang w:val="sq-AL"/>
              </w:rPr>
              <w:t xml:space="preserve">rbimet. </w:t>
            </w:r>
          </w:p>
          <w:p w14:paraId="5D99EFF9" w14:textId="2BBB77F7"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7EE9CBD7" w14:textId="77777777" w:rsidTr="002B6AF7">
        <w:trPr>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6EACF98" w14:textId="76F951B3"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Ofrimi p</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rmes shum</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kanaleve</w:t>
            </w:r>
          </w:p>
        </w:tc>
        <w:tc>
          <w:tcPr>
            <w:tcW w:w="572" w:type="pct"/>
            <w:vAlign w:val="center"/>
            <w:hideMark/>
          </w:tcPr>
          <w:p w14:paraId="592ADC26" w14:textId="77777777" w:rsidR="001D4E27" w:rsidRPr="001929FA" w:rsidRDefault="001D4E27" w:rsidP="00F771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hAnsi="Segoe UI Emoji" w:cs="Segoe UI Emoji"/>
                <w:color w:val="7030A0"/>
                <w:sz w:val="20"/>
                <w:szCs w:val="20"/>
                <w:lang w:val="sq-AL"/>
              </w:rPr>
              <w:t>📱💻🏢</w:t>
            </w:r>
          </w:p>
        </w:tc>
        <w:tc>
          <w:tcPr>
            <w:tcW w:w="3156" w:type="pct"/>
            <w:vAlign w:val="center"/>
            <w:hideMark/>
          </w:tcPr>
          <w:p w14:paraId="11BF6F75" w14:textId="049D3EFE" w:rsidR="00915914" w:rsidRPr="001929FA" w:rsidRDefault="00915914"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 xml:space="preserve">Parimi </w:t>
            </w:r>
            <w:r w:rsidR="009F6E39" w:rsidRPr="001929FA">
              <w:rPr>
                <w:rFonts w:ascii="Arial" w:eastAsia="Times New Roman" w:hAnsi="Arial" w:cs="Arial"/>
                <w:color w:val="002060"/>
                <w:sz w:val="20"/>
                <w:szCs w:val="20"/>
                <w:lang w:val="sq-AL"/>
              </w:rPr>
              <w:t>ofron sh</w:t>
            </w:r>
            <w:r w:rsidR="00DF2DD8" w:rsidRPr="001929FA">
              <w:rPr>
                <w:rFonts w:ascii="Arial" w:eastAsia="Times New Roman" w:hAnsi="Arial" w:cs="Arial"/>
                <w:color w:val="002060"/>
                <w:sz w:val="20"/>
                <w:szCs w:val="20"/>
                <w:lang w:val="sq-AL"/>
              </w:rPr>
              <w:t>ë</w:t>
            </w:r>
            <w:r w:rsidR="009F6E39" w:rsidRPr="001929FA">
              <w:rPr>
                <w:rFonts w:ascii="Arial" w:eastAsia="Times New Roman" w:hAnsi="Arial" w:cs="Arial"/>
                <w:color w:val="002060"/>
                <w:sz w:val="20"/>
                <w:szCs w:val="20"/>
                <w:lang w:val="sq-AL"/>
              </w:rPr>
              <w:t>rbime t</w:t>
            </w:r>
            <w:r w:rsidR="00DF2DD8" w:rsidRPr="001929FA">
              <w:rPr>
                <w:rFonts w:ascii="Arial" w:eastAsia="Times New Roman" w:hAnsi="Arial" w:cs="Arial"/>
                <w:color w:val="002060"/>
                <w:sz w:val="20"/>
                <w:szCs w:val="20"/>
                <w:lang w:val="sq-AL"/>
              </w:rPr>
              <w:t>ë</w:t>
            </w:r>
            <w:r w:rsidR="009F6E39" w:rsidRPr="001929FA">
              <w:rPr>
                <w:rFonts w:ascii="Arial" w:eastAsia="Times New Roman" w:hAnsi="Arial" w:cs="Arial"/>
                <w:color w:val="002060"/>
                <w:sz w:val="20"/>
                <w:szCs w:val="20"/>
                <w:lang w:val="sq-AL"/>
              </w:rPr>
              <w:t xml:space="preserve"> qasshme p</w:t>
            </w:r>
            <w:r w:rsidR="00DF2DD8" w:rsidRPr="001929FA">
              <w:rPr>
                <w:rFonts w:ascii="Arial" w:eastAsia="Times New Roman" w:hAnsi="Arial" w:cs="Arial"/>
                <w:color w:val="002060"/>
                <w:sz w:val="20"/>
                <w:szCs w:val="20"/>
                <w:lang w:val="sq-AL"/>
              </w:rPr>
              <w:t>ë</w:t>
            </w:r>
            <w:r w:rsidR="009F6E39" w:rsidRPr="001929FA">
              <w:rPr>
                <w:rFonts w:ascii="Arial" w:eastAsia="Times New Roman" w:hAnsi="Arial" w:cs="Arial"/>
                <w:color w:val="002060"/>
                <w:sz w:val="20"/>
                <w:szCs w:val="20"/>
                <w:lang w:val="sq-AL"/>
              </w:rPr>
              <w:t>rmes kanaleve t</w:t>
            </w:r>
            <w:r w:rsidR="00DF2DD8" w:rsidRPr="001929FA">
              <w:rPr>
                <w:rFonts w:ascii="Arial" w:eastAsia="Times New Roman" w:hAnsi="Arial" w:cs="Arial"/>
                <w:color w:val="002060"/>
                <w:sz w:val="20"/>
                <w:szCs w:val="20"/>
                <w:lang w:val="sq-AL"/>
              </w:rPr>
              <w:t>ë</w:t>
            </w:r>
            <w:r w:rsidR="009F6E39" w:rsidRPr="001929FA">
              <w:rPr>
                <w:rFonts w:ascii="Arial" w:eastAsia="Times New Roman" w:hAnsi="Arial" w:cs="Arial"/>
                <w:color w:val="002060"/>
                <w:sz w:val="20"/>
                <w:szCs w:val="20"/>
                <w:lang w:val="sq-AL"/>
              </w:rPr>
              <w:t xml:space="preserve"> ndryshme – digjitale, thirrje telefonike, takime </w:t>
            </w:r>
            <w:r w:rsidR="001E6954" w:rsidRPr="001929FA">
              <w:rPr>
                <w:rFonts w:ascii="Arial" w:eastAsia="Times New Roman" w:hAnsi="Arial" w:cs="Arial"/>
                <w:color w:val="002060"/>
                <w:sz w:val="20"/>
                <w:szCs w:val="20"/>
                <w:lang w:val="sq-AL"/>
              </w:rPr>
              <w:t>–</w:t>
            </w:r>
            <w:r w:rsidR="009F6E39" w:rsidRPr="001929FA">
              <w:rPr>
                <w:rFonts w:ascii="Arial" w:eastAsia="Times New Roman" w:hAnsi="Arial" w:cs="Arial"/>
                <w:color w:val="002060"/>
                <w:sz w:val="20"/>
                <w:szCs w:val="20"/>
                <w:lang w:val="sq-AL"/>
              </w:rPr>
              <w:t xml:space="preserve"> </w:t>
            </w:r>
            <w:r w:rsidR="001E6954" w:rsidRPr="001929FA">
              <w:rPr>
                <w:rFonts w:ascii="Arial" w:eastAsia="Times New Roman" w:hAnsi="Arial" w:cs="Arial"/>
                <w:color w:val="002060"/>
                <w:sz w:val="20"/>
                <w:szCs w:val="20"/>
                <w:lang w:val="sq-AL"/>
              </w:rPr>
              <w:t>gj</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 xml:space="preserve"> q</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 xml:space="preserve"> siguron leht</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sim t</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 xml:space="preserve"> qasshm</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ris</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 xml:space="preserve"> p</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r t</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 xml:space="preserve"> gjith</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 xml:space="preserve"> p</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 xml:space="preserve">rdoruesit. </w:t>
            </w:r>
          </w:p>
          <w:p w14:paraId="5C4C8727" w14:textId="48F3735D" w:rsidR="001D4E27" w:rsidRPr="001929FA" w:rsidRDefault="001D4E2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39D9FE64" w14:textId="77777777" w:rsidTr="002B6AF7">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A3DEDCA" w14:textId="7D386E62"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Privat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sia</w:t>
            </w:r>
          </w:p>
        </w:tc>
        <w:tc>
          <w:tcPr>
            <w:tcW w:w="572" w:type="pct"/>
            <w:vAlign w:val="center"/>
            <w:hideMark/>
          </w:tcPr>
          <w:p w14:paraId="64D853CB" w14:textId="77777777" w:rsidR="001D4E27" w:rsidRPr="001929FA" w:rsidRDefault="001D4E27" w:rsidP="00F771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hAnsi="Segoe UI Emoji" w:cs="Segoe UI Emoji"/>
                <w:color w:val="7030A0"/>
                <w:sz w:val="20"/>
                <w:szCs w:val="20"/>
                <w:lang w:val="sq-AL"/>
              </w:rPr>
              <w:t>🔒</w:t>
            </w:r>
          </w:p>
        </w:tc>
        <w:tc>
          <w:tcPr>
            <w:tcW w:w="3156" w:type="pct"/>
            <w:vAlign w:val="center"/>
            <w:hideMark/>
          </w:tcPr>
          <w:p w14:paraId="2731E3EA" w14:textId="46F20145" w:rsidR="00FC1B1C" w:rsidRPr="001929FA" w:rsidRDefault="00FC1B1C"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Parimi integron privat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sin</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e 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dh</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nave q</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nga fillimi, duke u siguruar q</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mbrojtja e 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dh</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nave personale </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sht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pjes</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w:t>
            </w:r>
            <w:r w:rsidR="008A4F02" w:rsidRPr="001929FA">
              <w:rPr>
                <w:rFonts w:ascii="Arial" w:eastAsia="Times New Roman" w:hAnsi="Arial" w:cs="Arial"/>
                <w:color w:val="002060"/>
                <w:sz w:val="20"/>
                <w:szCs w:val="20"/>
                <w:lang w:val="sq-AL"/>
              </w:rPr>
              <w:t>kyçe</w:t>
            </w:r>
            <w:r w:rsidRPr="001929FA">
              <w:rPr>
                <w:rFonts w:ascii="Arial" w:eastAsia="Times New Roman" w:hAnsi="Arial" w:cs="Arial"/>
                <w:color w:val="002060"/>
                <w:sz w:val="20"/>
                <w:szCs w:val="20"/>
                <w:lang w:val="sq-AL"/>
              </w:rPr>
              <w:t xml:space="preserve"> e zhvillimit 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sh</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rbimeve. </w:t>
            </w:r>
          </w:p>
          <w:p w14:paraId="5A1384C9" w14:textId="15BF3CBF"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4212EE99" w14:textId="77777777" w:rsidTr="002B6AF7">
        <w:trPr>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7B012754" w14:textId="6D20AAC0"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Besim dhe siguri</w:t>
            </w:r>
          </w:p>
        </w:tc>
        <w:tc>
          <w:tcPr>
            <w:tcW w:w="572" w:type="pct"/>
            <w:vAlign w:val="center"/>
            <w:hideMark/>
          </w:tcPr>
          <w:p w14:paraId="764EBC05" w14:textId="77777777" w:rsidR="001D4E27" w:rsidRPr="001929FA" w:rsidRDefault="001D4E27" w:rsidP="00F771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hAnsi="Segoe UI Emoji" w:cs="Segoe UI Emoji"/>
                <w:color w:val="7030A0"/>
                <w:sz w:val="20"/>
                <w:szCs w:val="20"/>
                <w:lang w:val="sq-AL"/>
              </w:rPr>
              <w:t>🛡</w:t>
            </w:r>
            <w:r w:rsidRPr="001929FA">
              <w:rPr>
                <w:rFonts w:ascii="Arial" w:hAnsi="Arial" w:cs="Arial"/>
                <w:color w:val="7030A0"/>
                <w:sz w:val="20"/>
                <w:szCs w:val="20"/>
                <w:lang w:val="sq-AL"/>
              </w:rPr>
              <w:t>️</w:t>
            </w:r>
          </w:p>
        </w:tc>
        <w:tc>
          <w:tcPr>
            <w:tcW w:w="3156" w:type="pct"/>
            <w:vAlign w:val="center"/>
            <w:hideMark/>
          </w:tcPr>
          <w:p w14:paraId="6941DBEC" w14:textId="77777777" w:rsidR="00FC1B1C" w:rsidRPr="001929FA" w:rsidRDefault="00FC1B1C"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p w14:paraId="715AE127" w14:textId="2318272A" w:rsidR="00FC1B1C" w:rsidRPr="001929FA" w:rsidRDefault="00FC1B1C"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 xml:space="preserve">Parimi </w:t>
            </w:r>
            <w:r w:rsidR="004B5440" w:rsidRPr="001929FA">
              <w:rPr>
                <w:rFonts w:ascii="Arial" w:eastAsia="Times New Roman" w:hAnsi="Arial" w:cs="Arial"/>
                <w:color w:val="002060"/>
                <w:sz w:val="20"/>
                <w:szCs w:val="20"/>
                <w:lang w:val="sq-AL"/>
              </w:rPr>
              <w:t>vendos</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 xml:space="preserve"> protokolle t</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 xml:space="preserve"> fuqishme t</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 xml:space="preserve"> siguris</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 xml:space="preserve"> p</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r t</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 xml:space="preserve"> mbrojtur t</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 xml:space="preserve"> dh</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nat dhe infrastruktur</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 xml:space="preserve">n, </w:t>
            </w:r>
            <w:r w:rsidR="00F709F1" w:rsidRPr="001929FA">
              <w:rPr>
                <w:rFonts w:ascii="Arial" w:eastAsia="Times New Roman" w:hAnsi="Arial" w:cs="Arial"/>
                <w:color w:val="002060"/>
                <w:sz w:val="20"/>
                <w:szCs w:val="20"/>
                <w:lang w:val="sq-AL"/>
              </w:rPr>
              <w:t>gj</w:t>
            </w:r>
            <w:r w:rsidR="00DF2DD8" w:rsidRPr="001929FA">
              <w:rPr>
                <w:rFonts w:ascii="Arial" w:eastAsia="Times New Roman" w:hAnsi="Arial" w:cs="Arial"/>
                <w:color w:val="002060"/>
                <w:sz w:val="20"/>
                <w:szCs w:val="20"/>
                <w:lang w:val="sq-AL"/>
              </w:rPr>
              <w:t>ë</w:t>
            </w:r>
            <w:r w:rsidR="00F709F1" w:rsidRPr="001929FA">
              <w:rPr>
                <w:rFonts w:ascii="Arial" w:eastAsia="Times New Roman" w:hAnsi="Arial" w:cs="Arial"/>
                <w:color w:val="002060"/>
                <w:sz w:val="20"/>
                <w:szCs w:val="20"/>
                <w:lang w:val="sq-AL"/>
              </w:rPr>
              <w:t xml:space="preserve"> q</w:t>
            </w:r>
            <w:r w:rsidR="00DF2DD8" w:rsidRPr="001929FA">
              <w:rPr>
                <w:rFonts w:ascii="Arial" w:eastAsia="Times New Roman" w:hAnsi="Arial" w:cs="Arial"/>
                <w:color w:val="002060"/>
                <w:sz w:val="20"/>
                <w:szCs w:val="20"/>
                <w:lang w:val="sq-AL"/>
              </w:rPr>
              <w:t>ë</w:t>
            </w:r>
            <w:r w:rsidR="00F709F1" w:rsidRPr="001929FA">
              <w:rPr>
                <w:rFonts w:ascii="Arial" w:eastAsia="Times New Roman" w:hAnsi="Arial" w:cs="Arial"/>
                <w:color w:val="002060"/>
                <w:sz w:val="20"/>
                <w:szCs w:val="20"/>
                <w:lang w:val="sq-AL"/>
              </w:rPr>
              <w:t xml:space="preserve"> ndihmon besim p</w:t>
            </w:r>
            <w:r w:rsidR="00DF2DD8" w:rsidRPr="001929FA">
              <w:rPr>
                <w:rFonts w:ascii="Arial" w:eastAsia="Times New Roman" w:hAnsi="Arial" w:cs="Arial"/>
                <w:color w:val="002060"/>
                <w:sz w:val="20"/>
                <w:szCs w:val="20"/>
                <w:lang w:val="sq-AL"/>
              </w:rPr>
              <w:t>ë</w:t>
            </w:r>
            <w:r w:rsidR="00F709F1" w:rsidRPr="001929FA">
              <w:rPr>
                <w:rFonts w:ascii="Arial" w:eastAsia="Times New Roman" w:hAnsi="Arial" w:cs="Arial"/>
                <w:color w:val="002060"/>
                <w:sz w:val="20"/>
                <w:szCs w:val="20"/>
                <w:lang w:val="sq-AL"/>
              </w:rPr>
              <w:t>r p</w:t>
            </w:r>
            <w:r w:rsidR="00DF2DD8" w:rsidRPr="001929FA">
              <w:rPr>
                <w:rFonts w:ascii="Arial" w:eastAsia="Times New Roman" w:hAnsi="Arial" w:cs="Arial"/>
                <w:color w:val="002060"/>
                <w:sz w:val="20"/>
                <w:szCs w:val="20"/>
                <w:lang w:val="sq-AL"/>
              </w:rPr>
              <w:t>ë</w:t>
            </w:r>
            <w:r w:rsidR="00F709F1" w:rsidRPr="001929FA">
              <w:rPr>
                <w:rFonts w:ascii="Arial" w:eastAsia="Times New Roman" w:hAnsi="Arial" w:cs="Arial"/>
                <w:color w:val="002060"/>
                <w:sz w:val="20"/>
                <w:szCs w:val="20"/>
                <w:lang w:val="sq-AL"/>
              </w:rPr>
              <w:t xml:space="preserve">rdoruesit. </w:t>
            </w:r>
          </w:p>
          <w:p w14:paraId="45900B6B" w14:textId="31947983" w:rsidR="001D4E27" w:rsidRPr="001929FA" w:rsidRDefault="001D4E2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4062619F"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B583E8B" w14:textId="20C7FCF1"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Inovacion i hapur</w:t>
            </w:r>
          </w:p>
        </w:tc>
        <w:tc>
          <w:tcPr>
            <w:tcW w:w="572" w:type="pct"/>
            <w:vAlign w:val="center"/>
            <w:hideMark/>
          </w:tcPr>
          <w:p w14:paraId="336447F8" w14:textId="77777777"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hAnsi="Segoe UI Emoji" w:cs="Segoe UI Emoji"/>
                <w:color w:val="7030A0"/>
                <w:sz w:val="20"/>
                <w:szCs w:val="20"/>
                <w:lang w:val="sq-AL"/>
              </w:rPr>
              <w:t>💡</w:t>
            </w:r>
          </w:p>
        </w:tc>
        <w:tc>
          <w:tcPr>
            <w:tcW w:w="3156" w:type="pct"/>
            <w:vAlign w:val="center"/>
            <w:hideMark/>
          </w:tcPr>
          <w:p w14:paraId="3CFABADB" w14:textId="08B2F1EA" w:rsidR="00F709F1" w:rsidRPr="001929FA" w:rsidRDefault="00F709F1" w:rsidP="00F7717E">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 xml:space="preserve">Ky parim inkurajon </w:t>
            </w:r>
            <w:r w:rsidR="00DF2DD8" w:rsidRPr="001929FA">
              <w:rPr>
                <w:rFonts w:ascii="Arial" w:eastAsia="Times New Roman" w:hAnsi="Arial" w:cs="Arial"/>
                <w:color w:val="002060"/>
                <w:sz w:val="20"/>
                <w:szCs w:val="20"/>
                <w:lang w:val="sq-AL"/>
              </w:rPr>
              <w:t>partner</w:t>
            </w:r>
            <w:r w:rsidR="00F7717E" w:rsidRPr="001929FA">
              <w:rPr>
                <w:rFonts w:ascii="Arial" w:eastAsia="Times New Roman" w:hAnsi="Arial" w:cs="Arial"/>
                <w:color w:val="002060"/>
                <w:sz w:val="20"/>
                <w:szCs w:val="20"/>
                <w:lang w:val="sq-AL"/>
              </w:rPr>
              <w:t>itetet</w:t>
            </w:r>
            <w:r w:rsidR="00B824C7" w:rsidRPr="001929FA">
              <w:rPr>
                <w:rFonts w:ascii="Arial" w:eastAsia="Times New Roman" w:hAnsi="Arial" w:cs="Arial"/>
                <w:color w:val="002060"/>
                <w:sz w:val="20"/>
                <w:szCs w:val="20"/>
                <w:lang w:val="sq-AL"/>
              </w:rPr>
              <w:t xml:space="preserve"> me akademin</w:t>
            </w:r>
            <w:r w:rsidR="00DF2DD8" w:rsidRPr="001929FA">
              <w:rPr>
                <w:rFonts w:ascii="Arial" w:eastAsia="Times New Roman" w:hAnsi="Arial" w:cs="Arial"/>
                <w:color w:val="002060"/>
                <w:sz w:val="20"/>
                <w:szCs w:val="20"/>
                <w:lang w:val="sq-AL"/>
              </w:rPr>
              <w:t>ë</w:t>
            </w:r>
            <w:r w:rsidR="00B824C7" w:rsidRPr="001929FA">
              <w:rPr>
                <w:rFonts w:ascii="Arial" w:eastAsia="Times New Roman" w:hAnsi="Arial" w:cs="Arial"/>
                <w:color w:val="002060"/>
                <w:sz w:val="20"/>
                <w:szCs w:val="20"/>
                <w:lang w:val="sq-AL"/>
              </w:rPr>
              <w:t>, sektorin privat dhe qytetar</w:t>
            </w:r>
            <w:r w:rsidR="00DF2DD8" w:rsidRPr="001929FA">
              <w:rPr>
                <w:rFonts w:ascii="Arial" w:eastAsia="Times New Roman" w:hAnsi="Arial" w:cs="Arial"/>
                <w:color w:val="002060"/>
                <w:sz w:val="20"/>
                <w:szCs w:val="20"/>
                <w:lang w:val="sq-AL"/>
              </w:rPr>
              <w:t>ë</w:t>
            </w:r>
            <w:r w:rsidR="00B824C7" w:rsidRPr="001929FA">
              <w:rPr>
                <w:rFonts w:ascii="Arial" w:eastAsia="Times New Roman" w:hAnsi="Arial" w:cs="Arial"/>
                <w:color w:val="002060"/>
                <w:sz w:val="20"/>
                <w:szCs w:val="20"/>
                <w:lang w:val="sq-AL"/>
              </w:rPr>
              <w:t>t p</w:t>
            </w:r>
            <w:r w:rsidR="00DF2DD8" w:rsidRPr="001929FA">
              <w:rPr>
                <w:rFonts w:ascii="Arial" w:eastAsia="Times New Roman" w:hAnsi="Arial" w:cs="Arial"/>
                <w:color w:val="002060"/>
                <w:sz w:val="20"/>
                <w:szCs w:val="20"/>
                <w:lang w:val="sq-AL"/>
              </w:rPr>
              <w:t>ë</w:t>
            </w:r>
            <w:r w:rsidR="00B824C7" w:rsidRPr="001929FA">
              <w:rPr>
                <w:rFonts w:ascii="Arial" w:eastAsia="Times New Roman" w:hAnsi="Arial" w:cs="Arial"/>
                <w:color w:val="002060"/>
                <w:sz w:val="20"/>
                <w:szCs w:val="20"/>
                <w:lang w:val="sq-AL"/>
              </w:rPr>
              <w:t>r t</w:t>
            </w:r>
            <w:r w:rsidR="00DF2DD8" w:rsidRPr="001929FA">
              <w:rPr>
                <w:rFonts w:ascii="Arial" w:eastAsia="Times New Roman" w:hAnsi="Arial" w:cs="Arial"/>
                <w:color w:val="002060"/>
                <w:sz w:val="20"/>
                <w:szCs w:val="20"/>
                <w:lang w:val="sq-AL"/>
              </w:rPr>
              <w:t>ë</w:t>
            </w:r>
            <w:r w:rsidR="00B824C7" w:rsidRPr="001929FA">
              <w:rPr>
                <w:rFonts w:ascii="Arial" w:eastAsia="Times New Roman" w:hAnsi="Arial" w:cs="Arial"/>
                <w:color w:val="002060"/>
                <w:sz w:val="20"/>
                <w:szCs w:val="20"/>
                <w:lang w:val="sq-AL"/>
              </w:rPr>
              <w:t xml:space="preserve"> promovuar inovacion dhe p</w:t>
            </w:r>
            <w:r w:rsidR="00DF2DD8" w:rsidRPr="001929FA">
              <w:rPr>
                <w:rFonts w:ascii="Arial" w:eastAsia="Times New Roman" w:hAnsi="Arial" w:cs="Arial"/>
                <w:color w:val="002060"/>
                <w:sz w:val="20"/>
                <w:szCs w:val="20"/>
                <w:lang w:val="sq-AL"/>
              </w:rPr>
              <w:t>ë</w:t>
            </w:r>
            <w:r w:rsidR="00B824C7" w:rsidRPr="001929FA">
              <w:rPr>
                <w:rFonts w:ascii="Arial" w:eastAsia="Times New Roman" w:hAnsi="Arial" w:cs="Arial"/>
                <w:color w:val="002060"/>
                <w:sz w:val="20"/>
                <w:szCs w:val="20"/>
                <w:lang w:val="sq-AL"/>
              </w:rPr>
              <w:t>rmir</w:t>
            </w:r>
            <w:r w:rsidR="00DF2DD8" w:rsidRPr="001929FA">
              <w:rPr>
                <w:rFonts w:ascii="Arial" w:eastAsia="Times New Roman" w:hAnsi="Arial" w:cs="Arial"/>
                <w:color w:val="002060"/>
                <w:sz w:val="20"/>
                <w:szCs w:val="20"/>
                <w:lang w:val="sq-AL"/>
              </w:rPr>
              <w:t>ë</w:t>
            </w:r>
            <w:r w:rsidR="00B824C7" w:rsidRPr="001929FA">
              <w:rPr>
                <w:rFonts w:ascii="Arial" w:eastAsia="Times New Roman" w:hAnsi="Arial" w:cs="Arial"/>
                <w:color w:val="002060"/>
                <w:sz w:val="20"/>
                <w:szCs w:val="20"/>
                <w:lang w:val="sq-AL"/>
              </w:rPr>
              <w:t>sim t</w:t>
            </w:r>
            <w:r w:rsidR="00DF2DD8" w:rsidRPr="001929FA">
              <w:rPr>
                <w:rFonts w:ascii="Arial" w:eastAsia="Times New Roman" w:hAnsi="Arial" w:cs="Arial"/>
                <w:color w:val="002060"/>
                <w:sz w:val="20"/>
                <w:szCs w:val="20"/>
                <w:lang w:val="sq-AL"/>
              </w:rPr>
              <w:t>ë</w:t>
            </w:r>
            <w:r w:rsidR="00B824C7" w:rsidRPr="001929FA">
              <w:rPr>
                <w:rFonts w:ascii="Arial" w:eastAsia="Times New Roman" w:hAnsi="Arial" w:cs="Arial"/>
                <w:color w:val="002060"/>
                <w:sz w:val="20"/>
                <w:szCs w:val="20"/>
                <w:lang w:val="sq-AL"/>
              </w:rPr>
              <w:t xml:space="preserve"> vazhduesh</w:t>
            </w:r>
            <w:r w:rsidR="00DF2DD8" w:rsidRPr="001929FA">
              <w:rPr>
                <w:rFonts w:ascii="Arial" w:eastAsia="Times New Roman" w:hAnsi="Arial" w:cs="Arial"/>
                <w:color w:val="002060"/>
                <w:sz w:val="20"/>
                <w:szCs w:val="20"/>
                <w:lang w:val="sq-AL"/>
              </w:rPr>
              <w:t>ë</w:t>
            </w:r>
            <w:r w:rsidR="001B58EF" w:rsidRPr="001929FA">
              <w:rPr>
                <w:rFonts w:ascii="Arial" w:eastAsia="Times New Roman" w:hAnsi="Arial" w:cs="Arial"/>
                <w:color w:val="002060"/>
                <w:sz w:val="20"/>
                <w:szCs w:val="20"/>
                <w:lang w:val="sq-AL"/>
              </w:rPr>
              <w:t>m t</w:t>
            </w:r>
            <w:r w:rsidR="00DF2DD8" w:rsidRPr="001929FA">
              <w:rPr>
                <w:rFonts w:ascii="Arial" w:eastAsia="Times New Roman" w:hAnsi="Arial" w:cs="Arial"/>
                <w:color w:val="002060"/>
                <w:sz w:val="20"/>
                <w:szCs w:val="20"/>
                <w:lang w:val="sq-AL"/>
              </w:rPr>
              <w:t>ë</w:t>
            </w:r>
            <w:r w:rsidR="001B58EF" w:rsidRPr="001929FA">
              <w:rPr>
                <w:rFonts w:ascii="Arial" w:eastAsia="Times New Roman" w:hAnsi="Arial" w:cs="Arial"/>
                <w:color w:val="002060"/>
                <w:sz w:val="20"/>
                <w:szCs w:val="20"/>
                <w:lang w:val="sq-AL"/>
              </w:rPr>
              <w:t xml:space="preserve"> </w:t>
            </w:r>
            <w:r w:rsidR="00BA6A4A" w:rsidRPr="001929FA">
              <w:rPr>
                <w:rFonts w:ascii="Arial" w:eastAsia="Times New Roman" w:hAnsi="Arial" w:cs="Arial"/>
                <w:color w:val="002060"/>
                <w:sz w:val="20"/>
                <w:szCs w:val="20"/>
                <w:lang w:val="sq-AL"/>
              </w:rPr>
              <w:t>sh</w:t>
            </w:r>
            <w:r w:rsidR="00DF2DD8" w:rsidRPr="001929FA">
              <w:rPr>
                <w:rFonts w:ascii="Arial" w:eastAsia="Times New Roman" w:hAnsi="Arial" w:cs="Arial"/>
                <w:color w:val="002060"/>
                <w:sz w:val="20"/>
                <w:szCs w:val="20"/>
                <w:lang w:val="sq-AL"/>
              </w:rPr>
              <w:t>ë</w:t>
            </w:r>
            <w:r w:rsidR="00BA6A4A" w:rsidRPr="001929FA">
              <w:rPr>
                <w:rFonts w:ascii="Arial" w:eastAsia="Times New Roman" w:hAnsi="Arial" w:cs="Arial"/>
                <w:color w:val="002060"/>
                <w:sz w:val="20"/>
                <w:szCs w:val="20"/>
                <w:lang w:val="sq-AL"/>
              </w:rPr>
              <w:t xml:space="preserve">rbimeve digjitale. </w:t>
            </w:r>
          </w:p>
          <w:p w14:paraId="2929B71B" w14:textId="60C5A631" w:rsidR="001D4E27" w:rsidRPr="001929FA" w:rsidRDefault="001D4E27" w:rsidP="00F7717E">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bl>
    <w:p w14:paraId="1947F04C" w14:textId="53A986D0" w:rsidR="001D4E27" w:rsidRPr="008D098F" w:rsidRDefault="001D4E27" w:rsidP="00F7717E">
      <w:pPr>
        <w:pStyle w:val="Caption"/>
        <w:jc w:val="both"/>
        <w:rPr>
          <w:rFonts w:ascii="Arial" w:hAnsi="Arial" w:cs="Arial"/>
          <w:i w:val="0"/>
          <w:iCs w:val="0"/>
          <w:lang w:val="sq-AL"/>
        </w:rPr>
      </w:pPr>
      <w:r w:rsidRPr="008D098F">
        <w:rPr>
          <w:rFonts w:ascii="Arial" w:hAnsi="Arial" w:cs="Arial"/>
          <w:i w:val="0"/>
          <w:iCs w:val="0"/>
          <w:lang w:val="sq-AL"/>
        </w:rPr>
        <w:t>Tab</w:t>
      </w:r>
      <w:r w:rsidR="005269A4" w:rsidRPr="008D098F">
        <w:rPr>
          <w:rFonts w:ascii="Arial" w:hAnsi="Arial" w:cs="Arial"/>
          <w:i w:val="0"/>
          <w:iCs w:val="0"/>
          <w:lang w:val="sq-AL"/>
        </w:rPr>
        <w:t>ela</w:t>
      </w:r>
      <w:r w:rsidR="00501A7D" w:rsidRPr="008D098F">
        <w:rPr>
          <w:rFonts w:ascii="Arial" w:hAnsi="Arial" w:cs="Arial"/>
          <w:i w:val="0"/>
          <w:iCs w:val="0"/>
          <w:lang w:val="sq-AL"/>
        </w:rPr>
        <w:t xml:space="preserve"> </w:t>
      </w:r>
      <w:r w:rsidR="008D098F" w:rsidRPr="008D098F">
        <w:rPr>
          <w:rFonts w:ascii="Arial" w:hAnsi="Arial" w:cs="Arial"/>
          <w:i w:val="0"/>
          <w:iCs w:val="0"/>
          <w:lang w:val="sq-AL"/>
        </w:rPr>
        <w:t>8</w:t>
      </w:r>
      <w:r w:rsidRPr="008D098F">
        <w:rPr>
          <w:rFonts w:ascii="Arial" w:hAnsi="Arial" w:cs="Arial"/>
          <w:i w:val="0"/>
          <w:iCs w:val="0"/>
          <w:lang w:val="sq-AL"/>
        </w:rPr>
        <w:t xml:space="preserve">: </w:t>
      </w:r>
      <w:r w:rsidR="005269A4" w:rsidRPr="008D098F">
        <w:rPr>
          <w:rFonts w:ascii="Arial" w:hAnsi="Arial" w:cs="Arial"/>
          <w:i w:val="0"/>
          <w:iCs w:val="0"/>
          <w:lang w:val="sq-AL"/>
        </w:rPr>
        <w:t>Parimet e digjitalizimit sipas Strategjis</w:t>
      </w:r>
      <w:r w:rsidR="00DF2DD8" w:rsidRPr="008D098F">
        <w:rPr>
          <w:rFonts w:ascii="Arial" w:hAnsi="Arial" w:cs="Arial"/>
          <w:i w:val="0"/>
          <w:iCs w:val="0"/>
          <w:lang w:val="sq-AL"/>
        </w:rPr>
        <w:t>ë</w:t>
      </w:r>
      <w:r w:rsidR="005269A4" w:rsidRPr="008D098F">
        <w:rPr>
          <w:rFonts w:ascii="Arial" w:hAnsi="Arial" w:cs="Arial"/>
          <w:i w:val="0"/>
          <w:iCs w:val="0"/>
          <w:lang w:val="sq-AL"/>
        </w:rPr>
        <w:t xml:space="preserve"> s</w:t>
      </w:r>
      <w:r w:rsidR="00DF2DD8" w:rsidRPr="008D098F">
        <w:rPr>
          <w:rFonts w:ascii="Arial" w:hAnsi="Arial" w:cs="Arial"/>
          <w:i w:val="0"/>
          <w:iCs w:val="0"/>
          <w:lang w:val="sq-AL"/>
        </w:rPr>
        <w:t>ë</w:t>
      </w:r>
      <w:r w:rsidR="005269A4" w:rsidRPr="008D098F">
        <w:rPr>
          <w:rFonts w:ascii="Arial" w:hAnsi="Arial" w:cs="Arial"/>
          <w:i w:val="0"/>
          <w:iCs w:val="0"/>
          <w:lang w:val="sq-AL"/>
        </w:rPr>
        <w:t xml:space="preserve"> e-Qeverisjes</w:t>
      </w:r>
    </w:p>
    <w:p w14:paraId="16599430" w14:textId="4C67C3BE" w:rsidR="005269A4" w:rsidRPr="001929FA" w:rsidRDefault="005269A4" w:rsidP="00F7717E">
      <w:pPr>
        <w:spacing w:line="240" w:lineRule="auto"/>
        <w:jc w:val="both"/>
        <w:rPr>
          <w:rFonts w:ascii="Arial" w:hAnsi="Arial" w:cs="Arial"/>
          <w:sz w:val="20"/>
          <w:szCs w:val="20"/>
          <w:lang w:val="sq-AL"/>
        </w:rPr>
      </w:pPr>
      <w:r w:rsidRPr="001929FA">
        <w:rPr>
          <w:rFonts w:ascii="Arial" w:hAnsi="Arial" w:cs="Arial"/>
          <w:sz w:val="20"/>
          <w:szCs w:val="20"/>
          <w:lang w:val="sq-AL"/>
        </w:rPr>
        <w:t>K</w:t>
      </w:r>
      <w:r w:rsidR="00DF2DD8" w:rsidRPr="001929FA">
        <w:rPr>
          <w:rFonts w:ascii="Arial" w:hAnsi="Arial" w:cs="Arial"/>
          <w:sz w:val="20"/>
          <w:szCs w:val="20"/>
          <w:lang w:val="sq-AL"/>
        </w:rPr>
        <w:t>ë</w:t>
      </w:r>
      <w:r w:rsidRPr="001929FA">
        <w:rPr>
          <w:rFonts w:ascii="Arial" w:hAnsi="Arial" w:cs="Arial"/>
          <w:sz w:val="20"/>
          <w:szCs w:val="20"/>
          <w:lang w:val="sq-AL"/>
        </w:rPr>
        <w:t>to parime jan</w:t>
      </w:r>
      <w:r w:rsidR="00DF2DD8" w:rsidRPr="001929FA">
        <w:rPr>
          <w:rFonts w:ascii="Arial" w:hAnsi="Arial" w:cs="Arial"/>
          <w:sz w:val="20"/>
          <w:szCs w:val="20"/>
          <w:lang w:val="sq-AL"/>
        </w:rPr>
        <w:t>ë</w:t>
      </w:r>
      <w:r w:rsidRPr="001929FA">
        <w:rPr>
          <w:rFonts w:ascii="Arial" w:hAnsi="Arial" w:cs="Arial"/>
          <w:sz w:val="20"/>
          <w:szCs w:val="20"/>
          <w:lang w:val="sq-AL"/>
        </w:rPr>
        <w:t xml:space="preserve"> plot</w:t>
      </w:r>
      <w:r w:rsidR="00DF2DD8" w:rsidRPr="001929FA">
        <w:rPr>
          <w:rFonts w:ascii="Arial" w:hAnsi="Arial" w:cs="Arial"/>
          <w:sz w:val="20"/>
          <w:szCs w:val="20"/>
          <w:lang w:val="sq-AL"/>
        </w:rPr>
        <w:t>ë</w:t>
      </w:r>
      <w:r w:rsidRPr="001929FA">
        <w:rPr>
          <w:rFonts w:ascii="Arial" w:hAnsi="Arial" w:cs="Arial"/>
          <w:sz w:val="20"/>
          <w:szCs w:val="20"/>
          <w:lang w:val="sq-AL"/>
        </w:rPr>
        <w:t>sisht t</w:t>
      </w:r>
      <w:r w:rsidR="00DF2DD8" w:rsidRPr="001929FA">
        <w:rPr>
          <w:rFonts w:ascii="Arial" w:hAnsi="Arial" w:cs="Arial"/>
          <w:sz w:val="20"/>
          <w:szCs w:val="20"/>
          <w:lang w:val="sq-AL"/>
        </w:rPr>
        <w:t>ë</w:t>
      </w:r>
      <w:r w:rsidRPr="001929FA">
        <w:rPr>
          <w:rFonts w:ascii="Arial" w:hAnsi="Arial" w:cs="Arial"/>
          <w:sz w:val="20"/>
          <w:szCs w:val="20"/>
          <w:lang w:val="sq-AL"/>
        </w:rPr>
        <w:t xml:space="preserve"> </w:t>
      </w:r>
      <w:r w:rsidR="00DF2DD8" w:rsidRPr="001929FA">
        <w:rPr>
          <w:rFonts w:ascii="Arial" w:hAnsi="Arial" w:cs="Arial"/>
          <w:sz w:val="20"/>
          <w:szCs w:val="20"/>
          <w:lang w:val="sq-AL"/>
        </w:rPr>
        <w:t>harmonizuara</w:t>
      </w:r>
      <w:r w:rsidRPr="001929FA">
        <w:rPr>
          <w:rFonts w:ascii="Arial" w:hAnsi="Arial" w:cs="Arial"/>
          <w:sz w:val="20"/>
          <w:szCs w:val="20"/>
          <w:lang w:val="sq-AL"/>
        </w:rPr>
        <w:t xml:space="preserve"> me qasjen e p</w:t>
      </w:r>
      <w:r w:rsidR="00DF2DD8" w:rsidRPr="001929FA">
        <w:rPr>
          <w:rFonts w:ascii="Arial" w:hAnsi="Arial" w:cs="Arial"/>
          <w:sz w:val="20"/>
          <w:szCs w:val="20"/>
          <w:lang w:val="sq-AL"/>
        </w:rPr>
        <w:t>ë</w:t>
      </w:r>
      <w:r w:rsidRPr="001929FA">
        <w:rPr>
          <w:rFonts w:ascii="Arial" w:hAnsi="Arial" w:cs="Arial"/>
          <w:sz w:val="20"/>
          <w:szCs w:val="20"/>
          <w:lang w:val="sq-AL"/>
        </w:rPr>
        <w:t>rgjithshme</w:t>
      </w:r>
      <w:r w:rsidR="0016412E" w:rsidRPr="001929FA">
        <w:rPr>
          <w:rFonts w:ascii="Arial" w:hAnsi="Arial" w:cs="Arial"/>
          <w:sz w:val="20"/>
          <w:szCs w:val="20"/>
          <w:lang w:val="sq-AL"/>
        </w:rPr>
        <w:t xml:space="preserve"> q</w:t>
      </w:r>
      <w:r w:rsidR="00DF2DD8" w:rsidRPr="001929FA">
        <w:rPr>
          <w:rFonts w:ascii="Arial" w:hAnsi="Arial" w:cs="Arial"/>
          <w:sz w:val="20"/>
          <w:szCs w:val="20"/>
          <w:lang w:val="sq-AL"/>
        </w:rPr>
        <w:t>ë</w:t>
      </w:r>
      <w:r w:rsidR="0016412E" w:rsidRPr="001929FA">
        <w:rPr>
          <w:rFonts w:ascii="Arial" w:hAnsi="Arial" w:cs="Arial"/>
          <w:sz w:val="20"/>
          <w:szCs w:val="20"/>
          <w:lang w:val="sq-AL"/>
        </w:rPr>
        <w:t xml:space="preserve"> </w:t>
      </w:r>
      <w:r w:rsidR="00DF2DD8" w:rsidRPr="001929FA">
        <w:rPr>
          <w:rFonts w:ascii="Arial" w:hAnsi="Arial" w:cs="Arial"/>
          <w:sz w:val="20"/>
          <w:szCs w:val="20"/>
          <w:lang w:val="sq-AL"/>
        </w:rPr>
        <w:t>ë</w:t>
      </w:r>
      <w:r w:rsidR="0016412E" w:rsidRPr="001929FA">
        <w:rPr>
          <w:rFonts w:ascii="Arial" w:hAnsi="Arial" w:cs="Arial"/>
          <w:sz w:val="20"/>
          <w:szCs w:val="20"/>
          <w:lang w:val="sq-AL"/>
        </w:rPr>
        <w:t>sht</w:t>
      </w:r>
      <w:r w:rsidR="00DF2DD8" w:rsidRPr="001929FA">
        <w:rPr>
          <w:rFonts w:ascii="Arial" w:hAnsi="Arial" w:cs="Arial"/>
          <w:sz w:val="20"/>
          <w:szCs w:val="20"/>
          <w:lang w:val="sq-AL"/>
        </w:rPr>
        <w:t>ë</w:t>
      </w:r>
      <w:r w:rsidR="0016412E" w:rsidRPr="001929FA">
        <w:rPr>
          <w:rFonts w:ascii="Arial" w:hAnsi="Arial" w:cs="Arial"/>
          <w:sz w:val="20"/>
          <w:szCs w:val="20"/>
          <w:lang w:val="sq-AL"/>
        </w:rPr>
        <w:t xml:space="preserve"> vendosur n</w:t>
      </w:r>
      <w:r w:rsidR="00DF2DD8" w:rsidRPr="001929FA">
        <w:rPr>
          <w:rFonts w:ascii="Arial" w:hAnsi="Arial" w:cs="Arial"/>
          <w:sz w:val="20"/>
          <w:szCs w:val="20"/>
          <w:lang w:val="sq-AL"/>
        </w:rPr>
        <w:t>ë</w:t>
      </w:r>
      <w:r w:rsidR="0016412E" w:rsidRPr="001929FA">
        <w:rPr>
          <w:rFonts w:ascii="Arial" w:hAnsi="Arial" w:cs="Arial"/>
          <w:sz w:val="20"/>
          <w:szCs w:val="20"/>
          <w:lang w:val="sq-AL"/>
        </w:rPr>
        <w:t xml:space="preserve"> korniz</w:t>
      </w:r>
      <w:r w:rsidR="00DF2DD8" w:rsidRPr="001929FA">
        <w:rPr>
          <w:rFonts w:ascii="Arial" w:hAnsi="Arial" w:cs="Arial"/>
          <w:sz w:val="20"/>
          <w:szCs w:val="20"/>
          <w:lang w:val="sq-AL"/>
        </w:rPr>
        <w:t>ë</w:t>
      </w:r>
      <w:r w:rsidR="0016412E" w:rsidRPr="001929FA">
        <w:rPr>
          <w:rFonts w:ascii="Arial" w:hAnsi="Arial" w:cs="Arial"/>
          <w:sz w:val="20"/>
          <w:szCs w:val="20"/>
          <w:lang w:val="sq-AL"/>
        </w:rPr>
        <w:t>n e Programit t</w:t>
      </w:r>
      <w:r w:rsidR="00DF2DD8" w:rsidRPr="001929FA">
        <w:rPr>
          <w:rFonts w:ascii="Arial" w:hAnsi="Arial" w:cs="Arial"/>
          <w:sz w:val="20"/>
          <w:szCs w:val="20"/>
          <w:lang w:val="sq-AL"/>
        </w:rPr>
        <w:t>ë</w:t>
      </w:r>
      <w:r w:rsidR="0016412E" w:rsidRPr="001929FA">
        <w:rPr>
          <w:rFonts w:ascii="Arial" w:hAnsi="Arial" w:cs="Arial"/>
          <w:sz w:val="20"/>
          <w:szCs w:val="20"/>
          <w:lang w:val="sq-AL"/>
        </w:rPr>
        <w:t xml:space="preserve"> rishikuar. </w:t>
      </w:r>
    </w:p>
    <w:p w14:paraId="0F4CE17B" w14:textId="674F1B4A" w:rsidR="001D4E27" w:rsidRPr="001929FA" w:rsidRDefault="00BB486D" w:rsidP="002C745B">
      <w:pPr>
        <w:pStyle w:val="Heading2"/>
        <w:numPr>
          <w:ilvl w:val="1"/>
          <w:numId w:val="21"/>
        </w:numPr>
        <w:spacing w:line="240" w:lineRule="auto"/>
        <w:jc w:val="both"/>
        <w:rPr>
          <w:rFonts w:ascii="Arial" w:hAnsi="Arial" w:cs="Arial"/>
          <w:sz w:val="20"/>
          <w:lang w:val="sq-AL"/>
        </w:rPr>
      </w:pPr>
      <w:bookmarkStart w:id="19" w:name="_Toc182687616"/>
      <w:bookmarkStart w:id="20" w:name="_Toc186009926"/>
      <w:r w:rsidRPr="001929FA">
        <w:rPr>
          <w:rFonts w:ascii="Arial" w:hAnsi="Arial" w:cs="Arial"/>
          <w:sz w:val="20"/>
          <w:lang w:val="sq-AL"/>
        </w:rPr>
        <w:t>Fazat e dizajnimit t</w:t>
      </w:r>
      <w:r w:rsidR="00DF2DD8" w:rsidRPr="001929FA">
        <w:rPr>
          <w:rFonts w:ascii="Arial" w:hAnsi="Arial" w:cs="Arial"/>
          <w:sz w:val="20"/>
          <w:lang w:val="sq-AL"/>
        </w:rPr>
        <w:t>ë</w:t>
      </w:r>
      <w:r w:rsidRPr="001929FA">
        <w:rPr>
          <w:rFonts w:ascii="Arial" w:hAnsi="Arial" w:cs="Arial"/>
          <w:sz w:val="20"/>
          <w:lang w:val="sq-AL"/>
        </w:rPr>
        <w:t xml:space="preserve"> </w:t>
      </w:r>
      <w:r w:rsidR="001D4E27" w:rsidRPr="001929FA">
        <w:rPr>
          <w:rFonts w:ascii="Arial" w:hAnsi="Arial" w:cs="Arial"/>
          <w:sz w:val="20"/>
          <w:lang w:val="sq-AL"/>
        </w:rPr>
        <w:t>e-</w:t>
      </w:r>
      <w:bookmarkEnd w:id="19"/>
      <w:r w:rsidRPr="001929FA">
        <w:rPr>
          <w:rFonts w:ascii="Arial" w:hAnsi="Arial" w:cs="Arial"/>
          <w:sz w:val="20"/>
          <w:lang w:val="sq-AL"/>
        </w:rPr>
        <w:t>sh</w:t>
      </w:r>
      <w:r w:rsidR="00DF2DD8" w:rsidRPr="001929FA">
        <w:rPr>
          <w:rFonts w:ascii="Arial" w:hAnsi="Arial" w:cs="Arial"/>
          <w:sz w:val="20"/>
          <w:lang w:val="sq-AL"/>
        </w:rPr>
        <w:t>ë</w:t>
      </w:r>
      <w:r w:rsidRPr="001929FA">
        <w:rPr>
          <w:rFonts w:ascii="Arial" w:hAnsi="Arial" w:cs="Arial"/>
          <w:sz w:val="20"/>
          <w:lang w:val="sq-AL"/>
        </w:rPr>
        <w:t>rbimeve</w:t>
      </w:r>
      <w:bookmarkEnd w:id="20"/>
    </w:p>
    <w:p w14:paraId="3BB121DC" w14:textId="38389A80" w:rsidR="0031426A" w:rsidRPr="001929FA" w:rsidRDefault="0031426A" w:rsidP="00F7717E">
      <w:pPr>
        <w:spacing w:line="240" w:lineRule="auto"/>
        <w:jc w:val="both"/>
        <w:rPr>
          <w:rFonts w:ascii="Arial" w:hAnsi="Arial" w:cs="Arial"/>
          <w:sz w:val="20"/>
          <w:szCs w:val="20"/>
          <w:lang w:val="sq-AL"/>
        </w:rPr>
      </w:pPr>
      <w:r w:rsidRPr="001929FA">
        <w:rPr>
          <w:rFonts w:ascii="Arial" w:hAnsi="Arial" w:cs="Arial"/>
          <w:sz w:val="20"/>
          <w:szCs w:val="20"/>
          <w:lang w:val="sq-AL"/>
        </w:rPr>
        <w:t>Programi do t</w:t>
      </w:r>
      <w:r w:rsidR="00DF2DD8" w:rsidRPr="001929FA">
        <w:rPr>
          <w:rFonts w:ascii="Arial" w:hAnsi="Arial" w:cs="Arial"/>
          <w:sz w:val="20"/>
          <w:szCs w:val="20"/>
          <w:lang w:val="sq-AL"/>
        </w:rPr>
        <w:t>ë</w:t>
      </w:r>
      <w:r w:rsidRPr="001929FA">
        <w:rPr>
          <w:rFonts w:ascii="Arial" w:hAnsi="Arial" w:cs="Arial"/>
          <w:sz w:val="20"/>
          <w:szCs w:val="20"/>
          <w:lang w:val="sq-AL"/>
        </w:rPr>
        <w:t xml:space="preserve"> </w:t>
      </w:r>
      <w:r w:rsidR="0004326B" w:rsidRPr="001929FA">
        <w:rPr>
          <w:rFonts w:ascii="Arial" w:hAnsi="Arial" w:cs="Arial"/>
          <w:sz w:val="20"/>
          <w:szCs w:val="20"/>
          <w:lang w:val="sq-AL"/>
        </w:rPr>
        <w:t>mb</w:t>
      </w:r>
      <w:r w:rsidR="00DF2DD8" w:rsidRPr="001929FA">
        <w:rPr>
          <w:rFonts w:ascii="Arial" w:hAnsi="Arial" w:cs="Arial"/>
          <w:sz w:val="20"/>
          <w:szCs w:val="20"/>
          <w:lang w:val="sq-AL"/>
        </w:rPr>
        <w:t>ë</w:t>
      </w:r>
      <w:r w:rsidR="0004326B" w:rsidRPr="001929FA">
        <w:rPr>
          <w:rFonts w:ascii="Arial" w:hAnsi="Arial" w:cs="Arial"/>
          <w:sz w:val="20"/>
          <w:szCs w:val="20"/>
          <w:lang w:val="sq-AL"/>
        </w:rPr>
        <w:t>shtes</w:t>
      </w:r>
      <w:r w:rsidR="00DF2DD8" w:rsidRPr="001929FA">
        <w:rPr>
          <w:rFonts w:ascii="Arial" w:hAnsi="Arial" w:cs="Arial"/>
          <w:sz w:val="20"/>
          <w:szCs w:val="20"/>
          <w:lang w:val="sq-AL"/>
        </w:rPr>
        <w:t>ë</w:t>
      </w:r>
      <w:r w:rsidR="0004326B" w:rsidRPr="001929FA">
        <w:rPr>
          <w:rFonts w:ascii="Arial" w:hAnsi="Arial" w:cs="Arial"/>
          <w:sz w:val="20"/>
          <w:szCs w:val="20"/>
          <w:lang w:val="sq-AL"/>
        </w:rPr>
        <w:t xml:space="preserve"> procese t</w:t>
      </w:r>
      <w:r w:rsidR="00DF2DD8" w:rsidRPr="001929FA">
        <w:rPr>
          <w:rFonts w:ascii="Arial" w:hAnsi="Arial" w:cs="Arial"/>
          <w:sz w:val="20"/>
          <w:szCs w:val="20"/>
          <w:lang w:val="sq-AL"/>
        </w:rPr>
        <w:t>ë</w:t>
      </w:r>
      <w:r w:rsidR="0004326B" w:rsidRPr="001929FA">
        <w:rPr>
          <w:rFonts w:ascii="Arial" w:hAnsi="Arial" w:cs="Arial"/>
          <w:sz w:val="20"/>
          <w:szCs w:val="20"/>
          <w:lang w:val="sq-AL"/>
        </w:rPr>
        <w:t xml:space="preserve"> mir</w:t>
      </w:r>
      <w:r w:rsidR="00DF2DD8" w:rsidRPr="001929FA">
        <w:rPr>
          <w:rFonts w:ascii="Arial" w:hAnsi="Arial" w:cs="Arial"/>
          <w:sz w:val="20"/>
          <w:szCs w:val="20"/>
          <w:lang w:val="sq-AL"/>
        </w:rPr>
        <w:t>ë</w:t>
      </w:r>
      <w:r w:rsidR="0004326B" w:rsidRPr="001929FA">
        <w:rPr>
          <w:rFonts w:ascii="Arial" w:hAnsi="Arial" w:cs="Arial"/>
          <w:sz w:val="20"/>
          <w:szCs w:val="20"/>
          <w:lang w:val="sq-AL"/>
        </w:rPr>
        <w:t>-strukturuara t</w:t>
      </w:r>
      <w:r w:rsidR="00DF2DD8" w:rsidRPr="001929FA">
        <w:rPr>
          <w:rFonts w:ascii="Arial" w:hAnsi="Arial" w:cs="Arial"/>
          <w:sz w:val="20"/>
          <w:szCs w:val="20"/>
          <w:lang w:val="sq-AL"/>
        </w:rPr>
        <w:t>ë</w:t>
      </w:r>
      <w:r w:rsidR="0004326B" w:rsidRPr="001929FA">
        <w:rPr>
          <w:rFonts w:ascii="Arial" w:hAnsi="Arial" w:cs="Arial"/>
          <w:sz w:val="20"/>
          <w:szCs w:val="20"/>
          <w:lang w:val="sq-AL"/>
        </w:rPr>
        <w:t xml:space="preserve"> dizajnimit t</w:t>
      </w:r>
      <w:r w:rsidR="00DF2DD8" w:rsidRPr="001929FA">
        <w:rPr>
          <w:rFonts w:ascii="Arial" w:hAnsi="Arial" w:cs="Arial"/>
          <w:sz w:val="20"/>
          <w:szCs w:val="20"/>
          <w:lang w:val="sq-AL"/>
        </w:rPr>
        <w:t>ë</w:t>
      </w:r>
      <w:r w:rsidR="0004326B" w:rsidRPr="001929FA">
        <w:rPr>
          <w:rFonts w:ascii="Arial" w:hAnsi="Arial" w:cs="Arial"/>
          <w:sz w:val="20"/>
          <w:szCs w:val="20"/>
          <w:lang w:val="sq-AL"/>
        </w:rPr>
        <w:t xml:space="preserve"> e-sh</w:t>
      </w:r>
      <w:r w:rsidR="00DF2DD8" w:rsidRPr="001929FA">
        <w:rPr>
          <w:rFonts w:ascii="Arial" w:hAnsi="Arial" w:cs="Arial"/>
          <w:sz w:val="20"/>
          <w:szCs w:val="20"/>
          <w:lang w:val="sq-AL"/>
        </w:rPr>
        <w:t>ë</w:t>
      </w:r>
      <w:r w:rsidR="0004326B" w:rsidRPr="001929FA">
        <w:rPr>
          <w:rFonts w:ascii="Arial" w:hAnsi="Arial" w:cs="Arial"/>
          <w:sz w:val="20"/>
          <w:szCs w:val="20"/>
          <w:lang w:val="sq-AL"/>
        </w:rPr>
        <w:t>rbimeve. Parimet e p</w:t>
      </w:r>
      <w:r w:rsidR="00DF2DD8" w:rsidRPr="001929FA">
        <w:rPr>
          <w:rFonts w:ascii="Arial" w:hAnsi="Arial" w:cs="Arial"/>
          <w:sz w:val="20"/>
          <w:szCs w:val="20"/>
          <w:lang w:val="sq-AL"/>
        </w:rPr>
        <w:t>ë</w:t>
      </w:r>
      <w:r w:rsidR="0004326B" w:rsidRPr="001929FA">
        <w:rPr>
          <w:rFonts w:ascii="Arial" w:hAnsi="Arial" w:cs="Arial"/>
          <w:sz w:val="20"/>
          <w:szCs w:val="20"/>
          <w:lang w:val="sq-AL"/>
        </w:rPr>
        <w:t xml:space="preserve">rmendura </w:t>
      </w:r>
      <w:proofErr w:type="spellStart"/>
      <w:r w:rsidR="0004326B" w:rsidRPr="001929FA">
        <w:rPr>
          <w:rFonts w:ascii="Arial" w:hAnsi="Arial" w:cs="Arial"/>
          <w:sz w:val="20"/>
          <w:szCs w:val="20"/>
          <w:lang w:val="sq-AL"/>
        </w:rPr>
        <w:t>fo</w:t>
      </w:r>
      <w:proofErr w:type="spellEnd"/>
      <w:r w:rsidR="0004326B"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04326B" w:rsidRPr="001929FA">
        <w:rPr>
          <w:rFonts w:ascii="Arial" w:hAnsi="Arial" w:cs="Arial"/>
          <w:sz w:val="20"/>
          <w:szCs w:val="20"/>
          <w:lang w:val="sq-AL"/>
        </w:rPr>
        <w:t xml:space="preserve"> </w:t>
      </w:r>
      <w:r w:rsidR="00695AE5" w:rsidRPr="001929FA">
        <w:rPr>
          <w:rFonts w:ascii="Arial" w:hAnsi="Arial" w:cs="Arial"/>
          <w:sz w:val="20"/>
          <w:szCs w:val="20"/>
          <w:lang w:val="sq-AL"/>
        </w:rPr>
        <w:t>zbatohen gjat</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gjith</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procesit t</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dizajnimit t</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695AE5" w:rsidRPr="001929FA">
        <w:rPr>
          <w:rFonts w:ascii="Arial" w:hAnsi="Arial" w:cs="Arial"/>
          <w:sz w:val="20"/>
          <w:szCs w:val="20"/>
          <w:lang w:val="sq-AL"/>
        </w:rPr>
        <w:t>rbimeve. Ky proces do t</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ndjek</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nj</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num</w:t>
      </w:r>
      <w:r w:rsidR="00DF2DD8" w:rsidRPr="001929FA">
        <w:rPr>
          <w:rFonts w:ascii="Arial" w:hAnsi="Arial" w:cs="Arial"/>
          <w:sz w:val="20"/>
          <w:szCs w:val="20"/>
          <w:lang w:val="sq-AL"/>
        </w:rPr>
        <w:t>ë</w:t>
      </w:r>
      <w:r w:rsidR="00695AE5" w:rsidRPr="001929FA">
        <w:rPr>
          <w:rFonts w:ascii="Arial" w:hAnsi="Arial" w:cs="Arial"/>
          <w:sz w:val="20"/>
          <w:szCs w:val="20"/>
          <w:lang w:val="sq-AL"/>
        </w:rPr>
        <w:t>r t</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fazave t</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qarta, si n</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vijim: </w:t>
      </w:r>
    </w:p>
    <w:p w14:paraId="34FC750F" w14:textId="778DB165" w:rsidR="00695AE5" w:rsidRPr="001929FA" w:rsidRDefault="00695AE5" w:rsidP="00F7717E">
      <w:pPr>
        <w:pStyle w:val="ListParagraph"/>
        <w:numPr>
          <w:ilvl w:val="0"/>
          <w:numId w:val="5"/>
        </w:numPr>
        <w:spacing w:after="120" w:line="240" w:lineRule="auto"/>
        <w:contextualSpacing w:val="0"/>
        <w:jc w:val="both"/>
        <w:rPr>
          <w:rFonts w:ascii="Arial" w:hAnsi="Arial" w:cs="Arial"/>
          <w:sz w:val="20"/>
          <w:szCs w:val="20"/>
          <w:lang w:val="sq-AL"/>
        </w:rPr>
      </w:pPr>
      <w:r w:rsidRPr="001929FA">
        <w:rPr>
          <w:rFonts w:ascii="Arial" w:hAnsi="Arial" w:cs="Arial"/>
          <w:sz w:val="20"/>
          <w:szCs w:val="20"/>
          <w:lang w:val="sq-AL"/>
        </w:rPr>
        <w:t>P</w:t>
      </w:r>
      <w:r w:rsidR="00DF2DD8" w:rsidRPr="001929FA">
        <w:rPr>
          <w:rFonts w:ascii="Arial" w:hAnsi="Arial" w:cs="Arial"/>
          <w:sz w:val="20"/>
          <w:szCs w:val="20"/>
          <w:lang w:val="sq-AL"/>
        </w:rPr>
        <w:t>ë</w:t>
      </w:r>
      <w:r w:rsidRPr="001929FA">
        <w:rPr>
          <w:rFonts w:ascii="Arial" w:hAnsi="Arial" w:cs="Arial"/>
          <w:sz w:val="20"/>
          <w:szCs w:val="20"/>
          <w:lang w:val="sq-AL"/>
        </w:rPr>
        <w:t>rgatitja: kjo faz</w:t>
      </w:r>
      <w:r w:rsidR="00DF2DD8" w:rsidRPr="001929FA">
        <w:rPr>
          <w:rFonts w:ascii="Arial" w:hAnsi="Arial" w:cs="Arial"/>
          <w:sz w:val="20"/>
          <w:szCs w:val="20"/>
          <w:lang w:val="sq-AL"/>
        </w:rPr>
        <w:t>ë</w:t>
      </w:r>
      <w:r w:rsidRPr="001929FA">
        <w:rPr>
          <w:rFonts w:ascii="Arial" w:hAnsi="Arial" w:cs="Arial"/>
          <w:sz w:val="20"/>
          <w:szCs w:val="20"/>
          <w:lang w:val="sq-AL"/>
        </w:rPr>
        <w:t xml:space="preserve"> fokusohet n</w:t>
      </w:r>
      <w:r w:rsidR="00DF2DD8" w:rsidRPr="001929FA">
        <w:rPr>
          <w:rFonts w:ascii="Arial" w:hAnsi="Arial" w:cs="Arial"/>
          <w:sz w:val="20"/>
          <w:szCs w:val="20"/>
          <w:lang w:val="sq-AL"/>
        </w:rPr>
        <w:t>ë</w:t>
      </w:r>
      <w:r w:rsidRPr="001929FA">
        <w:rPr>
          <w:rFonts w:ascii="Arial" w:hAnsi="Arial" w:cs="Arial"/>
          <w:sz w:val="20"/>
          <w:szCs w:val="20"/>
          <w:lang w:val="sq-AL"/>
        </w:rPr>
        <w:t xml:space="preserve"> </w:t>
      </w:r>
      <w:r w:rsidR="00525765" w:rsidRPr="001929FA">
        <w:rPr>
          <w:rFonts w:ascii="Arial" w:hAnsi="Arial" w:cs="Arial"/>
          <w:sz w:val="20"/>
          <w:szCs w:val="20"/>
          <w:lang w:val="sq-AL"/>
        </w:rPr>
        <w:t>v</w:t>
      </w:r>
      <w:r w:rsidR="00DF2DD8" w:rsidRPr="001929FA">
        <w:rPr>
          <w:rFonts w:ascii="Arial" w:hAnsi="Arial" w:cs="Arial"/>
          <w:sz w:val="20"/>
          <w:szCs w:val="20"/>
          <w:lang w:val="sq-AL"/>
        </w:rPr>
        <w:t>ë</w:t>
      </w:r>
      <w:r w:rsidR="00525765" w:rsidRPr="001929FA">
        <w:rPr>
          <w:rFonts w:ascii="Arial" w:hAnsi="Arial" w:cs="Arial"/>
          <w:sz w:val="20"/>
          <w:szCs w:val="20"/>
          <w:lang w:val="sq-AL"/>
        </w:rPr>
        <w:t xml:space="preserve">nien e </w:t>
      </w:r>
      <w:r w:rsidR="0097269A" w:rsidRPr="001929FA">
        <w:rPr>
          <w:rFonts w:ascii="Arial" w:hAnsi="Arial" w:cs="Arial"/>
          <w:sz w:val="20"/>
          <w:szCs w:val="20"/>
          <w:lang w:val="sq-AL"/>
        </w:rPr>
        <w:t>bazave t</w:t>
      </w:r>
      <w:r w:rsidR="00DF2DD8" w:rsidRPr="001929FA">
        <w:rPr>
          <w:rFonts w:ascii="Arial" w:hAnsi="Arial" w:cs="Arial"/>
          <w:sz w:val="20"/>
          <w:szCs w:val="20"/>
          <w:lang w:val="sq-AL"/>
        </w:rPr>
        <w:t>ë</w:t>
      </w:r>
      <w:r w:rsidR="0097269A" w:rsidRPr="001929FA">
        <w:rPr>
          <w:rFonts w:ascii="Arial" w:hAnsi="Arial" w:cs="Arial"/>
          <w:sz w:val="20"/>
          <w:szCs w:val="20"/>
          <w:lang w:val="sq-AL"/>
        </w:rPr>
        <w:t xml:space="preserve"> pun</w:t>
      </w:r>
      <w:r w:rsidR="00DF2DD8" w:rsidRPr="001929FA">
        <w:rPr>
          <w:rFonts w:ascii="Arial" w:hAnsi="Arial" w:cs="Arial"/>
          <w:sz w:val="20"/>
          <w:szCs w:val="20"/>
          <w:lang w:val="sq-AL"/>
        </w:rPr>
        <w:t>ë</w:t>
      </w:r>
      <w:r w:rsidR="0097269A" w:rsidRPr="001929FA">
        <w:rPr>
          <w:rFonts w:ascii="Arial" w:hAnsi="Arial" w:cs="Arial"/>
          <w:sz w:val="20"/>
          <w:szCs w:val="20"/>
          <w:lang w:val="sq-AL"/>
        </w:rPr>
        <w:t>s p</w:t>
      </w:r>
      <w:r w:rsidR="00DF2DD8" w:rsidRPr="001929FA">
        <w:rPr>
          <w:rFonts w:ascii="Arial" w:hAnsi="Arial" w:cs="Arial"/>
          <w:sz w:val="20"/>
          <w:szCs w:val="20"/>
          <w:lang w:val="sq-AL"/>
        </w:rPr>
        <w:t>ë</w:t>
      </w:r>
      <w:r w:rsidR="0097269A" w:rsidRPr="001929FA">
        <w:rPr>
          <w:rFonts w:ascii="Arial" w:hAnsi="Arial" w:cs="Arial"/>
          <w:sz w:val="20"/>
          <w:szCs w:val="20"/>
          <w:lang w:val="sq-AL"/>
        </w:rPr>
        <w:t>r zhvillimin e sh</w:t>
      </w:r>
      <w:r w:rsidR="00DF2DD8" w:rsidRPr="001929FA">
        <w:rPr>
          <w:rFonts w:ascii="Arial" w:hAnsi="Arial" w:cs="Arial"/>
          <w:sz w:val="20"/>
          <w:szCs w:val="20"/>
          <w:lang w:val="sq-AL"/>
        </w:rPr>
        <w:t>ë</w:t>
      </w:r>
      <w:r w:rsidR="0097269A" w:rsidRPr="001929FA">
        <w:rPr>
          <w:rFonts w:ascii="Arial" w:hAnsi="Arial" w:cs="Arial"/>
          <w:sz w:val="20"/>
          <w:szCs w:val="20"/>
          <w:lang w:val="sq-AL"/>
        </w:rPr>
        <w:t>rbimeve. Ajo p</w:t>
      </w:r>
      <w:r w:rsidR="00DF2DD8" w:rsidRPr="001929FA">
        <w:rPr>
          <w:rFonts w:ascii="Arial" w:hAnsi="Arial" w:cs="Arial"/>
          <w:sz w:val="20"/>
          <w:szCs w:val="20"/>
          <w:lang w:val="sq-AL"/>
        </w:rPr>
        <w:t>ë</w:t>
      </w:r>
      <w:r w:rsidR="0097269A" w:rsidRPr="001929FA">
        <w:rPr>
          <w:rFonts w:ascii="Arial" w:hAnsi="Arial" w:cs="Arial"/>
          <w:sz w:val="20"/>
          <w:szCs w:val="20"/>
          <w:lang w:val="sq-AL"/>
        </w:rPr>
        <w:t>rfshin</w:t>
      </w:r>
      <w:r w:rsidR="00DF2DD8" w:rsidRPr="001929FA">
        <w:rPr>
          <w:rFonts w:ascii="Arial" w:hAnsi="Arial" w:cs="Arial"/>
          <w:sz w:val="20"/>
          <w:szCs w:val="20"/>
          <w:lang w:val="sq-AL"/>
        </w:rPr>
        <w:t>ë</w:t>
      </w:r>
      <w:r w:rsidR="0097269A" w:rsidRPr="001929FA">
        <w:rPr>
          <w:rFonts w:ascii="Arial" w:hAnsi="Arial" w:cs="Arial"/>
          <w:sz w:val="20"/>
          <w:szCs w:val="20"/>
          <w:lang w:val="sq-AL"/>
        </w:rPr>
        <w:t xml:space="preserve"> identifikimin e sh</w:t>
      </w:r>
      <w:r w:rsidR="00DF2DD8" w:rsidRPr="001929FA">
        <w:rPr>
          <w:rFonts w:ascii="Arial" w:hAnsi="Arial" w:cs="Arial"/>
          <w:sz w:val="20"/>
          <w:szCs w:val="20"/>
          <w:lang w:val="sq-AL"/>
        </w:rPr>
        <w:t>ë</w:t>
      </w:r>
      <w:r w:rsidR="0097269A" w:rsidRPr="001929FA">
        <w:rPr>
          <w:rFonts w:ascii="Arial" w:hAnsi="Arial" w:cs="Arial"/>
          <w:sz w:val="20"/>
          <w:szCs w:val="20"/>
          <w:lang w:val="sq-AL"/>
        </w:rPr>
        <w:t xml:space="preserve">rbimeve specifike, </w:t>
      </w:r>
      <w:r w:rsidR="00A81DAD" w:rsidRPr="001929FA">
        <w:rPr>
          <w:rFonts w:ascii="Arial" w:hAnsi="Arial" w:cs="Arial"/>
          <w:sz w:val="20"/>
          <w:szCs w:val="20"/>
          <w:lang w:val="sq-AL"/>
        </w:rPr>
        <w:t>si dhe prioritizimin e tyre n</w:t>
      </w:r>
      <w:r w:rsidR="00DF2DD8" w:rsidRPr="001929FA">
        <w:rPr>
          <w:rFonts w:ascii="Arial" w:hAnsi="Arial" w:cs="Arial"/>
          <w:sz w:val="20"/>
          <w:szCs w:val="20"/>
          <w:lang w:val="sq-AL"/>
        </w:rPr>
        <w:t>ë</w:t>
      </w:r>
      <w:r w:rsidR="00A81DAD" w:rsidRPr="001929FA">
        <w:rPr>
          <w:rFonts w:ascii="Arial" w:hAnsi="Arial" w:cs="Arial"/>
          <w:sz w:val="20"/>
          <w:szCs w:val="20"/>
          <w:lang w:val="sq-AL"/>
        </w:rPr>
        <w:t xml:space="preserve"> krahasim me iniciativat </w:t>
      </w:r>
      <w:r w:rsidR="00A81DAD" w:rsidRPr="001929FA">
        <w:rPr>
          <w:rFonts w:ascii="Arial" w:hAnsi="Arial" w:cs="Arial"/>
          <w:sz w:val="20"/>
          <w:szCs w:val="20"/>
          <w:lang w:val="sq-AL"/>
        </w:rPr>
        <w:lastRenderedPageBreak/>
        <w:t>tjera. Nj</w:t>
      </w:r>
      <w:r w:rsidR="00DF2DD8" w:rsidRPr="001929FA">
        <w:rPr>
          <w:rFonts w:ascii="Arial" w:hAnsi="Arial" w:cs="Arial"/>
          <w:sz w:val="20"/>
          <w:szCs w:val="20"/>
          <w:lang w:val="sq-AL"/>
        </w:rPr>
        <w:t>ë</w:t>
      </w:r>
      <w:r w:rsidR="00A81DAD" w:rsidRPr="001929FA">
        <w:rPr>
          <w:rFonts w:ascii="Arial" w:hAnsi="Arial" w:cs="Arial"/>
          <w:sz w:val="20"/>
          <w:szCs w:val="20"/>
          <w:lang w:val="sq-AL"/>
        </w:rPr>
        <w:t xml:space="preserve"> </w:t>
      </w:r>
      <w:r w:rsidR="00A81DAD" w:rsidRPr="001929FA">
        <w:rPr>
          <w:rFonts w:ascii="Arial" w:hAnsi="Arial" w:cs="Arial"/>
          <w:b/>
          <w:bCs/>
          <w:sz w:val="20"/>
          <w:szCs w:val="20"/>
          <w:lang w:val="sq-AL"/>
        </w:rPr>
        <w:t xml:space="preserve">ekip </w:t>
      </w:r>
      <w:r w:rsidR="00CA3124" w:rsidRPr="001929FA">
        <w:rPr>
          <w:rFonts w:ascii="Arial" w:hAnsi="Arial" w:cs="Arial"/>
          <w:b/>
          <w:bCs/>
          <w:sz w:val="20"/>
          <w:szCs w:val="20"/>
          <w:lang w:val="sq-AL"/>
        </w:rPr>
        <w:t>i veçantë</w:t>
      </w:r>
      <w:r w:rsidR="00A81DAD" w:rsidRPr="001929FA">
        <w:rPr>
          <w:rFonts w:ascii="Arial" w:hAnsi="Arial" w:cs="Arial"/>
          <w:sz w:val="20"/>
          <w:szCs w:val="20"/>
          <w:lang w:val="sq-AL"/>
        </w:rPr>
        <w:t xml:space="preserve"> caktohet, sikurse edhe </w:t>
      </w:r>
      <w:r w:rsidR="00A81DAD" w:rsidRPr="001929FA">
        <w:rPr>
          <w:rFonts w:ascii="Arial" w:hAnsi="Arial" w:cs="Arial"/>
          <w:b/>
          <w:bCs/>
          <w:sz w:val="20"/>
          <w:szCs w:val="20"/>
          <w:lang w:val="sq-AL"/>
        </w:rPr>
        <w:t>pronari i sh</w:t>
      </w:r>
      <w:r w:rsidR="00DF2DD8" w:rsidRPr="001929FA">
        <w:rPr>
          <w:rFonts w:ascii="Arial" w:hAnsi="Arial" w:cs="Arial"/>
          <w:b/>
          <w:bCs/>
          <w:sz w:val="20"/>
          <w:szCs w:val="20"/>
          <w:lang w:val="sq-AL"/>
        </w:rPr>
        <w:t>ë</w:t>
      </w:r>
      <w:r w:rsidR="00A81DAD" w:rsidRPr="001929FA">
        <w:rPr>
          <w:rFonts w:ascii="Arial" w:hAnsi="Arial" w:cs="Arial"/>
          <w:b/>
          <w:bCs/>
          <w:sz w:val="20"/>
          <w:szCs w:val="20"/>
          <w:lang w:val="sq-AL"/>
        </w:rPr>
        <w:t>rbimit</w:t>
      </w:r>
      <w:r w:rsidR="00A81DAD" w:rsidRPr="001929FA">
        <w:rPr>
          <w:rFonts w:ascii="Arial" w:hAnsi="Arial" w:cs="Arial"/>
          <w:sz w:val="20"/>
          <w:szCs w:val="20"/>
          <w:lang w:val="sq-AL"/>
        </w:rPr>
        <w:t>, p</w:t>
      </w:r>
      <w:r w:rsidR="00DF2DD8" w:rsidRPr="001929FA">
        <w:rPr>
          <w:rFonts w:ascii="Arial" w:hAnsi="Arial" w:cs="Arial"/>
          <w:sz w:val="20"/>
          <w:szCs w:val="20"/>
          <w:lang w:val="sq-AL"/>
        </w:rPr>
        <w:t>ë</w:t>
      </w:r>
      <w:r w:rsidR="00A81DAD" w:rsidRPr="001929FA">
        <w:rPr>
          <w:rFonts w:ascii="Arial" w:hAnsi="Arial" w:cs="Arial"/>
          <w:sz w:val="20"/>
          <w:szCs w:val="20"/>
          <w:lang w:val="sq-AL"/>
        </w:rPr>
        <w:t>r t</w:t>
      </w:r>
      <w:r w:rsidR="00DF2DD8" w:rsidRPr="001929FA">
        <w:rPr>
          <w:rFonts w:ascii="Arial" w:hAnsi="Arial" w:cs="Arial"/>
          <w:sz w:val="20"/>
          <w:szCs w:val="20"/>
          <w:lang w:val="sq-AL"/>
        </w:rPr>
        <w:t>ë</w:t>
      </w:r>
      <w:r w:rsidR="00A81DAD" w:rsidRPr="001929FA">
        <w:rPr>
          <w:rFonts w:ascii="Arial" w:hAnsi="Arial" w:cs="Arial"/>
          <w:sz w:val="20"/>
          <w:szCs w:val="20"/>
          <w:lang w:val="sq-AL"/>
        </w:rPr>
        <w:t xml:space="preserve"> </w:t>
      </w:r>
      <w:r w:rsidR="00B24834" w:rsidRPr="001929FA">
        <w:rPr>
          <w:rFonts w:ascii="Arial" w:hAnsi="Arial" w:cs="Arial"/>
          <w:sz w:val="20"/>
          <w:szCs w:val="20"/>
          <w:lang w:val="sq-AL"/>
        </w:rPr>
        <w:t>mbikëqyrur</w:t>
      </w:r>
      <w:r w:rsidR="00A81DAD"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A81DAD" w:rsidRPr="001929FA">
        <w:rPr>
          <w:rFonts w:ascii="Arial" w:hAnsi="Arial" w:cs="Arial"/>
          <w:sz w:val="20"/>
          <w:szCs w:val="20"/>
          <w:lang w:val="sq-AL"/>
        </w:rPr>
        <w:t xml:space="preserve"> gjith</w:t>
      </w:r>
      <w:r w:rsidR="00DF2DD8" w:rsidRPr="001929FA">
        <w:rPr>
          <w:rFonts w:ascii="Arial" w:hAnsi="Arial" w:cs="Arial"/>
          <w:sz w:val="20"/>
          <w:szCs w:val="20"/>
          <w:lang w:val="sq-AL"/>
        </w:rPr>
        <w:t>ë</w:t>
      </w:r>
      <w:r w:rsidR="00A81DAD" w:rsidRPr="001929FA">
        <w:rPr>
          <w:rFonts w:ascii="Arial" w:hAnsi="Arial" w:cs="Arial"/>
          <w:sz w:val="20"/>
          <w:szCs w:val="20"/>
          <w:lang w:val="sq-AL"/>
        </w:rPr>
        <w:t xml:space="preserve"> procesin e </w:t>
      </w:r>
      <w:r w:rsidR="009D4DE4" w:rsidRPr="001929FA">
        <w:rPr>
          <w:rFonts w:ascii="Arial" w:hAnsi="Arial" w:cs="Arial"/>
          <w:sz w:val="20"/>
          <w:szCs w:val="20"/>
          <w:lang w:val="sq-AL"/>
        </w:rPr>
        <w:t>zhvillimit. Kjo faz</w:t>
      </w:r>
      <w:r w:rsidR="00DF2DD8" w:rsidRPr="001929FA">
        <w:rPr>
          <w:rFonts w:ascii="Arial" w:hAnsi="Arial" w:cs="Arial"/>
          <w:sz w:val="20"/>
          <w:szCs w:val="20"/>
          <w:lang w:val="sq-AL"/>
        </w:rPr>
        <w:t>ë</w:t>
      </w:r>
      <w:r w:rsidR="009D4DE4" w:rsidRPr="001929FA">
        <w:rPr>
          <w:rFonts w:ascii="Arial" w:hAnsi="Arial" w:cs="Arial"/>
          <w:sz w:val="20"/>
          <w:szCs w:val="20"/>
          <w:lang w:val="sq-AL"/>
        </w:rPr>
        <w:t xml:space="preserve"> </w:t>
      </w:r>
      <w:r w:rsidR="00DF2DD8" w:rsidRPr="001929FA">
        <w:rPr>
          <w:rFonts w:ascii="Arial" w:hAnsi="Arial" w:cs="Arial"/>
          <w:sz w:val="20"/>
          <w:szCs w:val="20"/>
          <w:lang w:val="sq-AL"/>
        </w:rPr>
        <w:t>ë</w:t>
      </w:r>
      <w:r w:rsidR="009D4DE4" w:rsidRPr="001929FA">
        <w:rPr>
          <w:rFonts w:ascii="Arial" w:hAnsi="Arial" w:cs="Arial"/>
          <w:sz w:val="20"/>
          <w:szCs w:val="20"/>
          <w:lang w:val="sq-AL"/>
        </w:rPr>
        <w:t>sht</w:t>
      </w:r>
      <w:r w:rsidR="00DF2DD8" w:rsidRPr="001929FA">
        <w:rPr>
          <w:rFonts w:ascii="Arial" w:hAnsi="Arial" w:cs="Arial"/>
          <w:sz w:val="20"/>
          <w:szCs w:val="20"/>
          <w:lang w:val="sq-AL"/>
        </w:rPr>
        <w:t>ë</w:t>
      </w:r>
      <w:r w:rsidR="009D4DE4" w:rsidRPr="001929FA">
        <w:rPr>
          <w:rFonts w:ascii="Arial" w:hAnsi="Arial" w:cs="Arial"/>
          <w:sz w:val="20"/>
          <w:szCs w:val="20"/>
          <w:lang w:val="sq-AL"/>
        </w:rPr>
        <w:t xml:space="preserve"> </w:t>
      </w:r>
      <w:proofErr w:type="spellStart"/>
      <w:r w:rsidR="009D4DE4" w:rsidRPr="001929FA">
        <w:rPr>
          <w:rFonts w:ascii="Arial" w:hAnsi="Arial" w:cs="Arial"/>
          <w:sz w:val="20"/>
          <w:szCs w:val="20"/>
          <w:lang w:val="sq-AL"/>
        </w:rPr>
        <w:t>kyce</w:t>
      </w:r>
      <w:proofErr w:type="spellEnd"/>
      <w:r w:rsidR="009D4DE4"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9D4DE4" w:rsidRPr="001929FA">
        <w:rPr>
          <w:rFonts w:ascii="Arial" w:hAnsi="Arial" w:cs="Arial"/>
          <w:sz w:val="20"/>
          <w:szCs w:val="20"/>
          <w:lang w:val="sq-AL"/>
        </w:rPr>
        <w:t>r t</w:t>
      </w:r>
      <w:r w:rsidR="00DF2DD8" w:rsidRPr="001929FA">
        <w:rPr>
          <w:rFonts w:ascii="Arial" w:hAnsi="Arial" w:cs="Arial"/>
          <w:sz w:val="20"/>
          <w:szCs w:val="20"/>
          <w:lang w:val="sq-AL"/>
        </w:rPr>
        <w:t>ë</w:t>
      </w:r>
      <w:r w:rsidR="009D4DE4" w:rsidRPr="001929FA">
        <w:rPr>
          <w:rFonts w:ascii="Arial" w:hAnsi="Arial" w:cs="Arial"/>
          <w:sz w:val="20"/>
          <w:szCs w:val="20"/>
          <w:lang w:val="sq-AL"/>
        </w:rPr>
        <w:t xml:space="preserve"> harmonizuar q</w:t>
      </w:r>
      <w:r w:rsidR="00DF2DD8" w:rsidRPr="001929FA">
        <w:rPr>
          <w:rFonts w:ascii="Arial" w:hAnsi="Arial" w:cs="Arial"/>
          <w:sz w:val="20"/>
          <w:szCs w:val="20"/>
          <w:lang w:val="sq-AL"/>
        </w:rPr>
        <w:t>ë</w:t>
      </w:r>
      <w:r w:rsidR="009D4DE4" w:rsidRPr="001929FA">
        <w:rPr>
          <w:rFonts w:ascii="Arial" w:hAnsi="Arial" w:cs="Arial"/>
          <w:sz w:val="20"/>
          <w:szCs w:val="20"/>
          <w:lang w:val="sq-AL"/>
        </w:rPr>
        <w:t>llimet dhe p</w:t>
      </w:r>
      <w:r w:rsidR="00DF2DD8" w:rsidRPr="001929FA">
        <w:rPr>
          <w:rFonts w:ascii="Arial" w:hAnsi="Arial" w:cs="Arial"/>
          <w:sz w:val="20"/>
          <w:szCs w:val="20"/>
          <w:lang w:val="sq-AL"/>
        </w:rPr>
        <w:t>ë</w:t>
      </w:r>
      <w:r w:rsidR="009D4DE4" w:rsidRPr="001929FA">
        <w:rPr>
          <w:rFonts w:ascii="Arial" w:hAnsi="Arial" w:cs="Arial"/>
          <w:sz w:val="20"/>
          <w:szCs w:val="20"/>
          <w:lang w:val="sq-AL"/>
        </w:rPr>
        <w:t>r t</w:t>
      </w:r>
      <w:r w:rsidR="00DF2DD8" w:rsidRPr="001929FA">
        <w:rPr>
          <w:rFonts w:ascii="Arial" w:hAnsi="Arial" w:cs="Arial"/>
          <w:sz w:val="20"/>
          <w:szCs w:val="20"/>
          <w:lang w:val="sq-AL"/>
        </w:rPr>
        <w:t>ë</w:t>
      </w:r>
      <w:r w:rsidR="009D4DE4" w:rsidRPr="001929FA">
        <w:rPr>
          <w:rFonts w:ascii="Arial" w:hAnsi="Arial" w:cs="Arial"/>
          <w:sz w:val="20"/>
          <w:szCs w:val="20"/>
          <w:lang w:val="sq-AL"/>
        </w:rPr>
        <w:t xml:space="preserve"> sqaruar rolet dhe p</w:t>
      </w:r>
      <w:r w:rsidR="00DF2DD8" w:rsidRPr="001929FA">
        <w:rPr>
          <w:rFonts w:ascii="Arial" w:hAnsi="Arial" w:cs="Arial"/>
          <w:sz w:val="20"/>
          <w:szCs w:val="20"/>
          <w:lang w:val="sq-AL"/>
        </w:rPr>
        <w:t>ë</w:t>
      </w:r>
      <w:r w:rsidR="009D4DE4" w:rsidRPr="001929FA">
        <w:rPr>
          <w:rFonts w:ascii="Arial" w:hAnsi="Arial" w:cs="Arial"/>
          <w:sz w:val="20"/>
          <w:szCs w:val="20"/>
          <w:lang w:val="sq-AL"/>
        </w:rPr>
        <w:t>rgjegj</w:t>
      </w:r>
      <w:r w:rsidR="00DF2DD8" w:rsidRPr="001929FA">
        <w:rPr>
          <w:rFonts w:ascii="Arial" w:hAnsi="Arial" w:cs="Arial"/>
          <w:sz w:val="20"/>
          <w:szCs w:val="20"/>
          <w:lang w:val="sq-AL"/>
        </w:rPr>
        <w:t>ë</w:t>
      </w:r>
      <w:r w:rsidR="009D4DE4" w:rsidRPr="001929FA">
        <w:rPr>
          <w:rFonts w:ascii="Arial" w:hAnsi="Arial" w:cs="Arial"/>
          <w:sz w:val="20"/>
          <w:szCs w:val="20"/>
          <w:lang w:val="sq-AL"/>
        </w:rPr>
        <w:t>sit</w:t>
      </w:r>
      <w:r w:rsidR="00DF2DD8" w:rsidRPr="001929FA">
        <w:rPr>
          <w:rFonts w:ascii="Arial" w:hAnsi="Arial" w:cs="Arial"/>
          <w:sz w:val="20"/>
          <w:szCs w:val="20"/>
          <w:lang w:val="sq-AL"/>
        </w:rPr>
        <w:t>ë</w:t>
      </w:r>
      <w:r w:rsidR="009D4DE4" w:rsidRPr="001929FA">
        <w:rPr>
          <w:rFonts w:ascii="Arial" w:hAnsi="Arial" w:cs="Arial"/>
          <w:sz w:val="20"/>
          <w:szCs w:val="20"/>
          <w:lang w:val="sq-AL"/>
        </w:rPr>
        <w:t>, dhe p</w:t>
      </w:r>
      <w:r w:rsidR="00DF2DD8" w:rsidRPr="001929FA">
        <w:rPr>
          <w:rFonts w:ascii="Arial" w:hAnsi="Arial" w:cs="Arial"/>
          <w:sz w:val="20"/>
          <w:szCs w:val="20"/>
          <w:lang w:val="sq-AL"/>
        </w:rPr>
        <w:t>ë</w:t>
      </w:r>
      <w:r w:rsidR="009D4DE4" w:rsidRPr="001929FA">
        <w:rPr>
          <w:rFonts w:ascii="Arial" w:hAnsi="Arial" w:cs="Arial"/>
          <w:sz w:val="20"/>
          <w:szCs w:val="20"/>
          <w:lang w:val="sq-AL"/>
        </w:rPr>
        <w:t>r t</w:t>
      </w:r>
      <w:r w:rsidR="00DF2DD8" w:rsidRPr="001929FA">
        <w:rPr>
          <w:rFonts w:ascii="Arial" w:hAnsi="Arial" w:cs="Arial"/>
          <w:sz w:val="20"/>
          <w:szCs w:val="20"/>
          <w:lang w:val="sq-AL"/>
        </w:rPr>
        <w:t>ë</w:t>
      </w:r>
      <w:r w:rsidR="009D4DE4" w:rsidRPr="001929FA">
        <w:rPr>
          <w:rFonts w:ascii="Arial" w:hAnsi="Arial" w:cs="Arial"/>
          <w:sz w:val="20"/>
          <w:szCs w:val="20"/>
          <w:lang w:val="sq-AL"/>
        </w:rPr>
        <w:t xml:space="preserve"> siguruar </w:t>
      </w:r>
      <w:r w:rsidR="002B00E4" w:rsidRPr="001929FA">
        <w:rPr>
          <w:rFonts w:ascii="Arial" w:hAnsi="Arial" w:cs="Arial"/>
          <w:sz w:val="20"/>
          <w:szCs w:val="20"/>
          <w:lang w:val="sq-AL"/>
        </w:rPr>
        <w:t>koherenc</w:t>
      </w:r>
      <w:r w:rsidR="00DF2DD8" w:rsidRPr="001929FA">
        <w:rPr>
          <w:rFonts w:ascii="Arial" w:hAnsi="Arial" w:cs="Arial"/>
          <w:sz w:val="20"/>
          <w:szCs w:val="20"/>
          <w:lang w:val="sq-AL"/>
        </w:rPr>
        <w:t>ë</w:t>
      </w:r>
      <w:r w:rsidR="002B00E4" w:rsidRPr="001929FA">
        <w:rPr>
          <w:rFonts w:ascii="Arial" w:hAnsi="Arial" w:cs="Arial"/>
          <w:sz w:val="20"/>
          <w:szCs w:val="20"/>
          <w:lang w:val="sq-AL"/>
        </w:rPr>
        <w:t xml:space="preserve"> me korniz</w:t>
      </w:r>
      <w:r w:rsidR="00DF2DD8" w:rsidRPr="001929FA">
        <w:rPr>
          <w:rFonts w:ascii="Arial" w:hAnsi="Arial" w:cs="Arial"/>
          <w:sz w:val="20"/>
          <w:szCs w:val="20"/>
          <w:lang w:val="sq-AL"/>
        </w:rPr>
        <w:t>ë</w:t>
      </w:r>
      <w:r w:rsidR="002B00E4" w:rsidRPr="001929FA">
        <w:rPr>
          <w:rFonts w:ascii="Arial" w:hAnsi="Arial" w:cs="Arial"/>
          <w:sz w:val="20"/>
          <w:szCs w:val="20"/>
          <w:lang w:val="sq-AL"/>
        </w:rPr>
        <w:t>n strategjike (strategjit</w:t>
      </w:r>
      <w:r w:rsidR="00DF2DD8" w:rsidRPr="001929FA">
        <w:rPr>
          <w:rFonts w:ascii="Arial" w:hAnsi="Arial" w:cs="Arial"/>
          <w:sz w:val="20"/>
          <w:szCs w:val="20"/>
          <w:lang w:val="sq-AL"/>
        </w:rPr>
        <w:t>ë</w:t>
      </w:r>
      <w:r w:rsidR="002B00E4" w:rsidRPr="001929FA">
        <w:rPr>
          <w:rFonts w:ascii="Arial" w:hAnsi="Arial" w:cs="Arial"/>
          <w:sz w:val="20"/>
          <w:szCs w:val="20"/>
          <w:lang w:val="sq-AL"/>
        </w:rPr>
        <w:t>, koncept dokumentet, programet etj.)</w:t>
      </w:r>
      <w:r w:rsidR="00470ACF" w:rsidRPr="001929FA">
        <w:rPr>
          <w:rFonts w:ascii="Arial" w:hAnsi="Arial" w:cs="Arial"/>
          <w:sz w:val="20"/>
          <w:szCs w:val="20"/>
          <w:lang w:val="sq-AL"/>
        </w:rPr>
        <w:t xml:space="preserve"> si dhe p</w:t>
      </w:r>
      <w:r w:rsidR="00DF2DD8" w:rsidRPr="001929FA">
        <w:rPr>
          <w:rFonts w:ascii="Arial" w:hAnsi="Arial" w:cs="Arial"/>
          <w:sz w:val="20"/>
          <w:szCs w:val="20"/>
          <w:lang w:val="sq-AL"/>
        </w:rPr>
        <w:t>ë</w:t>
      </w:r>
      <w:r w:rsidR="00470ACF" w:rsidRPr="001929FA">
        <w:rPr>
          <w:rFonts w:ascii="Arial" w:hAnsi="Arial" w:cs="Arial"/>
          <w:sz w:val="20"/>
          <w:szCs w:val="20"/>
          <w:lang w:val="sq-AL"/>
        </w:rPr>
        <w:t>rputhshm</w:t>
      </w:r>
      <w:r w:rsidR="00DF2DD8" w:rsidRPr="001929FA">
        <w:rPr>
          <w:rFonts w:ascii="Arial" w:hAnsi="Arial" w:cs="Arial"/>
          <w:sz w:val="20"/>
          <w:szCs w:val="20"/>
          <w:lang w:val="sq-AL"/>
        </w:rPr>
        <w:t>ë</w:t>
      </w:r>
      <w:r w:rsidR="00470ACF" w:rsidRPr="001929FA">
        <w:rPr>
          <w:rFonts w:ascii="Arial" w:hAnsi="Arial" w:cs="Arial"/>
          <w:sz w:val="20"/>
          <w:szCs w:val="20"/>
          <w:lang w:val="sq-AL"/>
        </w:rPr>
        <w:t>rin</w:t>
      </w:r>
      <w:r w:rsidR="00DF2DD8" w:rsidRPr="001929FA">
        <w:rPr>
          <w:rFonts w:ascii="Arial" w:hAnsi="Arial" w:cs="Arial"/>
          <w:sz w:val="20"/>
          <w:szCs w:val="20"/>
          <w:lang w:val="sq-AL"/>
        </w:rPr>
        <w:t>ë</w:t>
      </w:r>
      <w:r w:rsidR="00470ACF" w:rsidRPr="001929FA">
        <w:rPr>
          <w:rFonts w:ascii="Arial" w:hAnsi="Arial" w:cs="Arial"/>
          <w:sz w:val="20"/>
          <w:szCs w:val="20"/>
          <w:lang w:val="sq-AL"/>
        </w:rPr>
        <w:t xml:space="preserve"> me k</w:t>
      </w:r>
      <w:r w:rsidR="00DF2DD8" w:rsidRPr="001929FA">
        <w:rPr>
          <w:rFonts w:ascii="Arial" w:hAnsi="Arial" w:cs="Arial"/>
          <w:sz w:val="20"/>
          <w:szCs w:val="20"/>
          <w:lang w:val="sq-AL"/>
        </w:rPr>
        <w:t>ë</w:t>
      </w:r>
      <w:r w:rsidR="00470ACF" w:rsidRPr="001929FA">
        <w:rPr>
          <w:rFonts w:ascii="Arial" w:hAnsi="Arial" w:cs="Arial"/>
          <w:sz w:val="20"/>
          <w:szCs w:val="20"/>
          <w:lang w:val="sq-AL"/>
        </w:rPr>
        <w:t xml:space="preserve">rkesat ligjore. </w:t>
      </w:r>
      <w:r w:rsidR="001061F8" w:rsidRPr="001929FA">
        <w:rPr>
          <w:rFonts w:ascii="Arial" w:hAnsi="Arial" w:cs="Arial"/>
          <w:sz w:val="20"/>
          <w:szCs w:val="20"/>
          <w:lang w:val="sq-AL"/>
        </w:rPr>
        <w:t>N</w:t>
      </w:r>
      <w:r w:rsidR="00DF2DD8" w:rsidRPr="001929FA">
        <w:rPr>
          <w:rFonts w:ascii="Arial" w:hAnsi="Arial" w:cs="Arial"/>
          <w:sz w:val="20"/>
          <w:szCs w:val="20"/>
          <w:lang w:val="sq-AL"/>
        </w:rPr>
        <w:t>ë</w:t>
      </w:r>
      <w:r w:rsidR="001061F8"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1061F8" w:rsidRPr="001929FA">
        <w:rPr>
          <w:rFonts w:ascii="Arial" w:hAnsi="Arial" w:cs="Arial"/>
          <w:sz w:val="20"/>
          <w:szCs w:val="20"/>
          <w:lang w:val="sq-AL"/>
        </w:rPr>
        <w:t>t</w:t>
      </w:r>
      <w:r w:rsidR="00DF2DD8" w:rsidRPr="001929FA">
        <w:rPr>
          <w:rFonts w:ascii="Arial" w:hAnsi="Arial" w:cs="Arial"/>
          <w:sz w:val="20"/>
          <w:szCs w:val="20"/>
          <w:lang w:val="sq-AL"/>
        </w:rPr>
        <w:t>ë</w:t>
      </w:r>
      <w:r w:rsidR="001061F8" w:rsidRPr="001929FA">
        <w:rPr>
          <w:rFonts w:ascii="Arial" w:hAnsi="Arial" w:cs="Arial"/>
          <w:sz w:val="20"/>
          <w:szCs w:val="20"/>
          <w:lang w:val="sq-AL"/>
        </w:rPr>
        <w:t xml:space="preserve"> faz</w:t>
      </w:r>
      <w:r w:rsidR="00DF2DD8" w:rsidRPr="001929FA">
        <w:rPr>
          <w:rFonts w:ascii="Arial" w:hAnsi="Arial" w:cs="Arial"/>
          <w:sz w:val="20"/>
          <w:szCs w:val="20"/>
          <w:lang w:val="sq-AL"/>
        </w:rPr>
        <w:t>ë</w:t>
      </w:r>
      <w:r w:rsidR="001061F8" w:rsidRPr="001929FA">
        <w:rPr>
          <w:rFonts w:ascii="Arial" w:hAnsi="Arial" w:cs="Arial"/>
          <w:sz w:val="20"/>
          <w:szCs w:val="20"/>
          <w:lang w:val="sq-AL"/>
        </w:rPr>
        <w:t xml:space="preserve">, kriter </w:t>
      </w:r>
      <w:proofErr w:type="spellStart"/>
      <w:r w:rsidR="001061F8" w:rsidRPr="001929FA">
        <w:rPr>
          <w:rFonts w:ascii="Arial" w:hAnsi="Arial" w:cs="Arial"/>
          <w:sz w:val="20"/>
          <w:szCs w:val="20"/>
          <w:lang w:val="sq-AL"/>
        </w:rPr>
        <w:t>kyc</w:t>
      </w:r>
      <w:proofErr w:type="spellEnd"/>
      <w:r w:rsidR="001061F8"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1061F8" w:rsidRPr="001929FA">
        <w:rPr>
          <w:rFonts w:ascii="Arial" w:hAnsi="Arial" w:cs="Arial"/>
          <w:sz w:val="20"/>
          <w:szCs w:val="20"/>
          <w:lang w:val="sq-AL"/>
        </w:rPr>
        <w:t xml:space="preserve">r intervenim </w:t>
      </w:r>
      <w:r w:rsidR="00DF2DD8" w:rsidRPr="001929FA">
        <w:rPr>
          <w:rFonts w:ascii="Arial" w:hAnsi="Arial" w:cs="Arial"/>
          <w:sz w:val="20"/>
          <w:szCs w:val="20"/>
          <w:lang w:val="sq-AL"/>
        </w:rPr>
        <w:t>ë</w:t>
      </w:r>
      <w:r w:rsidR="001061F8" w:rsidRPr="001929FA">
        <w:rPr>
          <w:rFonts w:ascii="Arial" w:hAnsi="Arial" w:cs="Arial"/>
          <w:sz w:val="20"/>
          <w:szCs w:val="20"/>
          <w:lang w:val="sq-AL"/>
        </w:rPr>
        <w:t>sht</w:t>
      </w:r>
      <w:r w:rsidR="00DF2DD8" w:rsidRPr="001929FA">
        <w:rPr>
          <w:rFonts w:ascii="Arial" w:hAnsi="Arial" w:cs="Arial"/>
          <w:sz w:val="20"/>
          <w:szCs w:val="20"/>
          <w:lang w:val="sq-AL"/>
        </w:rPr>
        <w:t>ë</w:t>
      </w:r>
      <w:r w:rsidR="001061F8" w:rsidRPr="001929FA">
        <w:rPr>
          <w:rFonts w:ascii="Arial" w:hAnsi="Arial" w:cs="Arial"/>
          <w:sz w:val="20"/>
          <w:szCs w:val="20"/>
          <w:lang w:val="sq-AL"/>
        </w:rPr>
        <w:t xml:space="preserve"> vler</w:t>
      </w:r>
      <w:r w:rsidR="00DF2DD8" w:rsidRPr="001929FA">
        <w:rPr>
          <w:rFonts w:ascii="Arial" w:hAnsi="Arial" w:cs="Arial"/>
          <w:sz w:val="20"/>
          <w:szCs w:val="20"/>
          <w:lang w:val="sq-AL"/>
        </w:rPr>
        <w:t>ë</w:t>
      </w:r>
      <w:r w:rsidR="001061F8" w:rsidRPr="001929FA">
        <w:rPr>
          <w:rFonts w:ascii="Arial" w:hAnsi="Arial" w:cs="Arial"/>
          <w:sz w:val="20"/>
          <w:szCs w:val="20"/>
          <w:lang w:val="sq-AL"/>
        </w:rPr>
        <w:t xml:space="preserve">simi i </w:t>
      </w:r>
      <w:r w:rsidR="001061F8" w:rsidRPr="001929FA">
        <w:rPr>
          <w:rFonts w:ascii="Arial" w:hAnsi="Arial" w:cs="Arial"/>
          <w:b/>
          <w:bCs/>
          <w:sz w:val="20"/>
          <w:szCs w:val="20"/>
          <w:lang w:val="sq-AL"/>
        </w:rPr>
        <w:t>gatishm</w:t>
      </w:r>
      <w:r w:rsidR="00DF2DD8" w:rsidRPr="001929FA">
        <w:rPr>
          <w:rFonts w:ascii="Arial" w:hAnsi="Arial" w:cs="Arial"/>
          <w:b/>
          <w:bCs/>
          <w:sz w:val="20"/>
          <w:szCs w:val="20"/>
          <w:lang w:val="sq-AL"/>
        </w:rPr>
        <w:t>ë</w:t>
      </w:r>
      <w:r w:rsidR="001061F8" w:rsidRPr="001929FA">
        <w:rPr>
          <w:rFonts w:ascii="Arial" w:hAnsi="Arial" w:cs="Arial"/>
          <w:b/>
          <w:bCs/>
          <w:sz w:val="20"/>
          <w:szCs w:val="20"/>
          <w:lang w:val="sq-AL"/>
        </w:rPr>
        <w:t>ris</w:t>
      </w:r>
      <w:r w:rsidR="00DF2DD8" w:rsidRPr="001929FA">
        <w:rPr>
          <w:rFonts w:ascii="Arial" w:hAnsi="Arial" w:cs="Arial"/>
          <w:b/>
          <w:bCs/>
          <w:sz w:val="20"/>
          <w:szCs w:val="20"/>
          <w:lang w:val="sq-AL"/>
        </w:rPr>
        <w:t>ë</w:t>
      </w:r>
      <w:r w:rsidR="001061F8" w:rsidRPr="001929FA">
        <w:rPr>
          <w:rFonts w:ascii="Arial" w:hAnsi="Arial" w:cs="Arial"/>
          <w:b/>
          <w:bCs/>
          <w:sz w:val="20"/>
          <w:szCs w:val="20"/>
          <w:lang w:val="sq-AL"/>
        </w:rPr>
        <w:t xml:space="preserve"> s</w:t>
      </w:r>
      <w:r w:rsidR="00DF2DD8" w:rsidRPr="001929FA">
        <w:rPr>
          <w:rFonts w:ascii="Arial" w:hAnsi="Arial" w:cs="Arial"/>
          <w:b/>
          <w:bCs/>
          <w:sz w:val="20"/>
          <w:szCs w:val="20"/>
          <w:lang w:val="sq-AL"/>
        </w:rPr>
        <w:t>ë</w:t>
      </w:r>
      <w:r w:rsidR="001061F8" w:rsidRPr="001929FA">
        <w:rPr>
          <w:rFonts w:ascii="Arial" w:hAnsi="Arial" w:cs="Arial"/>
          <w:b/>
          <w:bCs/>
          <w:sz w:val="20"/>
          <w:szCs w:val="20"/>
          <w:lang w:val="sq-AL"/>
        </w:rPr>
        <w:t xml:space="preserve"> institucioneve p</w:t>
      </w:r>
      <w:r w:rsidR="00DF2DD8" w:rsidRPr="001929FA">
        <w:rPr>
          <w:rFonts w:ascii="Arial" w:hAnsi="Arial" w:cs="Arial"/>
          <w:b/>
          <w:bCs/>
          <w:sz w:val="20"/>
          <w:szCs w:val="20"/>
          <w:lang w:val="sq-AL"/>
        </w:rPr>
        <w:t>ë</w:t>
      </w:r>
      <w:r w:rsidR="001061F8" w:rsidRPr="001929FA">
        <w:rPr>
          <w:rFonts w:ascii="Arial" w:hAnsi="Arial" w:cs="Arial"/>
          <w:b/>
          <w:bCs/>
          <w:sz w:val="20"/>
          <w:szCs w:val="20"/>
          <w:lang w:val="sq-AL"/>
        </w:rPr>
        <w:t>r digjitalizim</w:t>
      </w:r>
      <w:r w:rsidR="001061F8" w:rsidRPr="001929FA">
        <w:rPr>
          <w:rFonts w:ascii="Arial" w:hAnsi="Arial" w:cs="Arial"/>
          <w:sz w:val="20"/>
          <w:szCs w:val="20"/>
          <w:lang w:val="sq-AL"/>
        </w:rPr>
        <w:t xml:space="preserve">, </w:t>
      </w:r>
      <w:r w:rsidR="008608F9" w:rsidRPr="001929FA">
        <w:rPr>
          <w:rFonts w:ascii="Arial" w:hAnsi="Arial" w:cs="Arial"/>
          <w:sz w:val="20"/>
          <w:szCs w:val="20"/>
          <w:lang w:val="sq-AL"/>
        </w:rPr>
        <w:t>gj</w:t>
      </w:r>
      <w:r w:rsidR="00DF2DD8" w:rsidRPr="001929FA">
        <w:rPr>
          <w:rFonts w:ascii="Arial" w:hAnsi="Arial" w:cs="Arial"/>
          <w:sz w:val="20"/>
          <w:szCs w:val="20"/>
          <w:lang w:val="sq-AL"/>
        </w:rPr>
        <w:t>ë</w:t>
      </w:r>
      <w:r w:rsidR="008608F9" w:rsidRPr="001929FA">
        <w:rPr>
          <w:rFonts w:ascii="Arial" w:hAnsi="Arial" w:cs="Arial"/>
          <w:sz w:val="20"/>
          <w:szCs w:val="20"/>
          <w:lang w:val="sq-AL"/>
        </w:rPr>
        <w:t xml:space="preserve"> q</w:t>
      </w:r>
      <w:r w:rsidR="00DF2DD8" w:rsidRPr="001929FA">
        <w:rPr>
          <w:rFonts w:ascii="Arial" w:hAnsi="Arial" w:cs="Arial"/>
          <w:sz w:val="20"/>
          <w:szCs w:val="20"/>
          <w:lang w:val="sq-AL"/>
        </w:rPr>
        <w:t>ë</w:t>
      </w:r>
      <w:r w:rsidR="008608F9"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8608F9" w:rsidRPr="001929FA">
        <w:rPr>
          <w:rFonts w:ascii="Arial" w:hAnsi="Arial" w:cs="Arial"/>
          <w:sz w:val="20"/>
          <w:szCs w:val="20"/>
          <w:lang w:val="sq-AL"/>
        </w:rPr>
        <w:t>rfshin</w:t>
      </w:r>
      <w:r w:rsidR="00DF2DD8" w:rsidRPr="001929FA">
        <w:rPr>
          <w:rFonts w:ascii="Arial" w:hAnsi="Arial" w:cs="Arial"/>
          <w:sz w:val="20"/>
          <w:szCs w:val="20"/>
          <w:lang w:val="sq-AL"/>
        </w:rPr>
        <w:t>ë</w:t>
      </w:r>
      <w:r w:rsidR="00D658E2" w:rsidRPr="001929FA">
        <w:rPr>
          <w:rFonts w:ascii="Arial" w:hAnsi="Arial" w:cs="Arial"/>
          <w:sz w:val="20"/>
          <w:szCs w:val="20"/>
          <w:lang w:val="sq-AL"/>
        </w:rPr>
        <w:t xml:space="preserve"> </w:t>
      </w:r>
      <w:r w:rsidR="00FF0182" w:rsidRPr="001929FA">
        <w:rPr>
          <w:rFonts w:ascii="Arial" w:hAnsi="Arial" w:cs="Arial"/>
          <w:sz w:val="20"/>
          <w:szCs w:val="20"/>
          <w:lang w:val="sq-AL"/>
        </w:rPr>
        <w:t>vler</w:t>
      </w:r>
      <w:r w:rsidR="00DF2DD8" w:rsidRPr="001929FA">
        <w:rPr>
          <w:rFonts w:ascii="Arial" w:hAnsi="Arial" w:cs="Arial"/>
          <w:sz w:val="20"/>
          <w:szCs w:val="20"/>
          <w:lang w:val="sq-AL"/>
        </w:rPr>
        <w:t>ë</w:t>
      </w:r>
      <w:r w:rsidR="00FF0182" w:rsidRPr="001929FA">
        <w:rPr>
          <w:rFonts w:ascii="Arial" w:hAnsi="Arial" w:cs="Arial"/>
          <w:sz w:val="20"/>
          <w:szCs w:val="20"/>
          <w:lang w:val="sq-AL"/>
        </w:rPr>
        <w:t>simin e p</w:t>
      </w:r>
      <w:r w:rsidR="00DF2DD8" w:rsidRPr="001929FA">
        <w:rPr>
          <w:rFonts w:ascii="Arial" w:hAnsi="Arial" w:cs="Arial"/>
          <w:sz w:val="20"/>
          <w:szCs w:val="20"/>
          <w:lang w:val="sq-AL"/>
        </w:rPr>
        <w:t>ë</w:t>
      </w:r>
      <w:r w:rsidR="00FF0182" w:rsidRPr="001929FA">
        <w:rPr>
          <w:rFonts w:ascii="Arial" w:hAnsi="Arial" w:cs="Arial"/>
          <w:sz w:val="20"/>
          <w:szCs w:val="20"/>
          <w:lang w:val="sq-AL"/>
        </w:rPr>
        <w:t>rkushtimit, ekspertiz</w:t>
      </w:r>
      <w:r w:rsidR="00DF2DD8" w:rsidRPr="001929FA">
        <w:rPr>
          <w:rFonts w:ascii="Arial" w:hAnsi="Arial" w:cs="Arial"/>
          <w:sz w:val="20"/>
          <w:szCs w:val="20"/>
          <w:lang w:val="sq-AL"/>
        </w:rPr>
        <w:t>ë</w:t>
      </w:r>
      <w:r w:rsidR="00FF0182" w:rsidRPr="001929FA">
        <w:rPr>
          <w:rFonts w:ascii="Arial" w:hAnsi="Arial" w:cs="Arial"/>
          <w:sz w:val="20"/>
          <w:szCs w:val="20"/>
          <w:lang w:val="sq-AL"/>
        </w:rPr>
        <w:t>n si dhe infrastruktur</w:t>
      </w:r>
      <w:r w:rsidR="00DF2DD8" w:rsidRPr="001929FA">
        <w:rPr>
          <w:rFonts w:ascii="Arial" w:hAnsi="Arial" w:cs="Arial"/>
          <w:sz w:val="20"/>
          <w:szCs w:val="20"/>
          <w:lang w:val="sq-AL"/>
        </w:rPr>
        <w:t>ë</w:t>
      </w:r>
      <w:r w:rsidR="00FF0182" w:rsidRPr="001929FA">
        <w:rPr>
          <w:rFonts w:ascii="Arial" w:hAnsi="Arial" w:cs="Arial"/>
          <w:sz w:val="20"/>
          <w:szCs w:val="20"/>
          <w:lang w:val="sq-AL"/>
        </w:rPr>
        <w:t>n. Arritja e k</w:t>
      </w:r>
      <w:r w:rsidR="00DF2DD8" w:rsidRPr="001929FA">
        <w:rPr>
          <w:rFonts w:ascii="Arial" w:hAnsi="Arial" w:cs="Arial"/>
          <w:sz w:val="20"/>
          <w:szCs w:val="20"/>
          <w:lang w:val="sq-AL"/>
        </w:rPr>
        <w:t>ë</w:t>
      </w:r>
      <w:r w:rsidR="00FF0182" w:rsidRPr="001929FA">
        <w:rPr>
          <w:rFonts w:ascii="Arial" w:hAnsi="Arial" w:cs="Arial"/>
          <w:sz w:val="20"/>
          <w:szCs w:val="20"/>
          <w:lang w:val="sq-AL"/>
        </w:rPr>
        <w:t xml:space="preserve">tyre kritereve </w:t>
      </w:r>
      <w:r w:rsidR="00DF2DD8" w:rsidRPr="001929FA">
        <w:rPr>
          <w:rFonts w:ascii="Arial" w:hAnsi="Arial" w:cs="Arial"/>
          <w:sz w:val="20"/>
          <w:szCs w:val="20"/>
          <w:lang w:val="sq-AL"/>
        </w:rPr>
        <w:t>ë</w:t>
      </w:r>
      <w:r w:rsidR="00FF0182" w:rsidRPr="001929FA">
        <w:rPr>
          <w:rFonts w:ascii="Arial" w:hAnsi="Arial" w:cs="Arial"/>
          <w:sz w:val="20"/>
          <w:szCs w:val="20"/>
          <w:lang w:val="sq-AL"/>
        </w:rPr>
        <w:t>sht</w:t>
      </w:r>
      <w:r w:rsidR="00DF2DD8" w:rsidRPr="001929FA">
        <w:rPr>
          <w:rFonts w:ascii="Arial" w:hAnsi="Arial" w:cs="Arial"/>
          <w:sz w:val="20"/>
          <w:szCs w:val="20"/>
          <w:lang w:val="sq-AL"/>
        </w:rPr>
        <w:t>ë</w:t>
      </w:r>
      <w:r w:rsidR="00FF0182" w:rsidRPr="001929FA">
        <w:rPr>
          <w:rFonts w:ascii="Arial" w:hAnsi="Arial" w:cs="Arial"/>
          <w:sz w:val="20"/>
          <w:szCs w:val="20"/>
          <w:lang w:val="sq-AL"/>
        </w:rPr>
        <w:t xml:space="preserve"> esenciale n</w:t>
      </w:r>
      <w:r w:rsidR="00DF2DD8" w:rsidRPr="001929FA">
        <w:rPr>
          <w:rFonts w:ascii="Arial" w:hAnsi="Arial" w:cs="Arial"/>
          <w:sz w:val="20"/>
          <w:szCs w:val="20"/>
          <w:lang w:val="sq-AL"/>
        </w:rPr>
        <w:t>ë</w:t>
      </w:r>
      <w:r w:rsidR="00FF0182" w:rsidRPr="001929FA">
        <w:rPr>
          <w:rFonts w:ascii="Arial" w:hAnsi="Arial" w:cs="Arial"/>
          <w:sz w:val="20"/>
          <w:szCs w:val="20"/>
          <w:lang w:val="sq-AL"/>
        </w:rPr>
        <w:t xml:space="preserve"> procesin e vendimmarrjes </w:t>
      </w:r>
      <w:r w:rsidR="00C07B5B" w:rsidRPr="001929FA">
        <w:rPr>
          <w:rFonts w:ascii="Arial" w:hAnsi="Arial" w:cs="Arial"/>
          <w:sz w:val="20"/>
          <w:szCs w:val="20"/>
          <w:lang w:val="sq-AL"/>
        </w:rPr>
        <w:t>se a mund t</w:t>
      </w:r>
      <w:r w:rsidR="00DF2DD8" w:rsidRPr="001929FA">
        <w:rPr>
          <w:rFonts w:ascii="Arial" w:hAnsi="Arial" w:cs="Arial"/>
          <w:sz w:val="20"/>
          <w:szCs w:val="20"/>
          <w:lang w:val="sq-AL"/>
        </w:rPr>
        <w:t>ë</w:t>
      </w:r>
      <w:r w:rsidR="00C07B5B" w:rsidRPr="001929FA">
        <w:rPr>
          <w:rFonts w:ascii="Arial" w:hAnsi="Arial" w:cs="Arial"/>
          <w:sz w:val="20"/>
          <w:szCs w:val="20"/>
          <w:lang w:val="sq-AL"/>
        </w:rPr>
        <w:t xml:space="preserve"> procedohet me digjitalizim. </w:t>
      </w:r>
    </w:p>
    <w:p w14:paraId="29F81514" w14:textId="670D7732" w:rsidR="00C07B5B" w:rsidRPr="001929FA" w:rsidRDefault="00C07B5B" w:rsidP="00F7717E">
      <w:pPr>
        <w:pStyle w:val="ListParagraph"/>
        <w:numPr>
          <w:ilvl w:val="0"/>
          <w:numId w:val="5"/>
        </w:numPr>
        <w:spacing w:after="120" w:line="240" w:lineRule="auto"/>
        <w:contextualSpacing w:val="0"/>
        <w:jc w:val="both"/>
        <w:rPr>
          <w:rFonts w:ascii="Arial" w:hAnsi="Arial" w:cs="Arial"/>
          <w:sz w:val="20"/>
          <w:szCs w:val="20"/>
          <w:lang w:val="sq-AL"/>
        </w:rPr>
      </w:pPr>
      <w:r w:rsidRPr="001929FA">
        <w:rPr>
          <w:rFonts w:ascii="Arial" w:hAnsi="Arial" w:cs="Arial"/>
          <w:sz w:val="20"/>
          <w:szCs w:val="20"/>
          <w:lang w:val="sq-AL"/>
        </w:rPr>
        <w:t>T</w:t>
      </w:r>
      <w:r w:rsidR="00DF2DD8" w:rsidRPr="001929FA">
        <w:rPr>
          <w:rFonts w:ascii="Arial" w:hAnsi="Arial" w:cs="Arial"/>
          <w:sz w:val="20"/>
          <w:szCs w:val="20"/>
          <w:lang w:val="sq-AL"/>
        </w:rPr>
        <w:t>ë</w:t>
      </w:r>
      <w:r w:rsidRPr="001929FA">
        <w:rPr>
          <w:rFonts w:ascii="Arial" w:hAnsi="Arial" w:cs="Arial"/>
          <w:sz w:val="20"/>
          <w:szCs w:val="20"/>
          <w:lang w:val="sq-AL"/>
        </w:rPr>
        <w:t xml:space="preserve"> kuptuarit (</w:t>
      </w:r>
      <w:r w:rsidR="00B24834" w:rsidRPr="001929FA">
        <w:rPr>
          <w:rFonts w:ascii="Arial" w:hAnsi="Arial" w:cs="Arial"/>
          <w:sz w:val="20"/>
          <w:szCs w:val="20"/>
          <w:lang w:val="sq-AL"/>
        </w:rPr>
        <w:t>g</w:t>
      </w:r>
      <w:r w:rsidRPr="001929FA">
        <w:rPr>
          <w:rFonts w:ascii="Arial" w:hAnsi="Arial" w:cs="Arial"/>
          <w:sz w:val="20"/>
          <w:szCs w:val="20"/>
          <w:lang w:val="sq-AL"/>
        </w:rPr>
        <w:t xml:space="preserve">jendja e tanishme </w:t>
      </w:r>
      <w:r w:rsidRPr="001929FA">
        <w:rPr>
          <w:rFonts w:ascii="Arial" w:hAnsi="Arial" w:cs="Arial"/>
          <w:b/>
          <w:bCs/>
          <w:sz w:val="20"/>
          <w:szCs w:val="20"/>
          <w:lang w:val="sq-AL"/>
        </w:rPr>
        <w:t>AS IS</w:t>
      </w:r>
      <w:r w:rsidRPr="001929FA">
        <w:rPr>
          <w:rFonts w:ascii="Arial" w:hAnsi="Arial" w:cs="Arial"/>
          <w:sz w:val="20"/>
          <w:szCs w:val="20"/>
          <w:lang w:val="sq-AL"/>
        </w:rPr>
        <w:t xml:space="preserve">): </w:t>
      </w:r>
      <w:r w:rsidR="00D02B67" w:rsidRPr="001929FA">
        <w:rPr>
          <w:rFonts w:ascii="Arial" w:hAnsi="Arial" w:cs="Arial"/>
          <w:sz w:val="20"/>
          <w:szCs w:val="20"/>
          <w:lang w:val="sq-AL"/>
        </w:rPr>
        <w:t>kjo faz</w:t>
      </w:r>
      <w:r w:rsidR="00DF2DD8" w:rsidRPr="001929FA">
        <w:rPr>
          <w:rFonts w:ascii="Arial" w:hAnsi="Arial" w:cs="Arial"/>
          <w:sz w:val="20"/>
          <w:szCs w:val="20"/>
          <w:lang w:val="sq-AL"/>
        </w:rPr>
        <w:t>ë</w:t>
      </w:r>
      <w:r w:rsidR="00D02B67"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D02B67" w:rsidRPr="001929FA">
        <w:rPr>
          <w:rFonts w:ascii="Arial" w:hAnsi="Arial" w:cs="Arial"/>
          <w:sz w:val="20"/>
          <w:szCs w:val="20"/>
          <w:lang w:val="sq-AL"/>
        </w:rPr>
        <w:t>rqendrohet n</w:t>
      </w:r>
      <w:r w:rsidR="00DF2DD8" w:rsidRPr="001929FA">
        <w:rPr>
          <w:rFonts w:ascii="Arial" w:hAnsi="Arial" w:cs="Arial"/>
          <w:sz w:val="20"/>
          <w:szCs w:val="20"/>
          <w:lang w:val="sq-AL"/>
        </w:rPr>
        <w:t>ë</w:t>
      </w:r>
      <w:r w:rsidR="00D02B67"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D02B67" w:rsidRPr="001929FA">
        <w:rPr>
          <w:rFonts w:ascii="Arial" w:hAnsi="Arial" w:cs="Arial"/>
          <w:sz w:val="20"/>
          <w:szCs w:val="20"/>
          <w:lang w:val="sq-AL"/>
        </w:rPr>
        <w:t xml:space="preserve"> kuptuarit e thell</w:t>
      </w:r>
      <w:r w:rsidR="00DF2DD8" w:rsidRPr="001929FA">
        <w:rPr>
          <w:rFonts w:ascii="Arial" w:hAnsi="Arial" w:cs="Arial"/>
          <w:sz w:val="20"/>
          <w:szCs w:val="20"/>
          <w:lang w:val="sq-AL"/>
        </w:rPr>
        <w:t>ë</w:t>
      </w:r>
      <w:r w:rsidR="00D02B67"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D02B67" w:rsidRPr="001929FA">
        <w:rPr>
          <w:rFonts w:ascii="Arial" w:hAnsi="Arial" w:cs="Arial"/>
          <w:sz w:val="20"/>
          <w:szCs w:val="20"/>
          <w:lang w:val="sq-AL"/>
        </w:rPr>
        <w:t xml:space="preserve"> gjendjes s</w:t>
      </w:r>
      <w:r w:rsidR="00DF2DD8" w:rsidRPr="001929FA">
        <w:rPr>
          <w:rFonts w:ascii="Arial" w:hAnsi="Arial" w:cs="Arial"/>
          <w:sz w:val="20"/>
          <w:szCs w:val="20"/>
          <w:lang w:val="sq-AL"/>
        </w:rPr>
        <w:t>ë</w:t>
      </w:r>
      <w:r w:rsidR="00D02B67" w:rsidRPr="001929FA">
        <w:rPr>
          <w:rFonts w:ascii="Arial" w:hAnsi="Arial" w:cs="Arial"/>
          <w:sz w:val="20"/>
          <w:szCs w:val="20"/>
          <w:lang w:val="sq-AL"/>
        </w:rPr>
        <w:t xml:space="preserve"> tanishme t</w:t>
      </w:r>
      <w:r w:rsidR="00DF2DD8" w:rsidRPr="001929FA">
        <w:rPr>
          <w:rFonts w:ascii="Arial" w:hAnsi="Arial" w:cs="Arial"/>
          <w:sz w:val="20"/>
          <w:szCs w:val="20"/>
          <w:lang w:val="sq-AL"/>
        </w:rPr>
        <w:t>ë</w:t>
      </w:r>
      <w:r w:rsidR="00D02B67"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D02B67" w:rsidRPr="001929FA">
        <w:rPr>
          <w:rFonts w:ascii="Arial" w:hAnsi="Arial" w:cs="Arial"/>
          <w:sz w:val="20"/>
          <w:szCs w:val="20"/>
          <w:lang w:val="sq-AL"/>
        </w:rPr>
        <w:t>rbimit, q</w:t>
      </w:r>
      <w:r w:rsidR="00DF2DD8" w:rsidRPr="001929FA">
        <w:rPr>
          <w:rFonts w:ascii="Arial" w:hAnsi="Arial" w:cs="Arial"/>
          <w:sz w:val="20"/>
          <w:szCs w:val="20"/>
          <w:lang w:val="sq-AL"/>
        </w:rPr>
        <w:t>ë</w:t>
      </w:r>
      <w:r w:rsidR="00D02B67" w:rsidRPr="001929FA">
        <w:rPr>
          <w:rFonts w:ascii="Arial" w:hAnsi="Arial" w:cs="Arial"/>
          <w:sz w:val="20"/>
          <w:szCs w:val="20"/>
          <w:lang w:val="sq-AL"/>
        </w:rPr>
        <w:t xml:space="preserve"> i referohemi si analiza AS IS. </w:t>
      </w:r>
      <w:r w:rsidR="00B24D54" w:rsidRPr="001929FA">
        <w:rPr>
          <w:rFonts w:ascii="Arial" w:hAnsi="Arial" w:cs="Arial"/>
          <w:sz w:val="20"/>
          <w:szCs w:val="20"/>
          <w:lang w:val="sq-AL"/>
        </w:rPr>
        <w:t>Ajo p</w:t>
      </w:r>
      <w:r w:rsidR="00DF2DD8" w:rsidRPr="001929FA">
        <w:rPr>
          <w:rFonts w:ascii="Arial" w:hAnsi="Arial" w:cs="Arial"/>
          <w:sz w:val="20"/>
          <w:szCs w:val="20"/>
          <w:lang w:val="sq-AL"/>
        </w:rPr>
        <w:t>ë</w:t>
      </w:r>
      <w:r w:rsidR="00B24D54" w:rsidRPr="001929FA">
        <w:rPr>
          <w:rFonts w:ascii="Arial" w:hAnsi="Arial" w:cs="Arial"/>
          <w:sz w:val="20"/>
          <w:szCs w:val="20"/>
          <w:lang w:val="sq-AL"/>
        </w:rPr>
        <w:t>rfshin</w:t>
      </w:r>
      <w:r w:rsidR="00DF2DD8" w:rsidRPr="001929FA">
        <w:rPr>
          <w:rFonts w:ascii="Arial" w:hAnsi="Arial" w:cs="Arial"/>
          <w:sz w:val="20"/>
          <w:szCs w:val="20"/>
          <w:lang w:val="sq-AL"/>
        </w:rPr>
        <w:t>ë</w:t>
      </w:r>
      <w:r w:rsidR="00B24D54" w:rsidRPr="001929FA">
        <w:rPr>
          <w:rFonts w:ascii="Arial" w:hAnsi="Arial" w:cs="Arial"/>
          <w:sz w:val="20"/>
          <w:szCs w:val="20"/>
          <w:lang w:val="sq-AL"/>
        </w:rPr>
        <w:t xml:space="preserve"> analiz</w:t>
      </w:r>
      <w:r w:rsidR="00DF2DD8" w:rsidRPr="001929FA">
        <w:rPr>
          <w:rFonts w:ascii="Arial" w:hAnsi="Arial" w:cs="Arial"/>
          <w:sz w:val="20"/>
          <w:szCs w:val="20"/>
          <w:lang w:val="sq-AL"/>
        </w:rPr>
        <w:t>ë</w:t>
      </w:r>
      <w:r w:rsidR="00B24D54"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B24D54" w:rsidRPr="001929FA">
        <w:rPr>
          <w:rFonts w:ascii="Arial" w:hAnsi="Arial" w:cs="Arial"/>
          <w:sz w:val="20"/>
          <w:szCs w:val="20"/>
          <w:lang w:val="sq-AL"/>
        </w:rPr>
        <w:t xml:space="preserve"> thell</w:t>
      </w:r>
      <w:r w:rsidR="00DF2DD8" w:rsidRPr="001929FA">
        <w:rPr>
          <w:rFonts w:ascii="Arial" w:hAnsi="Arial" w:cs="Arial"/>
          <w:sz w:val="20"/>
          <w:szCs w:val="20"/>
          <w:lang w:val="sq-AL"/>
        </w:rPr>
        <w:t>ë</w:t>
      </w:r>
      <w:r w:rsidR="00B24D54"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B24D54" w:rsidRPr="001929FA">
        <w:rPr>
          <w:rFonts w:ascii="Arial" w:hAnsi="Arial" w:cs="Arial"/>
          <w:sz w:val="20"/>
          <w:szCs w:val="20"/>
          <w:lang w:val="sq-AL"/>
        </w:rPr>
        <w:t xml:space="preserve"> problemit, duke identifikuar </w:t>
      </w:r>
      <w:r w:rsidR="00B24834" w:rsidRPr="001929FA">
        <w:rPr>
          <w:rFonts w:ascii="Arial" w:hAnsi="Arial" w:cs="Arial"/>
          <w:sz w:val="20"/>
          <w:szCs w:val="20"/>
          <w:lang w:val="sq-AL"/>
        </w:rPr>
        <w:t>çështjet</w:t>
      </w:r>
      <w:r w:rsidR="00B24D54" w:rsidRPr="001929FA">
        <w:rPr>
          <w:rFonts w:ascii="Arial" w:hAnsi="Arial" w:cs="Arial"/>
          <w:sz w:val="20"/>
          <w:szCs w:val="20"/>
          <w:lang w:val="sq-AL"/>
        </w:rPr>
        <w:t xml:space="preserve"> dhe boshll</w:t>
      </w:r>
      <w:r w:rsidR="00DF2DD8" w:rsidRPr="001929FA">
        <w:rPr>
          <w:rFonts w:ascii="Arial" w:hAnsi="Arial" w:cs="Arial"/>
          <w:sz w:val="20"/>
          <w:szCs w:val="20"/>
          <w:lang w:val="sq-AL"/>
        </w:rPr>
        <w:t>ë</w:t>
      </w:r>
      <w:r w:rsidR="00B24D54" w:rsidRPr="001929FA">
        <w:rPr>
          <w:rFonts w:ascii="Arial" w:hAnsi="Arial" w:cs="Arial"/>
          <w:sz w:val="20"/>
          <w:szCs w:val="20"/>
          <w:lang w:val="sq-AL"/>
        </w:rPr>
        <w:t>qet n</w:t>
      </w:r>
      <w:r w:rsidR="00DF2DD8" w:rsidRPr="001929FA">
        <w:rPr>
          <w:rFonts w:ascii="Arial" w:hAnsi="Arial" w:cs="Arial"/>
          <w:sz w:val="20"/>
          <w:szCs w:val="20"/>
          <w:lang w:val="sq-AL"/>
        </w:rPr>
        <w:t>ë</w:t>
      </w:r>
      <w:r w:rsidR="00B24D54" w:rsidRPr="001929FA">
        <w:rPr>
          <w:rFonts w:ascii="Arial" w:hAnsi="Arial" w:cs="Arial"/>
          <w:sz w:val="20"/>
          <w:szCs w:val="20"/>
          <w:lang w:val="sq-AL"/>
        </w:rPr>
        <w:t xml:space="preserve"> ofrimin e sh</w:t>
      </w:r>
      <w:r w:rsidR="00DF2DD8" w:rsidRPr="001929FA">
        <w:rPr>
          <w:rFonts w:ascii="Arial" w:hAnsi="Arial" w:cs="Arial"/>
          <w:sz w:val="20"/>
          <w:szCs w:val="20"/>
          <w:lang w:val="sq-AL"/>
        </w:rPr>
        <w:t>ë</w:t>
      </w:r>
      <w:r w:rsidR="00B24D54" w:rsidRPr="001929FA">
        <w:rPr>
          <w:rFonts w:ascii="Arial" w:hAnsi="Arial" w:cs="Arial"/>
          <w:sz w:val="20"/>
          <w:szCs w:val="20"/>
          <w:lang w:val="sq-AL"/>
        </w:rPr>
        <w:t xml:space="preserve">rbimeve ekzistuese. </w:t>
      </w:r>
      <w:r w:rsidR="00AE7034" w:rsidRPr="001929FA">
        <w:rPr>
          <w:rFonts w:ascii="Arial" w:hAnsi="Arial" w:cs="Arial"/>
          <w:sz w:val="20"/>
          <w:szCs w:val="20"/>
          <w:lang w:val="sq-AL"/>
        </w:rPr>
        <w:t>Gjithashtu, kjo faz</w:t>
      </w:r>
      <w:r w:rsidR="00DF2DD8" w:rsidRPr="001929FA">
        <w:rPr>
          <w:rFonts w:ascii="Arial" w:hAnsi="Arial" w:cs="Arial"/>
          <w:sz w:val="20"/>
          <w:szCs w:val="20"/>
          <w:lang w:val="sq-AL"/>
        </w:rPr>
        <w:t>ë</w:t>
      </w:r>
      <w:r w:rsidR="00AE7034" w:rsidRPr="001929FA">
        <w:rPr>
          <w:rFonts w:ascii="Arial" w:hAnsi="Arial" w:cs="Arial"/>
          <w:sz w:val="20"/>
          <w:szCs w:val="20"/>
          <w:lang w:val="sq-AL"/>
        </w:rPr>
        <w:t xml:space="preserve"> v</w:t>
      </w:r>
      <w:r w:rsidR="00DF2DD8" w:rsidRPr="001929FA">
        <w:rPr>
          <w:rFonts w:ascii="Arial" w:hAnsi="Arial" w:cs="Arial"/>
          <w:sz w:val="20"/>
          <w:szCs w:val="20"/>
          <w:lang w:val="sq-AL"/>
        </w:rPr>
        <w:t>ë</w:t>
      </w:r>
      <w:r w:rsidR="00AE7034" w:rsidRPr="001929FA">
        <w:rPr>
          <w:rFonts w:ascii="Arial" w:hAnsi="Arial" w:cs="Arial"/>
          <w:sz w:val="20"/>
          <w:szCs w:val="20"/>
          <w:lang w:val="sq-AL"/>
        </w:rPr>
        <w:t xml:space="preserve"> theksin </w:t>
      </w:r>
      <w:r w:rsidR="004E07F4" w:rsidRPr="001929FA">
        <w:rPr>
          <w:rFonts w:ascii="Arial" w:hAnsi="Arial" w:cs="Arial"/>
          <w:sz w:val="20"/>
          <w:szCs w:val="20"/>
          <w:lang w:val="sq-AL"/>
        </w:rPr>
        <w:t>n</w:t>
      </w:r>
      <w:r w:rsidR="00DF2DD8" w:rsidRPr="001929FA">
        <w:rPr>
          <w:rFonts w:ascii="Arial" w:hAnsi="Arial" w:cs="Arial"/>
          <w:sz w:val="20"/>
          <w:szCs w:val="20"/>
          <w:lang w:val="sq-AL"/>
        </w:rPr>
        <w:t>ë</w:t>
      </w:r>
      <w:r w:rsidR="004E07F4"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4E07F4" w:rsidRPr="001929FA">
        <w:rPr>
          <w:rFonts w:ascii="Arial" w:hAnsi="Arial" w:cs="Arial"/>
          <w:sz w:val="20"/>
          <w:szCs w:val="20"/>
          <w:lang w:val="sq-AL"/>
        </w:rPr>
        <w:t xml:space="preserve"> kuptuarit e pritjeve dhe nevojave t</w:t>
      </w:r>
      <w:r w:rsidR="00DF2DD8" w:rsidRPr="001929FA">
        <w:rPr>
          <w:rFonts w:ascii="Arial" w:hAnsi="Arial" w:cs="Arial"/>
          <w:sz w:val="20"/>
          <w:szCs w:val="20"/>
          <w:lang w:val="sq-AL"/>
        </w:rPr>
        <w:t>ë</w:t>
      </w:r>
      <w:r w:rsidR="004E07F4" w:rsidRPr="001929FA">
        <w:rPr>
          <w:rFonts w:ascii="Arial" w:hAnsi="Arial" w:cs="Arial"/>
          <w:sz w:val="20"/>
          <w:szCs w:val="20"/>
          <w:lang w:val="sq-AL"/>
        </w:rPr>
        <w:t xml:space="preserve"> </w:t>
      </w:r>
      <w:r w:rsidR="004E07F4" w:rsidRPr="001929FA">
        <w:rPr>
          <w:rFonts w:ascii="Arial" w:hAnsi="Arial" w:cs="Arial"/>
          <w:b/>
          <w:bCs/>
          <w:sz w:val="20"/>
          <w:szCs w:val="20"/>
          <w:lang w:val="sq-AL"/>
        </w:rPr>
        <w:t>p</w:t>
      </w:r>
      <w:r w:rsidR="00DF2DD8" w:rsidRPr="001929FA">
        <w:rPr>
          <w:rFonts w:ascii="Arial" w:hAnsi="Arial" w:cs="Arial"/>
          <w:b/>
          <w:bCs/>
          <w:sz w:val="20"/>
          <w:szCs w:val="20"/>
          <w:lang w:val="sq-AL"/>
        </w:rPr>
        <w:t>ë</w:t>
      </w:r>
      <w:r w:rsidR="004E07F4" w:rsidRPr="001929FA">
        <w:rPr>
          <w:rFonts w:ascii="Arial" w:hAnsi="Arial" w:cs="Arial"/>
          <w:b/>
          <w:bCs/>
          <w:sz w:val="20"/>
          <w:szCs w:val="20"/>
          <w:lang w:val="sq-AL"/>
        </w:rPr>
        <w:t xml:space="preserve">rdoruesve </w:t>
      </w:r>
      <w:r w:rsidR="00654AD5" w:rsidRPr="001929FA">
        <w:rPr>
          <w:rFonts w:ascii="Arial" w:hAnsi="Arial" w:cs="Arial"/>
          <w:sz w:val="20"/>
          <w:szCs w:val="20"/>
          <w:lang w:val="sq-AL"/>
        </w:rPr>
        <w:t>(ata q</w:t>
      </w:r>
      <w:r w:rsidR="00DF2DD8" w:rsidRPr="001929FA">
        <w:rPr>
          <w:rFonts w:ascii="Arial" w:hAnsi="Arial" w:cs="Arial"/>
          <w:sz w:val="20"/>
          <w:szCs w:val="20"/>
          <w:lang w:val="sq-AL"/>
        </w:rPr>
        <w:t>ë</w:t>
      </w:r>
      <w:r w:rsidR="00654AD5" w:rsidRPr="001929FA">
        <w:rPr>
          <w:rFonts w:ascii="Arial" w:hAnsi="Arial" w:cs="Arial"/>
          <w:sz w:val="20"/>
          <w:szCs w:val="20"/>
          <w:lang w:val="sq-AL"/>
        </w:rPr>
        <w:t xml:space="preserve"> </w:t>
      </w:r>
      <w:r w:rsidR="00FD06AE" w:rsidRPr="001929FA">
        <w:rPr>
          <w:rFonts w:ascii="Arial" w:hAnsi="Arial" w:cs="Arial"/>
          <w:sz w:val="20"/>
          <w:szCs w:val="20"/>
          <w:lang w:val="sq-AL"/>
        </w:rPr>
        <w:t>do t</w:t>
      </w:r>
      <w:r w:rsidR="00DF2DD8" w:rsidRPr="001929FA">
        <w:rPr>
          <w:rFonts w:ascii="Arial" w:hAnsi="Arial" w:cs="Arial"/>
          <w:sz w:val="20"/>
          <w:szCs w:val="20"/>
          <w:lang w:val="sq-AL"/>
        </w:rPr>
        <w:t>ë</w:t>
      </w:r>
      <w:r w:rsidR="00FD06AE"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FD06AE" w:rsidRPr="001929FA">
        <w:rPr>
          <w:rFonts w:ascii="Arial" w:hAnsi="Arial" w:cs="Arial"/>
          <w:sz w:val="20"/>
          <w:szCs w:val="20"/>
          <w:lang w:val="sq-AL"/>
        </w:rPr>
        <w:t>rfitojn</w:t>
      </w:r>
      <w:r w:rsidR="00DF2DD8" w:rsidRPr="001929FA">
        <w:rPr>
          <w:rFonts w:ascii="Arial" w:hAnsi="Arial" w:cs="Arial"/>
          <w:sz w:val="20"/>
          <w:szCs w:val="20"/>
          <w:lang w:val="sq-AL"/>
        </w:rPr>
        <w:t>ë</w:t>
      </w:r>
      <w:r w:rsidR="00FD06AE" w:rsidRPr="001929FA">
        <w:rPr>
          <w:rFonts w:ascii="Arial" w:hAnsi="Arial" w:cs="Arial"/>
          <w:sz w:val="20"/>
          <w:szCs w:val="20"/>
          <w:lang w:val="sq-AL"/>
        </w:rPr>
        <w:t xml:space="preserve"> nga sh</w:t>
      </w:r>
      <w:r w:rsidR="00DF2DD8" w:rsidRPr="001929FA">
        <w:rPr>
          <w:rFonts w:ascii="Arial" w:hAnsi="Arial" w:cs="Arial"/>
          <w:sz w:val="20"/>
          <w:szCs w:val="20"/>
          <w:lang w:val="sq-AL"/>
        </w:rPr>
        <w:t>ë</w:t>
      </w:r>
      <w:r w:rsidR="00FD06AE" w:rsidRPr="001929FA">
        <w:rPr>
          <w:rFonts w:ascii="Arial" w:hAnsi="Arial" w:cs="Arial"/>
          <w:sz w:val="20"/>
          <w:szCs w:val="20"/>
          <w:lang w:val="sq-AL"/>
        </w:rPr>
        <w:t xml:space="preserve">rbimi) si dhe </w:t>
      </w:r>
      <w:r w:rsidR="00FD06AE" w:rsidRPr="001929FA">
        <w:rPr>
          <w:rFonts w:ascii="Arial" w:hAnsi="Arial" w:cs="Arial"/>
          <w:b/>
          <w:bCs/>
          <w:sz w:val="20"/>
          <w:szCs w:val="20"/>
          <w:lang w:val="sq-AL"/>
        </w:rPr>
        <w:t>t</w:t>
      </w:r>
      <w:r w:rsidR="00DF2DD8" w:rsidRPr="001929FA">
        <w:rPr>
          <w:rFonts w:ascii="Arial" w:hAnsi="Arial" w:cs="Arial"/>
          <w:b/>
          <w:bCs/>
          <w:sz w:val="20"/>
          <w:szCs w:val="20"/>
          <w:lang w:val="sq-AL"/>
        </w:rPr>
        <w:t>ë</w:t>
      </w:r>
      <w:r w:rsidR="00FD06AE" w:rsidRPr="001929FA">
        <w:rPr>
          <w:rFonts w:ascii="Arial" w:hAnsi="Arial" w:cs="Arial"/>
          <w:b/>
          <w:bCs/>
          <w:sz w:val="20"/>
          <w:szCs w:val="20"/>
          <w:lang w:val="sq-AL"/>
        </w:rPr>
        <w:t xml:space="preserve"> hisedar</w:t>
      </w:r>
      <w:r w:rsidR="00DF2DD8" w:rsidRPr="001929FA">
        <w:rPr>
          <w:rFonts w:ascii="Arial" w:hAnsi="Arial" w:cs="Arial"/>
          <w:b/>
          <w:bCs/>
          <w:sz w:val="20"/>
          <w:szCs w:val="20"/>
          <w:lang w:val="sq-AL"/>
        </w:rPr>
        <w:t>ë</w:t>
      </w:r>
      <w:r w:rsidR="00FD06AE" w:rsidRPr="001929FA">
        <w:rPr>
          <w:rFonts w:ascii="Arial" w:hAnsi="Arial" w:cs="Arial"/>
          <w:b/>
          <w:bCs/>
          <w:sz w:val="20"/>
          <w:szCs w:val="20"/>
          <w:lang w:val="sq-AL"/>
        </w:rPr>
        <w:t>ve institucional</w:t>
      </w:r>
      <w:r w:rsidR="00DF2DD8" w:rsidRPr="001929FA">
        <w:rPr>
          <w:rFonts w:ascii="Arial" w:hAnsi="Arial" w:cs="Arial"/>
          <w:b/>
          <w:bCs/>
          <w:sz w:val="20"/>
          <w:szCs w:val="20"/>
          <w:lang w:val="sq-AL"/>
        </w:rPr>
        <w:t>ë</w:t>
      </w:r>
      <w:r w:rsidR="00FD06AE" w:rsidRPr="001929FA">
        <w:rPr>
          <w:rFonts w:ascii="Arial" w:hAnsi="Arial" w:cs="Arial"/>
          <w:sz w:val="20"/>
          <w:szCs w:val="20"/>
          <w:lang w:val="sq-AL"/>
        </w:rPr>
        <w:t>. N</w:t>
      </w:r>
      <w:r w:rsidR="00DF2DD8" w:rsidRPr="001929FA">
        <w:rPr>
          <w:rFonts w:ascii="Arial" w:hAnsi="Arial" w:cs="Arial"/>
          <w:sz w:val="20"/>
          <w:szCs w:val="20"/>
          <w:lang w:val="sq-AL"/>
        </w:rPr>
        <w:t>ë</w:t>
      </w:r>
      <w:r w:rsidR="00FD06AE"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FD06AE" w:rsidRPr="001929FA">
        <w:rPr>
          <w:rFonts w:ascii="Arial" w:hAnsi="Arial" w:cs="Arial"/>
          <w:sz w:val="20"/>
          <w:szCs w:val="20"/>
          <w:lang w:val="sq-AL"/>
        </w:rPr>
        <w:t>t</w:t>
      </w:r>
      <w:r w:rsidR="00DF2DD8" w:rsidRPr="001929FA">
        <w:rPr>
          <w:rFonts w:ascii="Arial" w:hAnsi="Arial" w:cs="Arial"/>
          <w:sz w:val="20"/>
          <w:szCs w:val="20"/>
          <w:lang w:val="sq-AL"/>
        </w:rPr>
        <w:t>ë</w:t>
      </w:r>
      <w:r w:rsidR="00FD06AE" w:rsidRPr="001929FA">
        <w:rPr>
          <w:rFonts w:ascii="Arial" w:hAnsi="Arial" w:cs="Arial"/>
          <w:sz w:val="20"/>
          <w:szCs w:val="20"/>
          <w:lang w:val="sq-AL"/>
        </w:rPr>
        <w:t xml:space="preserve"> faz</w:t>
      </w:r>
      <w:r w:rsidR="00DF2DD8" w:rsidRPr="001929FA">
        <w:rPr>
          <w:rFonts w:ascii="Arial" w:hAnsi="Arial" w:cs="Arial"/>
          <w:sz w:val="20"/>
          <w:szCs w:val="20"/>
          <w:lang w:val="sq-AL"/>
        </w:rPr>
        <w:t>ë</w:t>
      </w:r>
      <w:r w:rsidR="00FD06AE" w:rsidRPr="001929FA">
        <w:rPr>
          <w:rFonts w:ascii="Arial" w:hAnsi="Arial" w:cs="Arial"/>
          <w:sz w:val="20"/>
          <w:szCs w:val="20"/>
          <w:lang w:val="sq-AL"/>
        </w:rPr>
        <w:t xml:space="preserve"> </w:t>
      </w:r>
      <w:proofErr w:type="spellStart"/>
      <w:r w:rsidR="00024EB7" w:rsidRPr="001929FA">
        <w:rPr>
          <w:rFonts w:ascii="Arial" w:hAnsi="Arial" w:cs="Arial"/>
          <w:sz w:val="20"/>
          <w:szCs w:val="20"/>
          <w:lang w:val="sq-AL"/>
        </w:rPr>
        <w:t>hart</w:t>
      </w:r>
      <w:r w:rsidR="00DF2DD8" w:rsidRPr="001929FA">
        <w:rPr>
          <w:rFonts w:ascii="Arial" w:hAnsi="Arial" w:cs="Arial"/>
          <w:sz w:val="20"/>
          <w:szCs w:val="20"/>
          <w:lang w:val="sq-AL"/>
        </w:rPr>
        <w:t>ë</w:t>
      </w:r>
      <w:r w:rsidR="00024EB7" w:rsidRPr="001929FA">
        <w:rPr>
          <w:rFonts w:ascii="Arial" w:hAnsi="Arial" w:cs="Arial"/>
          <w:sz w:val="20"/>
          <w:szCs w:val="20"/>
          <w:lang w:val="sq-AL"/>
        </w:rPr>
        <w:t>zohen</w:t>
      </w:r>
      <w:proofErr w:type="spellEnd"/>
      <w:r w:rsidR="00024EB7" w:rsidRPr="001929FA">
        <w:rPr>
          <w:rFonts w:ascii="Arial" w:hAnsi="Arial" w:cs="Arial"/>
          <w:sz w:val="20"/>
          <w:szCs w:val="20"/>
          <w:lang w:val="sq-AL"/>
        </w:rPr>
        <w:t xml:space="preserve"> proceset dhe sfidat ekzistuese, gj</w:t>
      </w:r>
      <w:r w:rsidR="00DF2DD8" w:rsidRPr="001929FA">
        <w:rPr>
          <w:rFonts w:ascii="Arial" w:hAnsi="Arial" w:cs="Arial"/>
          <w:sz w:val="20"/>
          <w:szCs w:val="20"/>
          <w:lang w:val="sq-AL"/>
        </w:rPr>
        <w:t>ë</w:t>
      </w:r>
      <w:r w:rsidR="00024EB7" w:rsidRPr="001929FA">
        <w:rPr>
          <w:rFonts w:ascii="Arial" w:hAnsi="Arial" w:cs="Arial"/>
          <w:sz w:val="20"/>
          <w:szCs w:val="20"/>
          <w:lang w:val="sq-AL"/>
        </w:rPr>
        <w:t xml:space="preserve"> q</w:t>
      </w:r>
      <w:r w:rsidR="00DF2DD8" w:rsidRPr="001929FA">
        <w:rPr>
          <w:rFonts w:ascii="Arial" w:hAnsi="Arial" w:cs="Arial"/>
          <w:sz w:val="20"/>
          <w:szCs w:val="20"/>
          <w:lang w:val="sq-AL"/>
        </w:rPr>
        <w:t>ë</w:t>
      </w:r>
      <w:r w:rsidR="00024EB7" w:rsidRPr="001929FA">
        <w:rPr>
          <w:rFonts w:ascii="Arial" w:hAnsi="Arial" w:cs="Arial"/>
          <w:sz w:val="20"/>
          <w:szCs w:val="20"/>
          <w:lang w:val="sq-AL"/>
        </w:rPr>
        <w:t xml:space="preserve"> ofron baz</w:t>
      </w:r>
      <w:r w:rsidR="00DF2DD8" w:rsidRPr="001929FA">
        <w:rPr>
          <w:rFonts w:ascii="Arial" w:hAnsi="Arial" w:cs="Arial"/>
          <w:sz w:val="20"/>
          <w:szCs w:val="20"/>
          <w:lang w:val="sq-AL"/>
        </w:rPr>
        <w:t>ë</w:t>
      </w:r>
      <w:r w:rsidR="00024EB7" w:rsidRPr="001929FA">
        <w:rPr>
          <w:rFonts w:ascii="Arial" w:hAnsi="Arial" w:cs="Arial"/>
          <w:sz w:val="20"/>
          <w:szCs w:val="20"/>
          <w:lang w:val="sq-AL"/>
        </w:rPr>
        <w:t xml:space="preserve"> solide p</w:t>
      </w:r>
      <w:r w:rsidR="00DF2DD8" w:rsidRPr="001929FA">
        <w:rPr>
          <w:rFonts w:ascii="Arial" w:hAnsi="Arial" w:cs="Arial"/>
          <w:sz w:val="20"/>
          <w:szCs w:val="20"/>
          <w:lang w:val="sq-AL"/>
        </w:rPr>
        <w:t>ë</w:t>
      </w:r>
      <w:r w:rsidR="00024EB7" w:rsidRPr="001929FA">
        <w:rPr>
          <w:rFonts w:ascii="Arial" w:hAnsi="Arial" w:cs="Arial"/>
          <w:sz w:val="20"/>
          <w:szCs w:val="20"/>
          <w:lang w:val="sq-AL"/>
        </w:rPr>
        <w:t>r p</w:t>
      </w:r>
      <w:r w:rsidR="00DF2DD8" w:rsidRPr="001929FA">
        <w:rPr>
          <w:rFonts w:ascii="Arial" w:hAnsi="Arial" w:cs="Arial"/>
          <w:sz w:val="20"/>
          <w:szCs w:val="20"/>
          <w:lang w:val="sq-AL"/>
        </w:rPr>
        <w:t>ë</w:t>
      </w:r>
      <w:r w:rsidR="00024EB7" w:rsidRPr="001929FA">
        <w:rPr>
          <w:rFonts w:ascii="Arial" w:hAnsi="Arial" w:cs="Arial"/>
          <w:sz w:val="20"/>
          <w:szCs w:val="20"/>
          <w:lang w:val="sq-AL"/>
        </w:rPr>
        <w:t>rmir</w:t>
      </w:r>
      <w:r w:rsidR="00DF2DD8" w:rsidRPr="001929FA">
        <w:rPr>
          <w:rFonts w:ascii="Arial" w:hAnsi="Arial" w:cs="Arial"/>
          <w:sz w:val="20"/>
          <w:szCs w:val="20"/>
          <w:lang w:val="sq-AL"/>
        </w:rPr>
        <w:t>ë</w:t>
      </w:r>
      <w:r w:rsidR="00024EB7" w:rsidRPr="001929FA">
        <w:rPr>
          <w:rFonts w:ascii="Arial" w:hAnsi="Arial" w:cs="Arial"/>
          <w:sz w:val="20"/>
          <w:szCs w:val="20"/>
          <w:lang w:val="sq-AL"/>
        </w:rPr>
        <w:t>simin e sh</w:t>
      </w:r>
      <w:r w:rsidR="00DF2DD8" w:rsidRPr="001929FA">
        <w:rPr>
          <w:rFonts w:ascii="Arial" w:hAnsi="Arial" w:cs="Arial"/>
          <w:sz w:val="20"/>
          <w:szCs w:val="20"/>
          <w:lang w:val="sq-AL"/>
        </w:rPr>
        <w:t>ë</w:t>
      </w:r>
      <w:r w:rsidR="00024EB7" w:rsidRPr="001929FA">
        <w:rPr>
          <w:rFonts w:ascii="Arial" w:hAnsi="Arial" w:cs="Arial"/>
          <w:sz w:val="20"/>
          <w:szCs w:val="20"/>
          <w:lang w:val="sq-AL"/>
        </w:rPr>
        <w:t xml:space="preserve">rbimeve. </w:t>
      </w:r>
      <w:r w:rsidR="00D57825" w:rsidRPr="001929FA">
        <w:rPr>
          <w:rFonts w:ascii="Arial" w:hAnsi="Arial" w:cs="Arial"/>
          <w:sz w:val="20"/>
          <w:szCs w:val="20"/>
          <w:lang w:val="sq-AL"/>
        </w:rPr>
        <w:t>Gjat</w:t>
      </w:r>
      <w:r w:rsidR="00DF2DD8" w:rsidRPr="001929FA">
        <w:rPr>
          <w:rFonts w:ascii="Arial" w:hAnsi="Arial" w:cs="Arial"/>
          <w:sz w:val="20"/>
          <w:szCs w:val="20"/>
          <w:lang w:val="sq-AL"/>
        </w:rPr>
        <w:t>ë</w:t>
      </w:r>
      <w:r w:rsidR="00D57825"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D57825" w:rsidRPr="001929FA">
        <w:rPr>
          <w:rFonts w:ascii="Arial" w:hAnsi="Arial" w:cs="Arial"/>
          <w:sz w:val="20"/>
          <w:szCs w:val="20"/>
          <w:lang w:val="sq-AL"/>
        </w:rPr>
        <w:t xml:space="preserve">saj faze, zhvillohen analiza </w:t>
      </w:r>
      <w:r w:rsidR="00D57825" w:rsidRPr="001929FA">
        <w:rPr>
          <w:rFonts w:ascii="Arial" w:hAnsi="Arial" w:cs="Arial"/>
          <w:b/>
          <w:bCs/>
          <w:sz w:val="20"/>
          <w:szCs w:val="20"/>
          <w:lang w:val="sq-AL"/>
        </w:rPr>
        <w:t>t</w:t>
      </w:r>
      <w:r w:rsidR="00DF2DD8" w:rsidRPr="001929FA">
        <w:rPr>
          <w:rFonts w:ascii="Arial" w:hAnsi="Arial" w:cs="Arial"/>
          <w:b/>
          <w:bCs/>
          <w:sz w:val="20"/>
          <w:szCs w:val="20"/>
          <w:lang w:val="sq-AL"/>
        </w:rPr>
        <w:t>ë</w:t>
      </w:r>
      <w:r w:rsidR="00D57825" w:rsidRPr="001929FA">
        <w:rPr>
          <w:rFonts w:ascii="Arial" w:hAnsi="Arial" w:cs="Arial"/>
          <w:b/>
          <w:bCs/>
          <w:sz w:val="20"/>
          <w:szCs w:val="20"/>
          <w:lang w:val="sq-AL"/>
        </w:rPr>
        <w:t xml:space="preserve"> korniz</w:t>
      </w:r>
      <w:r w:rsidR="00DF2DD8" w:rsidRPr="001929FA">
        <w:rPr>
          <w:rFonts w:ascii="Arial" w:hAnsi="Arial" w:cs="Arial"/>
          <w:b/>
          <w:bCs/>
          <w:sz w:val="20"/>
          <w:szCs w:val="20"/>
          <w:lang w:val="sq-AL"/>
        </w:rPr>
        <w:t>ë</w:t>
      </w:r>
      <w:r w:rsidR="00D57825" w:rsidRPr="001929FA">
        <w:rPr>
          <w:rFonts w:ascii="Arial" w:hAnsi="Arial" w:cs="Arial"/>
          <w:b/>
          <w:bCs/>
          <w:sz w:val="20"/>
          <w:szCs w:val="20"/>
          <w:lang w:val="sq-AL"/>
        </w:rPr>
        <w:t>s ligjore dhe strategjike</w:t>
      </w:r>
      <w:r w:rsidR="00CE2023" w:rsidRPr="001929FA">
        <w:rPr>
          <w:rFonts w:ascii="Arial" w:hAnsi="Arial" w:cs="Arial"/>
          <w:sz w:val="20"/>
          <w:szCs w:val="20"/>
          <w:lang w:val="sq-AL"/>
        </w:rPr>
        <w:t>, me fokus t</w:t>
      </w:r>
      <w:r w:rsidR="00DF2DD8" w:rsidRPr="001929FA">
        <w:rPr>
          <w:rFonts w:ascii="Arial" w:hAnsi="Arial" w:cs="Arial"/>
          <w:sz w:val="20"/>
          <w:szCs w:val="20"/>
          <w:lang w:val="sq-AL"/>
        </w:rPr>
        <w:t>ë</w:t>
      </w:r>
      <w:r w:rsidR="00CE2023" w:rsidRPr="001929FA">
        <w:rPr>
          <w:rFonts w:ascii="Arial" w:hAnsi="Arial" w:cs="Arial"/>
          <w:sz w:val="20"/>
          <w:szCs w:val="20"/>
          <w:lang w:val="sq-AL"/>
        </w:rPr>
        <w:t xml:space="preserve"> </w:t>
      </w:r>
      <w:r w:rsidR="00B24834" w:rsidRPr="001929FA">
        <w:rPr>
          <w:rFonts w:ascii="Arial" w:hAnsi="Arial" w:cs="Arial"/>
          <w:sz w:val="20"/>
          <w:szCs w:val="20"/>
          <w:lang w:val="sq-AL"/>
        </w:rPr>
        <w:t>veçantë</w:t>
      </w:r>
      <w:r w:rsidR="00CE2023" w:rsidRPr="001929FA">
        <w:rPr>
          <w:rFonts w:ascii="Arial" w:hAnsi="Arial" w:cs="Arial"/>
          <w:sz w:val="20"/>
          <w:szCs w:val="20"/>
          <w:lang w:val="sq-AL"/>
        </w:rPr>
        <w:t xml:space="preserve"> n</w:t>
      </w:r>
      <w:r w:rsidR="00DF2DD8" w:rsidRPr="001929FA">
        <w:rPr>
          <w:rFonts w:ascii="Arial" w:hAnsi="Arial" w:cs="Arial"/>
          <w:sz w:val="20"/>
          <w:szCs w:val="20"/>
          <w:lang w:val="sq-AL"/>
        </w:rPr>
        <w:t>ë</w:t>
      </w:r>
      <w:r w:rsidR="00CE2023" w:rsidRPr="001929FA">
        <w:rPr>
          <w:rFonts w:ascii="Arial" w:hAnsi="Arial" w:cs="Arial"/>
          <w:sz w:val="20"/>
          <w:szCs w:val="20"/>
          <w:lang w:val="sq-AL"/>
        </w:rPr>
        <w:t xml:space="preserve"> </w:t>
      </w:r>
      <w:r w:rsidR="00CE2023" w:rsidRPr="001929FA">
        <w:rPr>
          <w:rFonts w:ascii="Arial" w:hAnsi="Arial" w:cs="Arial"/>
          <w:b/>
          <w:bCs/>
          <w:sz w:val="20"/>
          <w:szCs w:val="20"/>
          <w:lang w:val="sq-AL"/>
        </w:rPr>
        <w:t>harmonizimin me k</w:t>
      </w:r>
      <w:r w:rsidR="00DF2DD8" w:rsidRPr="001929FA">
        <w:rPr>
          <w:rFonts w:ascii="Arial" w:hAnsi="Arial" w:cs="Arial"/>
          <w:b/>
          <w:bCs/>
          <w:sz w:val="20"/>
          <w:szCs w:val="20"/>
          <w:lang w:val="sq-AL"/>
        </w:rPr>
        <w:t>ë</w:t>
      </w:r>
      <w:r w:rsidR="00CE2023" w:rsidRPr="001929FA">
        <w:rPr>
          <w:rFonts w:ascii="Arial" w:hAnsi="Arial" w:cs="Arial"/>
          <w:b/>
          <w:bCs/>
          <w:sz w:val="20"/>
          <w:szCs w:val="20"/>
          <w:lang w:val="sq-AL"/>
        </w:rPr>
        <w:t>rkesat e LPPA-s</w:t>
      </w:r>
      <w:r w:rsidR="00DF2DD8" w:rsidRPr="001929FA">
        <w:rPr>
          <w:rFonts w:ascii="Arial" w:hAnsi="Arial" w:cs="Arial"/>
          <w:b/>
          <w:bCs/>
          <w:sz w:val="20"/>
          <w:szCs w:val="20"/>
          <w:lang w:val="sq-AL"/>
        </w:rPr>
        <w:t>ë</w:t>
      </w:r>
      <w:r w:rsidR="00CE2023" w:rsidRPr="001929FA">
        <w:rPr>
          <w:rFonts w:ascii="Arial" w:hAnsi="Arial" w:cs="Arial"/>
          <w:sz w:val="20"/>
          <w:szCs w:val="20"/>
          <w:lang w:val="sq-AL"/>
        </w:rPr>
        <w:t>. Paralelisht me k</w:t>
      </w:r>
      <w:r w:rsidR="00DF2DD8" w:rsidRPr="001929FA">
        <w:rPr>
          <w:rFonts w:ascii="Arial" w:hAnsi="Arial" w:cs="Arial"/>
          <w:sz w:val="20"/>
          <w:szCs w:val="20"/>
          <w:lang w:val="sq-AL"/>
        </w:rPr>
        <w:t>ë</w:t>
      </w:r>
      <w:r w:rsidR="00CE2023" w:rsidRPr="001929FA">
        <w:rPr>
          <w:rFonts w:ascii="Arial" w:hAnsi="Arial" w:cs="Arial"/>
          <w:sz w:val="20"/>
          <w:szCs w:val="20"/>
          <w:lang w:val="sq-AL"/>
        </w:rPr>
        <w:t>t</w:t>
      </w:r>
      <w:r w:rsidR="00DF2DD8" w:rsidRPr="001929FA">
        <w:rPr>
          <w:rFonts w:ascii="Arial" w:hAnsi="Arial" w:cs="Arial"/>
          <w:sz w:val="20"/>
          <w:szCs w:val="20"/>
          <w:lang w:val="sq-AL"/>
        </w:rPr>
        <w:t>ë</w:t>
      </w:r>
      <w:r w:rsidR="00CE2023" w:rsidRPr="001929FA">
        <w:rPr>
          <w:rFonts w:ascii="Arial" w:hAnsi="Arial" w:cs="Arial"/>
          <w:sz w:val="20"/>
          <w:szCs w:val="20"/>
          <w:lang w:val="sq-AL"/>
        </w:rPr>
        <w:t xml:space="preserve">, </w:t>
      </w:r>
      <w:r w:rsidR="00F1052A" w:rsidRPr="001929FA">
        <w:rPr>
          <w:rFonts w:ascii="Arial" w:hAnsi="Arial" w:cs="Arial"/>
          <w:sz w:val="20"/>
          <w:szCs w:val="20"/>
          <w:lang w:val="sq-AL"/>
        </w:rPr>
        <w:t>vler</w:t>
      </w:r>
      <w:r w:rsidR="00DF2DD8" w:rsidRPr="001929FA">
        <w:rPr>
          <w:rFonts w:ascii="Arial" w:hAnsi="Arial" w:cs="Arial"/>
          <w:sz w:val="20"/>
          <w:szCs w:val="20"/>
          <w:lang w:val="sq-AL"/>
        </w:rPr>
        <w:t>ë</w:t>
      </w:r>
      <w:r w:rsidR="00F1052A" w:rsidRPr="001929FA">
        <w:rPr>
          <w:rFonts w:ascii="Arial" w:hAnsi="Arial" w:cs="Arial"/>
          <w:sz w:val="20"/>
          <w:szCs w:val="20"/>
          <w:lang w:val="sq-AL"/>
        </w:rPr>
        <w:t>sohet edhe se sa jan</w:t>
      </w:r>
      <w:r w:rsidR="00DF2DD8" w:rsidRPr="001929FA">
        <w:rPr>
          <w:rFonts w:ascii="Arial" w:hAnsi="Arial" w:cs="Arial"/>
          <w:sz w:val="20"/>
          <w:szCs w:val="20"/>
          <w:lang w:val="sq-AL"/>
        </w:rPr>
        <w:t>ë</w:t>
      </w:r>
      <w:r w:rsidR="00F1052A"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F1052A" w:rsidRPr="001929FA">
        <w:rPr>
          <w:rFonts w:ascii="Arial" w:hAnsi="Arial" w:cs="Arial"/>
          <w:sz w:val="20"/>
          <w:szCs w:val="20"/>
          <w:lang w:val="sq-AL"/>
        </w:rPr>
        <w:t xml:space="preserve"> orientuara nga p</w:t>
      </w:r>
      <w:r w:rsidR="00DF2DD8" w:rsidRPr="001929FA">
        <w:rPr>
          <w:rFonts w:ascii="Arial" w:hAnsi="Arial" w:cs="Arial"/>
          <w:sz w:val="20"/>
          <w:szCs w:val="20"/>
          <w:lang w:val="sq-AL"/>
        </w:rPr>
        <w:t>ë</w:t>
      </w:r>
      <w:r w:rsidR="00F1052A" w:rsidRPr="001929FA">
        <w:rPr>
          <w:rFonts w:ascii="Arial" w:hAnsi="Arial" w:cs="Arial"/>
          <w:sz w:val="20"/>
          <w:szCs w:val="20"/>
          <w:lang w:val="sq-AL"/>
        </w:rPr>
        <w:t>rdoruesit sh</w:t>
      </w:r>
      <w:r w:rsidR="00DF2DD8" w:rsidRPr="001929FA">
        <w:rPr>
          <w:rFonts w:ascii="Arial" w:hAnsi="Arial" w:cs="Arial"/>
          <w:sz w:val="20"/>
          <w:szCs w:val="20"/>
          <w:lang w:val="sq-AL"/>
        </w:rPr>
        <w:t>ë</w:t>
      </w:r>
      <w:r w:rsidR="00F1052A" w:rsidRPr="001929FA">
        <w:rPr>
          <w:rFonts w:ascii="Arial" w:hAnsi="Arial" w:cs="Arial"/>
          <w:sz w:val="20"/>
          <w:szCs w:val="20"/>
          <w:lang w:val="sq-AL"/>
        </w:rPr>
        <w:t>rbimet, duke shqyrtuar aspekte esenciale si niveli i angazhimit t</w:t>
      </w:r>
      <w:r w:rsidR="00DF2DD8" w:rsidRPr="001929FA">
        <w:rPr>
          <w:rFonts w:ascii="Arial" w:hAnsi="Arial" w:cs="Arial"/>
          <w:sz w:val="20"/>
          <w:szCs w:val="20"/>
          <w:lang w:val="sq-AL"/>
        </w:rPr>
        <w:t>ë</w:t>
      </w:r>
      <w:r w:rsidR="00F1052A"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F1052A" w:rsidRPr="001929FA">
        <w:rPr>
          <w:rFonts w:ascii="Arial" w:hAnsi="Arial" w:cs="Arial"/>
          <w:sz w:val="20"/>
          <w:szCs w:val="20"/>
          <w:lang w:val="sq-AL"/>
        </w:rPr>
        <w:t xml:space="preserve">rdoruesve, </w:t>
      </w:r>
      <w:r w:rsidR="0045711B" w:rsidRPr="001929FA">
        <w:rPr>
          <w:rFonts w:ascii="Arial" w:hAnsi="Arial" w:cs="Arial"/>
          <w:sz w:val="20"/>
          <w:szCs w:val="20"/>
          <w:lang w:val="sq-AL"/>
        </w:rPr>
        <w:t>ekzistenca dhe cil</w:t>
      </w:r>
      <w:r w:rsidR="00DF2DD8" w:rsidRPr="001929FA">
        <w:rPr>
          <w:rFonts w:ascii="Arial" w:hAnsi="Arial" w:cs="Arial"/>
          <w:sz w:val="20"/>
          <w:szCs w:val="20"/>
          <w:lang w:val="sq-AL"/>
        </w:rPr>
        <w:t>ë</w:t>
      </w:r>
      <w:r w:rsidR="0045711B" w:rsidRPr="001929FA">
        <w:rPr>
          <w:rFonts w:ascii="Arial" w:hAnsi="Arial" w:cs="Arial"/>
          <w:sz w:val="20"/>
          <w:szCs w:val="20"/>
          <w:lang w:val="sq-AL"/>
        </w:rPr>
        <w:t>sia e mb</w:t>
      </w:r>
      <w:r w:rsidR="00DF2DD8" w:rsidRPr="001929FA">
        <w:rPr>
          <w:rFonts w:ascii="Arial" w:hAnsi="Arial" w:cs="Arial"/>
          <w:sz w:val="20"/>
          <w:szCs w:val="20"/>
          <w:lang w:val="sq-AL"/>
        </w:rPr>
        <w:t>ë</w:t>
      </w:r>
      <w:r w:rsidR="0045711B" w:rsidRPr="001929FA">
        <w:rPr>
          <w:rFonts w:ascii="Arial" w:hAnsi="Arial" w:cs="Arial"/>
          <w:sz w:val="20"/>
          <w:szCs w:val="20"/>
          <w:lang w:val="sq-AL"/>
        </w:rPr>
        <w:t>shtetjes, si dhe qasshm</w:t>
      </w:r>
      <w:r w:rsidR="00DF2DD8" w:rsidRPr="001929FA">
        <w:rPr>
          <w:rFonts w:ascii="Arial" w:hAnsi="Arial" w:cs="Arial"/>
          <w:sz w:val="20"/>
          <w:szCs w:val="20"/>
          <w:lang w:val="sq-AL"/>
        </w:rPr>
        <w:t>ë</w:t>
      </w:r>
      <w:r w:rsidR="0045711B" w:rsidRPr="001929FA">
        <w:rPr>
          <w:rFonts w:ascii="Arial" w:hAnsi="Arial" w:cs="Arial"/>
          <w:sz w:val="20"/>
          <w:szCs w:val="20"/>
          <w:lang w:val="sq-AL"/>
        </w:rPr>
        <w:t>ria</w:t>
      </w:r>
      <w:r w:rsidR="004D13FB" w:rsidRPr="001929FA">
        <w:rPr>
          <w:rFonts w:ascii="Arial" w:hAnsi="Arial" w:cs="Arial"/>
          <w:sz w:val="20"/>
          <w:szCs w:val="20"/>
          <w:lang w:val="sq-AL"/>
        </w:rPr>
        <w:t xml:space="preserve">. </w:t>
      </w:r>
    </w:p>
    <w:p w14:paraId="0EEBB37D" w14:textId="29E8EA50" w:rsidR="004D13FB" w:rsidRPr="001929FA" w:rsidRDefault="004D13FB" w:rsidP="00F7717E">
      <w:pPr>
        <w:pStyle w:val="ListParagraph"/>
        <w:spacing w:after="120" w:line="240" w:lineRule="auto"/>
        <w:contextualSpacing w:val="0"/>
        <w:jc w:val="both"/>
        <w:rPr>
          <w:rFonts w:ascii="Arial" w:hAnsi="Arial" w:cs="Arial"/>
          <w:sz w:val="20"/>
          <w:szCs w:val="20"/>
          <w:lang w:val="sq-AL"/>
        </w:rPr>
      </w:pPr>
      <w:r w:rsidRPr="001929FA">
        <w:rPr>
          <w:rFonts w:ascii="Arial" w:hAnsi="Arial" w:cs="Arial"/>
          <w:sz w:val="20"/>
          <w:szCs w:val="20"/>
          <w:lang w:val="sq-AL"/>
        </w:rPr>
        <w:t>P</w:t>
      </w:r>
      <w:r w:rsidR="00DF2DD8" w:rsidRPr="001929FA">
        <w:rPr>
          <w:rFonts w:ascii="Arial" w:hAnsi="Arial" w:cs="Arial"/>
          <w:sz w:val="20"/>
          <w:szCs w:val="20"/>
          <w:lang w:val="sq-AL"/>
        </w:rPr>
        <w:t>ë</w:t>
      </w:r>
      <w:r w:rsidRPr="001929FA">
        <w:rPr>
          <w:rFonts w:ascii="Arial" w:hAnsi="Arial" w:cs="Arial"/>
          <w:sz w:val="20"/>
          <w:szCs w:val="20"/>
          <w:lang w:val="sq-AL"/>
        </w:rPr>
        <w:t>r m</w:t>
      </w:r>
      <w:r w:rsidR="00DF2DD8" w:rsidRPr="001929FA">
        <w:rPr>
          <w:rFonts w:ascii="Arial" w:hAnsi="Arial" w:cs="Arial"/>
          <w:sz w:val="20"/>
          <w:szCs w:val="20"/>
          <w:lang w:val="sq-AL"/>
        </w:rPr>
        <w:t>ë</w:t>
      </w:r>
      <w:r w:rsidRPr="001929FA">
        <w:rPr>
          <w:rFonts w:ascii="Arial" w:hAnsi="Arial" w:cs="Arial"/>
          <w:sz w:val="20"/>
          <w:szCs w:val="20"/>
          <w:lang w:val="sq-AL"/>
        </w:rPr>
        <w:t xml:space="preserve"> shum</w:t>
      </w:r>
      <w:r w:rsidR="00DF2DD8" w:rsidRPr="001929FA">
        <w:rPr>
          <w:rFonts w:ascii="Arial" w:hAnsi="Arial" w:cs="Arial"/>
          <w:sz w:val="20"/>
          <w:szCs w:val="20"/>
          <w:lang w:val="sq-AL"/>
        </w:rPr>
        <w:t>ë</w:t>
      </w:r>
      <w:r w:rsidRPr="001929FA">
        <w:rPr>
          <w:rFonts w:ascii="Arial" w:hAnsi="Arial" w:cs="Arial"/>
          <w:sz w:val="20"/>
          <w:szCs w:val="20"/>
          <w:lang w:val="sq-AL"/>
        </w:rPr>
        <w:t xml:space="preserve">, analizohet edhe </w:t>
      </w:r>
      <w:r w:rsidRPr="001929FA">
        <w:rPr>
          <w:rFonts w:ascii="Arial" w:hAnsi="Arial" w:cs="Arial"/>
          <w:b/>
          <w:bCs/>
          <w:sz w:val="20"/>
          <w:szCs w:val="20"/>
          <w:lang w:val="sq-AL"/>
        </w:rPr>
        <w:t>gjendja e tanishme e digjitalizimit</w:t>
      </w:r>
      <w:r w:rsidRPr="001929FA">
        <w:rPr>
          <w:rFonts w:ascii="Arial" w:hAnsi="Arial" w:cs="Arial"/>
          <w:sz w:val="20"/>
          <w:szCs w:val="20"/>
          <w:lang w:val="sq-AL"/>
        </w:rPr>
        <w:t xml:space="preserve"> t</w:t>
      </w:r>
      <w:r w:rsidR="00DF2DD8" w:rsidRPr="001929FA">
        <w:rPr>
          <w:rFonts w:ascii="Arial" w:hAnsi="Arial" w:cs="Arial"/>
          <w:sz w:val="20"/>
          <w:szCs w:val="20"/>
          <w:lang w:val="sq-AL"/>
        </w:rPr>
        <w:t>ë</w:t>
      </w:r>
      <w:r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Pr="001929FA">
        <w:rPr>
          <w:rFonts w:ascii="Arial" w:hAnsi="Arial" w:cs="Arial"/>
          <w:sz w:val="20"/>
          <w:szCs w:val="20"/>
          <w:lang w:val="sq-AL"/>
        </w:rPr>
        <w:t>rbimeve. Kjo p</w:t>
      </w:r>
      <w:r w:rsidR="00DF2DD8" w:rsidRPr="001929FA">
        <w:rPr>
          <w:rFonts w:ascii="Arial" w:hAnsi="Arial" w:cs="Arial"/>
          <w:sz w:val="20"/>
          <w:szCs w:val="20"/>
          <w:lang w:val="sq-AL"/>
        </w:rPr>
        <w:t>ë</w:t>
      </w:r>
      <w:r w:rsidRPr="001929FA">
        <w:rPr>
          <w:rFonts w:ascii="Arial" w:hAnsi="Arial" w:cs="Arial"/>
          <w:sz w:val="20"/>
          <w:szCs w:val="20"/>
          <w:lang w:val="sq-AL"/>
        </w:rPr>
        <w:t>rfshin</w:t>
      </w:r>
      <w:r w:rsidR="00DF2DD8" w:rsidRPr="001929FA">
        <w:rPr>
          <w:rFonts w:ascii="Arial" w:hAnsi="Arial" w:cs="Arial"/>
          <w:sz w:val="20"/>
          <w:szCs w:val="20"/>
          <w:lang w:val="sq-AL"/>
        </w:rPr>
        <w:t>ë</w:t>
      </w:r>
      <w:r w:rsidRPr="001929FA">
        <w:rPr>
          <w:rFonts w:ascii="Arial" w:hAnsi="Arial" w:cs="Arial"/>
          <w:sz w:val="20"/>
          <w:szCs w:val="20"/>
          <w:lang w:val="sq-AL"/>
        </w:rPr>
        <w:t xml:space="preserve"> </w:t>
      </w:r>
      <w:r w:rsidR="0005306A" w:rsidRPr="001929FA">
        <w:rPr>
          <w:rFonts w:ascii="Arial" w:hAnsi="Arial" w:cs="Arial"/>
          <w:sz w:val="20"/>
          <w:szCs w:val="20"/>
          <w:lang w:val="sq-AL"/>
        </w:rPr>
        <w:t xml:space="preserve">shqyrtimin e </w:t>
      </w:r>
      <w:r w:rsidR="0005306A" w:rsidRPr="001929FA">
        <w:rPr>
          <w:rFonts w:ascii="Arial" w:hAnsi="Arial" w:cs="Arial"/>
          <w:b/>
          <w:bCs/>
          <w:sz w:val="20"/>
          <w:szCs w:val="20"/>
          <w:lang w:val="sq-AL"/>
        </w:rPr>
        <w:t xml:space="preserve">zgjidhjeve TIK </w:t>
      </w:r>
      <w:r w:rsidR="0005306A" w:rsidRPr="001929FA">
        <w:rPr>
          <w:rFonts w:ascii="Arial" w:hAnsi="Arial" w:cs="Arial"/>
          <w:sz w:val="20"/>
          <w:szCs w:val="20"/>
          <w:lang w:val="sq-AL"/>
        </w:rPr>
        <w:t>si dhe shkall</w:t>
      </w:r>
      <w:r w:rsidR="00DF2DD8" w:rsidRPr="001929FA">
        <w:rPr>
          <w:rFonts w:ascii="Arial" w:hAnsi="Arial" w:cs="Arial"/>
          <w:sz w:val="20"/>
          <w:szCs w:val="20"/>
          <w:lang w:val="sq-AL"/>
        </w:rPr>
        <w:t>ë</w:t>
      </w:r>
      <w:r w:rsidR="0005306A" w:rsidRPr="001929FA">
        <w:rPr>
          <w:rFonts w:ascii="Arial" w:hAnsi="Arial" w:cs="Arial"/>
          <w:sz w:val="20"/>
          <w:szCs w:val="20"/>
          <w:lang w:val="sq-AL"/>
        </w:rPr>
        <w:t xml:space="preserve">n e </w:t>
      </w:r>
      <w:r w:rsidR="0005306A" w:rsidRPr="001929FA">
        <w:rPr>
          <w:rFonts w:ascii="Arial" w:hAnsi="Arial" w:cs="Arial"/>
          <w:b/>
          <w:bCs/>
          <w:sz w:val="20"/>
          <w:szCs w:val="20"/>
          <w:lang w:val="sq-AL"/>
        </w:rPr>
        <w:t>di</w:t>
      </w:r>
      <w:r w:rsidR="00253D31" w:rsidRPr="001929FA">
        <w:rPr>
          <w:rFonts w:ascii="Arial" w:hAnsi="Arial" w:cs="Arial"/>
          <w:b/>
          <w:bCs/>
          <w:sz w:val="20"/>
          <w:szCs w:val="20"/>
          <w:lang w:val="sq-AL"/>
        </w:rPr>
        <w:t>gjitalizimit t</w:t>
      </w:r>
      <w:r w:rsidR="00DF2DD8" w:rsidRPr="001929FA">
        <w:rPr>
          <w:rFonts w:ascii="Arial" w:hAnsi="Arial" w:cs="Arial"/>
          <w:b/>
          <w:bCs/>
          <w:sz w:val="20"/>
          <w:szCs w:val="20"/>
          <w:lang w:val="sq-AL"/>
        </w:rPr>
        <w:t>ë</w:t>
      </w:r>
      <w:r w:rsidR="00253D31" w:rsidRPr="001929FA">
        <w:rPr>
          <w:rFonts w:ascii="Arial" w:hAnsi="Arial" w:cs="Arial"/>
          <w:b/>
          <w:bCs/>
          <w:sz w:val="20"/>
          <w:szCs w:val="20"/>
          <w:lang w:val="sq-AL"/>
        </w:rPr>
        <w:t xml:space="preserve"> </w:t>
      </w:r>
      <w:proofErr w:type="spellStart"/>
      <w:r w:rsidR="00253D31" w:rsidRPr="001929FA">
        <w:rPr>
          <w:rFonts w:ascii="Arial" w:hAnsi="Arial" w:cs="Arial"/>
          <w:b/>
          <w:bCs/>
          <w:sz w:val="20"/>
          <w:szCs w:val="20"/>
          <w:lang w:val="sq-AL"/>
        </w:rPr>
        <w:t>t</w:t>
      </w:r>
      <w:r w:rsidR="00DF2DD8" w:rsidRPr="001929FA">
        <w:rPr>
          <w:rFonts w:ascii="Arial" w:hAnsi="Arial" w:cs="Arial"/>
          <w:b/>
          <w:bCs/>
          <w:sz w:val="20"/>
          <w:szCs w:val="20"/>
          <w:lang w:val="sq-AL"/>
        </w:rPr>
        <w:t>ë</w:t>
      </w:r>
      <w:proofErr w:type="spellEnd"/>
      <w:r w:rsidR="00253D31" w:rsidRPr="001929FA">
        <w:rPr>
          <w:rFonts w:ascii="Arial" w:hAnsi="Arial" w:cs="Arial"/>
          <w:b/>
          <w:bCs/>
          <w:sz w:val="20"/>
          <w:szCs w:val="20"/>
          <w:lang w:val="sq-AL"/>
        </w:rPr>
        <w:t xml:space="preserve"> dh</w:t>
      </w:r>
      <w:r w:rsidR="00DF2DD8" w:rsidRPr="001929FA">
        <w:rPr>
          <w:rFonts w:ascii="Arial" w:hAnsi="Arial" w:cs="Arial"/>
          <w:b/>
          <w:bCs/>
          <w:sz w:val="20"/>
          <w:szCs w:val="20"/>
          <w:lang w:val="sq-AL"/>
        </w:rPr>
        <w:t>ë</w:t>
      </w:r>
      <w:r w:rsidR="00253D31" w:rsidRPr="001929FA">
        <w:rPr>
          <w:rFonts w:ascii="Arial" w:hAnsi="Arial" w:cs="Arial"/>
          <w:b/>
          <w:bCs/>
          <w:sz w:val="20"/>
          <w:szCs w:val="20"/>
          <w:lang w:val="sq-AL"/>
        </w:rPr>
        <w:t>nave</w:t>
      </w:r>
      <w:r w:rsidR="00253D31" w:rsidRPr="001929FA">
        <w:rPr>
          <w:rFonts w:ascii="Arial" w:hAnsi="Arial" w:cs="Arial"/>
          <w:sz w:val="20"/>
          <w:szCs w:val="20"/>
          <w:lang w:val="sq-AL"/>
        </w:rPr>
        <w:t>. N</w:t>
      </w:r>
      <w:r w:rsidR="00DF2DD8" w:rsidRPr="001929FA">
        <w:rPr>
          <w:rFonts w:ascii="Arial" w:hAnsi="Arial" w:cs="Arial"/>
          <w:sz w:val="20"/>
          <w:szCs w:val="20"/>
          <w:lang w:val="sq-AL"/>
        </w:rPr>
        <w:t>ë</w:t>
      </w:r>
      <w:r w:rsidR="00253D31"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253D31" w:rsidRPr="001929FA">
        <w:rPr>
          <w:rFonts w:ascii="Arial" w:hAnsi="Arial" w:cs="Arial"/>
          <w:sz w:val="20"/>
          <w:szCs w:val="20"/>
          <w:lang w:val="sq-AL"/>
        </w:rPr>
        <w:t>t</w:t>
      </w:r>
      <w:r w:rsidR="00DF2DD8" w:rsidRPr="001929FA">
        <w:rPr>
          <w:rFonts w:ascii="Arial" w:hAnsi="Arial" w:cs="Arial"/>
          <w:sz w:val="20"/>
          <w:szCs w:val="20"/>
          <w:lang w:val="sq-AL"/>
        </w:rPr>
        <w:t>ë</w:t>
      </w:r>
      <w:r w:rsidR="00253D31" w:rsidRPr="001929FA">
        <w:rPr>
          <w:rFonts w:ascii="Arial" w:hAnsi="Arial" w:cs="Arial"/>
          <w:sz w:val="20"/>
          <w:szCs w:val="20"/>
          <w:lang w:val="sq-AL"/>
        </w:rPr>
        <w:t xml:space="preserve"> faz</w:t>
      </w:r>
      <w:r w:rsidR="00DF2DD8" w:rsidRPr="001929FA">
        <w:rPr>
          <w:rFonts w:ascii="Arial" w:hAnsi="Arial" w:cs="Arial"/>
          <w:sz w:val="20"/>
          <w:szCs w:val="20"/>
          <w:lang w:val="sq-AL"/>
        </w:rPr>
        <w:t>ë</w:t>
      </w:r>
      <w:r w:rsidR="00253D31" w:rsidRPr="001929FA">
        <w:rPr>
          <w:rFonts w:ascii="Arial" w:hAnsi="Arial" w:cs="Arial"/>
          <w:sz w:val="20"/>
          <w:szCs w:val="20"/>
          <w:lang w:val="sq-AL"/>
        </w:rPr>
        <w:t xml:space="preserve"> identifikohen edhe </w:t>
      </w:r>
      <w:r w:rsidR="00253D31" w:rsidRPr="001929FA">
        <w:rPr>
          <w:rFonts w:ascii="Arial" w:hAnsi="Arial" w:cs="Arial"/>
          <w:b/>
          <w:bCs/>
          <w:sz w:val="20"/>
          <w:szCs w:val="20"/>
          <w:lang w:val="sq-AL"/>
        </w:rPr>
        <w:t>k</w:t>
      </w:r>
      <w:r w:rsidR="00DF2DD8" w:rsidRPr="001929FA">
        <w:rPr>
          <w:rFonts w:ascii="Arial" w:hAnsi="Arial" w:cs="Arial"/>
          <w:b/>
          <w:bCs/>
          <w:sz w:val="20"/>
          <w:szCs w:val="20"/>
          <w:lang w:val="sq-AL"/>
        </w:rPr>
        <w:t>ë</w:t>
      </w:r>
      <w:r w:rsidR="00253D31" w:rsidRPr="001929FA">
        <w:rPr>
          <w:rFonts w:ascii="Arial" w:hAnsi="Arial" w:cs="Arial"/>
          <w:b/>
          <w:bCs/>
          <w:sz w:val="20"/>
          <w:szCs w:val="20"/>
          <w:lang w:val="sq-AL"/>
        </w:rPr>
        <w:t>rkesat funksionale</w:t>
      </w:r>
      <w:r w:rsidR="000B08F6" w:rsidRPr="001929FA">
        <w:rPr>
          <w:rFonts w:ascii="Arial" w:hAnsi="Arial" w:cs="Arial"/>
          <w:sz w:val="20"/>
          <w:szCs w:val="20"/>
          <w:lang w:val="sq-AL"/>
        </w:rPr>
        <w:t>. N</w:t>
      </w:r>
      <w:r w:rsidR="00DF2DD8" w:rsidRPr="001929FA">
        <w:rPr>
          <w:rFonts w:ascii="Arial" w:hAnsi="Arial" w:cs="Arial"/>
          <w:sz w:val="20"/>
          <w:szCs w:val="20"/>
          <w:lang w:val="sq-AL"/>
        </w:rPr>
        <w:t>ë</w:t>
      </w:r>
      <w:r w:rsidR="000B08F6" w:rsidRPr="001929FA">
        <w:rPr>
          <w:rFonts w:ascii="Arial" w:hAnsi="Arial" w:cs="Arial"/>
          <w:sz w:val="20"/>
          <w:szCs w:val="20"/>
          <w:lang w:val="sq-AL"/>
        </w:rPr>
        <w:t xml:space="preserve"> fund, vler</w:t>
      </w:r>
      <w:r w:rsidR="00DF2DD8" w:rsidRPr="001929FA">
        <w:rPr>
          <w:rFonts w:ascii="Arial" w:hAnsi="Arial" w:cs="Arial"/>
          <w:sz w:val="20"/>
          <w:szCs w:val="20"/>
          <w:lang w:val="sq-AL"/>
        </w:rPr>
        <w:t>ë</w:t>
      </w:r>
      <w:r w:rsidR="000B08F6" w:rsidRPr="001929FA">
        <w:rPr>
          <w:rFonts w:ascii="Arial" w:hAnsi="Arial" w:cs="Arial"/>
          <w:sz w:val="20"/>
          <w:szCs w:val="20"/>
          <w:lang w:val="sq-AL"/>
        </w:rPr>
        <w:t xml:space="preserve">sohet edhe </w:t>
      </w:r>
      <w:r w:rsidR="000B08F6" w:rsidRPr="001929FA">
        <w:rPr>
          <w:rFonts w:ascii="Arial" w:hAnsi="Arial" w:cs="Arial"/>
          <w:b/>
          <w:bCs/>
          <w:sz w:val="20"/>
          <w:szCs w:val="20"/>
          <w:lang w:val="sq-AL"/>
        </w:rPr>
        <w:t>shkalla e maturitetit t</w:t>
      </w:r>
      <w:r w:rsidR="00DF2DD8" w:rsidRPr="001929FA">
        <w:rPr>
          <w:rFonts w:ascii="Arial" w:hAnsi="Arial" w:cs="Arial"/>
          <w:b/>
          <w:bCs/>
          <w:sz w:val="20"/>
          <w:szCs w:val="20"/>
          <w:lang w:val="sq-AL"/>
        </w:rPr>
        <w:t>ë</w:t>
      </w:r>
      <w:r w:rsidR="000B08F6" w:rsidRPr="001929FA">
        <w:rPr>
          <w:rFonts w:ascii="Arial" w:hAnsi="Arial" w:cs="Arial"/>
          <w:b/>
          <w:bCs/>
          <w:sz w:val="20"/>
          <w:szCs w:val="20"/>
          <w:lang w:val="sq-AL"/>
        </w:rPr>
        <w:t xml:space="preserve"> digjitalizimit,</w:t>
      </w:r>
      <w:r w:rsidR="000B08F6"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0B08F6" w:rsidRPr="001929FA">
        <w:rPr>
          <w:rFonts w:ascii="Arial" w:hAnsi="Arial" w:cs="Arial"/>
          <w:sz w:val="20"/>
          <w:szCs w:val="20"/>
          <w:lang w:val="sq-AL"/>
        </w:rPr>
        <w:t>r t</w:t>
      </w:r>
      <w:r w:rsidR="00DF2DD8" w:rsidRPr="001929FA">
        <w:rPr>
          <w:rFonts w:ascii="Arial" w:hAnsi="Arial" w:cs="Arial"/>
          <w:sz w:val="20"/>
          <w:szCs w:val="20"/>
          <w:lang w:val="sq-AL"/>
        </w:rPr>
        <w:t>ë</w:t>
      </w:r>
      <w:r w:rsidR="000B08F6" w:rsidRPr="001929FA">
        <w:rPr>
          <w:rFonts w:ascii="Arial" w:hAnsi="Arial" w:cs="Arial"/>
          <w:sz w:val="20"/>
          <w:szCs w:val="20"/>
          <w:lang w:val="sq-AL"/>
        </w:rPr>
        <w:t xml:space="preserve"> kuptuar se </w:t>
      </w:r>
      <w:r w:rsidR="00485FAA" w:rsidRPr="001929FA">
        <w:rPr>
          <w:rFonts w:ascii="Arial" w:hAnsi="Arial" w:cs="Arial"/>
          <w:sz w:val="20"/>
          <w:szCs w:val="20"/>
          <w:lang w:val="sq-AL"/>
        </w:rPr>
        <w:t>sa t</w:t>
      </w:r>
      <w:r w:rsidR="00DF2DD8" w:rsidRPr="001929FA">
        <w:rPr>
          <w:rFonts w:ascii="Arial" w:hAnsi="Arial" w:cs="Arial"/>
          <w:sz w:val="20"/>
          <w:szCs w:val="20"/>
          <w:lang w:val="sq-AL"/>
        </w:rPr>
        <w:t>ë</w:t>
      </w:r>
      <w:r w:rsidR="00485FAA" w:rsidRPr="001929FA">
        <w:rPr>
          <w:rFonts w:ascii="Arial" w:hAnsi="Arial" w:cs="Arial"/>
          <w:sz w:val="20"/>
          <w:szCs w:val="20"/>
          <w:lang w:val="sq-AL"/>
        </w:rPr>
        <w:t xml:space="preserve"> afta dhe t</w:t>
      </w:r>
      <w:r w:rsidR="00DF2DD8" w:rsidRPr="001929FA">
        <w:rPr>
          <w:rFonts w:ascii="Arial" w:hAnsi="Arial" w:cs="Arial"/>
          <w:sz w:val="20"/>
          <w:szCs w:val="20"/>
          <w:lang w:val="sq-AL"/>
        </w:rPr>
        <w:t>ë</w:t>
      </w:r>
      <w:r w:rsidR="00485FAA" w:rsidRPr="001929FA">
        <w:rPr>
          <w:rFonts w:ascii="Arial" w:hAnsi="Arial" w:cs="Arial"/>
          <w:sz w:val="20"/>
          <w:szCs w:val="20"/>
          <w:lang w:val="sq-AL"/>
        </w:rPr>
        <w:t xml:space="preserve"> avancuara jan</w:t>
      </w:r>
      <w:r w:rsidR="00DF2DD8" w:rsidRPr="001929FA">
        <w:rPr>
          <w:rFonts w:ascii="Arial" w:hAnsi="Arial" w:cs="Arial"/>
          <w:sz w:val="20"/>
          <w:szCs w:val="20"/>
          <w:lang w:val="sq-AL"/>
        </w:rPr>
        <w:t>ë</w:t>
      </w:r>
      <w:r w:rsidR="00485FAA"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485FAA" w:rsidRPr="001929FA">
        <w:rPr>
          <w:rFonts w:ascii="Arial" w:hAnsi="Arial" w:cs="Arial"/>
          <w:sz w:val="20"/>
          <w:szCs w:val="20"/>
          <w:lang w:val="sq-AL"/>
        </w:rPr>
        <w:t>to zgjidhje p</w:t>
      </w:r>
      <w:r w:rsidR="00DF2DD8" w:rsidRPr="001929FA">
        <w:rPr>
          <w:rFonts w:ascii="Arial" w:hAnsi="Arial" w:cs="Arial"/>
          <w:sz w:val="20"/>
          <w:szCs w:val="20"/>
          <w:lang w:val="sq-AL"/>
        </w:rPr>
        <w:t>ë</w:t>
      </w:r>
      <w:r w:rsidR="00485FAA" w:rsidRPr="001929FA">
        <w:rPr>
          <w:rFonts w:ascii="Arial" w:hAnsi="Arial" w:cs="Arial"/>
          <w:sz w:val="20"/>
          <w:szCs w:val="20"/>
          <w:lang w:val="sq-AL"/>
        </w:rPr>
        <w:t>r t</w:t>
      </w:r>
      <w:r w:rsidR="00DF2DD8" w:rsidRPr="001929FA">
        <w:rPr>
          <w:rFonts w:ascii="Arial" w:hAnsi="Arial" w:cs="Arial"/>
          <w:sz w:val="20"/>
          <w:szCs w:val="20"/>
          <w:lang w:val="sq-AL"/>
        </w:rPr>
        <w:t>ë</w:t>
      </w:r>
      <w:r w:rsidR="00485FAA" w:rsidRPr="001929FA">
        <w:rPr>
          <w:rFonts w:ascii="Arial" w:hAnsi="Arial" w:cs="Arial"/>
          <w:sz w:val="20"/>
          <w:szCs w:val="20"/>
          <w:lang w:val="sq-AL"/>
        </w:rPr>
        <w:t xml:space="preserve"> mb</w:t>
      </w:r>
      <w:r w:rsidR="00DF2DD8" w:rsidRPr="001929FA">
        <w:rPr>
          <w:rFonts w:ascii="Arial" w:hAnsi="Arial" w:cs="Arial"/>
          <w:sz w:val="20"/>
          <w:szCs w:val="20"/>
          <w:lang w:val="sq-AL"/>
        </w:rPr>
        <w:t>ë</w:t>
      </w:r>
      <w:r w:rsidR="00485FAA" w:rsidRPr="001929FA">
        <w:rPr>
          <w:rFonts w:ascii="Arial" w:hAnsi="Arial" w:cs="Arial"/>
          <w:sz w:val="20"/>
          <w:szCs w:val="20"/>
          <w:lang w:val="sq-AL"/>
        </w:rPr>
        <w:t>shtetur p</w:t>
      </w:r>
      <w:r w:rsidR="00DF2DD8" w:rsidRPr="001929FA">
        <w:rPr>
          <w:rFonts w:ascii="Arial" w:hAnsi="Arial" w:cs="Arial"/>
          <w:sz w:val="20"/>
          <w:szCs w:val="20"/>
          <w:lang w:val="sq-AL"/>
        </w:rPr>
        <w:t>ë</w:t>
      </w:r>
      <w:r w:rsidR="00485FAA" w:rsidRPr="001929FA">
        <w:rPr>
          <w:rFonts w:ascii="Arial" w:hAnsi="Arial" w:cs="Arial"/>
          <w:sz w:val="20"/>
          <w:szCs w:val="20"/>
          <w:lang w:val="sq-AL"/>
        </w:rPr>
        <w:t>rvoj</w:t>
      </w:r>
      <w:r w:rsidR="00DF2DD8" w:rsidRPr="001929FA">
        <w:rPr>
          <w:rFonts w:ascii="Arial" w:hAnsi="Arial" w:cs="Arial"/>
          <w:sz w:val="20"/>
          <w:szCs w:val="20"/>
          <w:lang w:val="sq-AL"/>
        </w:rPr>
        <w:t>ë</w:t>
      </w:r>
      <w:r w:rsidR="00485FAA" w:rsidRPr="001929FA">
        <w:rPr>
          <w:rFonts w:ascii="Arial" w:hAnsi="Arial" w:cs="Arial"/>
          <w:sz w:val="20"/>
          <w:szCs w:val="20"/>
          <w:lang w:val="sq-AL"/>
        </w:rPr>
        <w:t xml:space="preserve"> efikase dhe moderne t</w:t>
      </w:r>
      <w:r w:rsidR="00DF2DD8" w:rsidRPr="001929FA">
        <w:rPr>
          <w:rFonts w:ascii="Arial" w:hAnsi="Arial" w:cs="Arial"/>
          <w:sz w:val="20"/>
          <w:szCs w:val="20"/>
          <w:lang w:val="sq-AL"/>
        </w:rPr>
        <w:t>ë</w:t>
      </w:r>
      <w:r w:rsidR="00485FAA"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485FAA" w:rsidRPr="001929FA">
        <w:rPr>
          <w:rFonts w:ascii="Arial" w:hAnsi="Arial" w:cs="Arial"/>
          <w:sz w:val="20"/>
          <w:szCs w:val="20"/>
          <w:lang w:val="sq-AL"/>
        </w:rPr>
        <w:t>rbimeve.</w:t>
      </w:r>
      <w:r w:rsidR="00485FAA" w:rsidRPr="001929FA">
        <w:rPr>
          <w:rStyle w:val="FootnoteReference"/>
          <w:rFonts w:ascii="Arial" w:hAnsi="Arial" w:cs="Arial"/>
          <w:sz w:val="20"/>
          <w:szCs w:val="20"/>
          <w:lang w:val="sq-AL"/>
        </w:rPr>
        <w:t xml:space="preserve"> </w:t>
      </w:r>
      <w:r w:rsidR="00485FAA" w:rsidRPr="001929FA">
        <w:rPr>
          <w:rStyle w:val="FootnoteReference"/>
          <w:rFonts w:ascii="Arial" w:hAnsi="Arial" w:cs="Arial"/>
          <w:sz w:val="20"/>
          <w:szCs w:val="20"/>
          <w:lang w:val="sq-AL"/>
        </w:rPr>
        <w:footnoteReference w:id="29"/>
      </w:r>
    </w:p>
    <w:p w14:paraId="7734BD79" w14:textId="2E00BC93" w:rsidR="00250382" w:rsidRPr="001929FA" w:rsidRDefault="00250382" w:rsidP="00F7717E">
      <w:pPr>
        <w:pStyle w:val="ListParagraph"/>
        <w:numPr>
          <w:ilvl w:val="0"/>
          <w:numId w:val="3"/>
        </w:numPr>
        <w:spacing w:after="120" w:line="240" w:lineRule="auto"/>
        <w:contextualSpacing w:val="0"/>
        <w:jc w:val="both"/>
        <w:rPr>
          <w:rFonts w:ascii="Arial" w:hAnsi="Arial" w:cs="Arial"/>
          <w:sz w:val="20"/>
          <w:szCs w:val="20"/>
          <w:lang w:val="sq-AL"/>
        </w:rPr>
      </w:pPr>
      <w:r w:rsidRPr="001929FA">
        <w:rPr>
          <w:rFonts w:ascii="Arial" w:hAnsi="Arial" w:cs="Arial"/>
          <w:sz w:val="20"/>
          <w:szCs w:val="20"/>
          <w:lang w:val="sq-AL"/>
        </w:rPr>
        <w:t>Gjendja e d</w:t>
      </w:r>
      <w:r w:rsidR="00DF2DD8" w:rsidRPr="001929FA">
        <w:rPr>
          <w:rFonts w:ascii="Arial" w:hAnsi="Arial" w:cs="Arial"/>
          <w:sz w:val="20"/>
          <w:szCs w:val="20"/>
          <w:lang w:val="sq-AL"/>
        </w:rPr>
        <w:t>ë</w:t>
      </w:r>
      <w:r w:rsidRPr="001929FA">
        <w:rPr>
          <w:rFonts w:ascii="Arial" w:hAnsi="Arial" w:cs="Arial"/>
          <w:sz w:val="20"/>
          <w:szCs w:val="20"/>
          <w:lang w:val="sq-AL"/>
        </w:rPr>
        <w:t xml:space="preserve">shiruar </w:t>
      </w:r>
      <w:r w:rsidRPr="001929FA">
        <w:rPr>
          <w:rFonts w:ascii="Arial" w:hAnsi="Arial" w:cs="Arial"/>
          <w:b/>
          <w:bCs/>
          <w:sz w:val="20"/>
          <w:szCs w:val="20"/>
          <w:lang w:val="sq-AL"/>
        </w:rPr>
        <w:t xml:space="preserve">(TO BE): </w:t>
      </w:r>
      <w:r w:rsidRPr="001929FA">
        <w:rPr>
          <w:rFonts w:ascii="Arial" w:hAnsi="Arial" w:cs="Arial"/>
          <w:sz w:val="20"/>
          <w:szCs w:val="20"/>
          <w:lang w:val="sq-AL"/>
        </w:rPr>
        <w:t>n</w:t>
      </w:r>
      <w:r w:rsidR="00DF2DD8" w:rsidRPr="001929FA">
        <w:rPr>
          <w:rFonts w:ascii="Arial" w:hAnsi="Arial" w:cs="Arial"/>
          <w:sz w:val="20"/>
          <w:szCs w:val="20"/>
          <w:lang w:val="sq-AL"/>
        </w:rPr>
        <w:t>ë</w:t>
      </w:r>
      <w:r w:rsidRPr="001929FA">
        <w:rPr>
          <w:rFonts w:ascii="Arial" w:hAnsi="Arial" w:cs="Arial"/>
          <w:sz w:val="20"/>
          <w:szCs w:val="20"/>
          <w:lang w:val="sq-AL"/>
        </w:rPr>
        <w:t xml:space="preserve"> k</w:t>
      </w:r>
      <w:r w:rsidR="00DF2DD8" w:rsidRPr="001929FA">
        <w:rPr>
          <w:rFonts w:ascii="Arial" w:hAnsi="Arial" w:cs="Arial"/>
          <w:sz w:val="20"/>
          <w:szCs w:val="20"/>
          <w:lang w:val="sq-AL"/>
        </w:rPr>
        <w:t>ë</w:t>
      </w:r>
      <w:r w:rsidRPr="001929FA">
        <w:rPr>
          <w:rFonts w:ascii="Arial" w:hAnsi="Arial" w:cs="Arial"/>
          <w:sz w:val="20"/>
          <w:szCs w:val="20"/>
          <w:lang w:val="sq-AL"/>
        </w:rPr>
        <w:t>t</w:t>
      </w:r>
      <w:r w:rsidR="00DF2DD8" w:rsidRPr="001929FA">
        <w:rPr>
          <w:rFonts w:ascii="Arial" w:hAnsi="Arial" w:cs="Arial"/>
          <w:sz w:val="20"/>
          <w:szCs w:val="20"/>
          <w:lang w:val="sq-AL"/>
        </w:rPr>
        <w:t>ë</w:t>
      </w:r>
      <w:r w:rsidRPr="001929FA">
        <w:rPr>
          <w:rFonts w:ascii="Arial" w:hAnsi="Arial" w:cs="Arial"/>
          <w:sz w:val="20"/>
          <w:szCs w:val="20"/>
          <w:lang w:val="sq-AL"/>
        </w:rPr>
        <w:t xml:space="preserve"> faz</w:t>
      </w:r>
      <w:r w:rsidR="00DF2DD8" w:rsidRPr="001929FA">
        <w:rPr>
          <w:rFonts w:ascii="Arial" w:hAnsi="Arial" w:cs="Arial"/>
          <w:sz w:val="20"/>
          <w:szCs w:val="20"/>
          <w:lang w:val="sq-AL"/>
        </w:rPr>
        <w:t>ë</w:t>
      </w:r>
      <w:r w:rsidRPr="001929FA">
        <w:rPr>
          <w:rFonts w:ascii="Arial" w:hAnsi="Arial" w:cs="Arial"/>
          <w:sz w:val="20"/>
          <w:szCs w:val="20"/>
          <w:lang w:val="sq-AL"/>
        </w:rPr>
        <w:t xml:space="preserve"> fokusi zhvendoset n</w:t>
      </w:r>
      <w:r w:rsidR="00DF2DD8" w:rsidRPr="001929FA">
        <w:rPr>
          <w:rFonts w:ascii="Arial" w:hAnsi="Arial" w:cs="Arial"/>
          <w:sz w:val="20"/>
          <w:szCs w:val="20"/>
          <w:lang w:val="sq-AL"/>
        </w:rPr>
        <w:t>ë</w:t>
      </w:r>
      <w:r w:rsidRPr="001929FA">
        <w:rPr>
          <w:rFonts w:ascii="Arial" w:hAnsi="Arial" w:cs="Arial"/>
          <w:sz w:val="20"/>
          <w:szCs w:val="20"/>
          <w:lang w:val="sq-AL"/>
        </w:rPr>
        <w:t xml:space="preserve"> drejtim t</w:t>
      </w:r>
      <w:r w:rsidR="00DF2DD8" w:rsidRPr="001929FA">
        <w:rPr>
          <w:rFonts w:ascii="Arial" w:hAnsi="Arial" w:cs="Arial"/>
          <w:sz w:val="20"/>
          <w:szCs w:val="20"/>
          <w:lang w:val="sq-AL"/>
        </w:rPr>
        <w:t>ë</w:t>
      </w:r>
      <w:r w:rsidRPr="001929FA">
        <w:rPr>
          <w:rFonts w:ascii="Arial" w:hAnsi="Arial" w:cs="Arial"/>
          <w:sz w:val="20"/>
          <w:szCs w:val="20"/>
          <w:lang w:val="sq-AL"/>
        </w:rPr>
        <w:t xml:space="preserve"> definimit t</w:t>
      </w:r>
      <w:r w:rsidR="00DF2DD8" w:rsidRPr="001929FA">
        <w:rPr>
          <w:rFonts w:ascii="Arial" w:hAnsi="Arial" w:cs="Arial"/>
          <w:sz w:val="20"/>
          <w:szCs w:val="20"/>
          <w:lang w:val="sq-AL"/>
        </w:rPr>
        <w:t>ë</w:t>
      </w:r>
      <w:r w:rsidRPr="001929FA">
        <w:rPr>
          <w:rFonts w:ascii="Arial" w:hAnsi="Arial" w:cs="Arial"/>
          <w:sz w:val="20"/>
          <w:szCs w:val="20"/>
          <w:lang w:val="sq-AL"/>
        </w:rPr>
        <w:t xml:space="preserve"> gjendjes s</w:t>
      </w:r>
      <w:r w:rsidR="00DF2DD8" w:rsidRPr="001929FA">
        <w:rPr>
          <w:rFonts w:ascii="Arial" w:hAnsi="Arial" w:cs="Arial"/>
          <w:sz w:val="20"/>
          <w:szCs w:val="20"/>
          <w:lang w:val="sq-AL"/>
        </w:rPr>
        <w:t>ë</w:t>
      </w:r>
      <w:r w:rsidRPr="001929FA">
        <w:rPr>
          <w:rFonts w:ascii="Arial" w:hAnsi="Arial" w:cs="Arial"/>
          <w:sz w:val="20"/>
          <w:szCs w:val="20"/>
          <w:lang w:val="sq-AL"/>
        </w:rPr>
        <w:t xml:space="preserve"> d</w:t>
      </w:r>
      <w:r w:rsidR="00DF2DD8" w:rsidRPr="001929FA">
        <w:rPr>
          <w:rFonts w:ascii="Arial" w:hAnsi="Arial" w:cs="Arial"/>
          <w:sz w:val="20"/>
          <w:szCs w:val="20"/>
          <w:lang w:val="sq-AL"/>
        </w:rPr>
        <w:t>ë</w:t>
      </w:r>
      <w:r w:rsidRPr="001929FA">
        <w:rPr>
          <w:rFonts w:ascii="Arial" w:hAnsi="Arial" w:cs="Arial"/>
          <w:sz w:val="20"/>
          <w:szCs w:val="20"/>
          <w:lang w:val="sq-AL"/>
        </w:rPr>
        <w:t>shiruar</w:t>
      </w:r>
      <w:r w:rsidR="0024539C"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24539C"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24539C" w:rsidRPr="001929FA">
        <w:rPr>
          <w:rFonts w:ascii="Arial" w:hAnsi="Arial" w:cs="Arial"/>
          <w:sz w:val="20"/>
          <w:szCs w:val="20"/>
          <w:lang w:val="sq-AL"/>
        </w:rPr>
        <w:t>rbimit n</w:t>
      </w:r>
      <w:r w:rsidR="00DF2DD8" w:rsidRPr="001929FA">
        <w:rPr>
          <w:rFonts w:ascii="Arial" w:hAnsi="Arial" w:cs="Arial"/>
          <w:sz w:val="20"/>
          <w:szCs w:val="20"/>
          <w:lang w:val="sq-AL"/>
        </w:rPr>
        <w:t>ë</w:t>
      </w:r>
      <w:r w:rsidR="0024539C"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24539C" w:rsidRPr="001929FA">
        <w:rPr>
          <w:rFonts w:ascii="Arial" w:hAnsi="Arial" w:cs="Arial"/>
          <w:sz w:val="20"/>
          <w:szCs w:val="20"/>
          <w:lang w:val="sq-AL"/>
        </w:rPr>
        <w:t xml:space="preserve"> ardhmen. Arritja e k</w:t>
      </w:r>
      <w:r w:rsidR="00DF2DD8" w:rsidRPr="001929FA">
        <w:rPr>
          <w:rFonts w:ascii="Arial" w:hAnsi="Arial" w:cs="Arial"/>
          <w:sz w:val="20"/>
          <w:szCs w:val="20"/>
          <w:lang w:val="sq-AL"/>
        </w:rPr>
        <w:t>ë</w:t>
      </w:r>
      <w:r w:rsidR="0024539C" w:rsidRPr="001929FA">
        <w:rPr>
          <w:rFonts w:ascii="Arial" w:hAnsi="Arial" w:cs="Arial"/>
          <w:sz w:val="20"/>
          <w:szCs w:val="20"/>
          <w:lang w:val="sq-AL"/>
        </w:rPr>
        <w:t>tij vizioni k</w:t>
      </w:r>
      <w:r w:rsidR="00DF2DD8" w:rsidRPr="001929FA">
        <w:rPr>
          <w:rFonts w:ascii="Arial" w:hAnsi="Arial" w:cs="Arial"/>
          <w:sz w:val="20"/>
          <w:szCs w:val="20"/>
          <w:lang w:val="sq-AL"/>
        </w:rPr>
        <w:t>ë</w:t>
      </w:r>
      <w:r w:rsidR="0024539C" w:rsidRPr="001929FA">
        <w:rPr>
          <w:rFonts w:ascii="Arial" w:hAnsi="Arial" w:cs="Arial"/>
          <w:sz w:val="20"/>
          <w:szCs w:val="20"/>
          <w:lang w:val="sq-AL"/>
        </w:rPr>
        <w:t xml:space="preserve">rkon </w:t>
      </w:r>
      <w:r w:rsidR="0024539C" w:rsidRPr="001929FA">
        <w:rPr>
          <w:rFonts w:ascii="Arial" w:hAnsi="Arial" w:cs="Arial"/>
          <w:b/>
          <w:bCs/>
          <w:sz w:val="20"/>
          <w:szCs w:val="20"/>
          <w:lang w:val="sq-AL"/>
        </w:rPr>
        <w:t>p</w:t>
      </w:r>
      <w:r w:rsidR="00DF2DD8" w:rsidRPr="001929FA">
        <w:rPr>
          <w:rFonts w:ascii="Arial" w:hAnsi="Arial" w:cs="Arial"/>
          <w:b/>
          <w:bCs/>
          <w:sz w:val="20"/>
          <w:szCs w:val="20"/>
          <w:lang w:val="sq-AL"/>
        </w:rPr>
        <w:t>ë</w:t>
      </w:r>
      <w:r w:rsidR="0024539C" w:rsidRPr="001929FA">
        <w:rPr>
          <w:rFonts w:ascii="Arial" w:hAnsi="Arial" w:cs="Arial"/>
          <w:b/>
          <w:bCs/>
          <w:sz w:val="20"/>
          <w:szCs w:val="20"/>
          <w:lang w:val="sq-AL"/>
        </w:rPr>
        <w:t>rfshirje aktive t</w:t>
      </w:r>
      <w:r w:rsidR="00DF2DD8" w:rsidRPr="001929FA">
        <w:rPr>
          <w:rFonts w:ascii="Arial" w:hAnsi="Arial" w:cs="Arial"/>
          <w:b/>
          <w:bCs/>
          <w:sz w:val="20"/>
          <w:szCs w:val="20"/>
          <w:lang w:val="sq-AL"/>
        </w:rPr>
        <w:t>ë</w:t>
      </w:r>
      <w:r w:rsidR="0024539C" w:rsidRPr="001929FA">
        <w:rPr>
          <w:rFonts w:ascii="Arial" w:hAnsi="Arial" w:cs="Arial"/>
          <w:b/>
          <w:bCs/>
          <w:sz w:val="20"/>
          <w:szCs w:val="20"/>
          <w:lang w:val="sq-AL"/>
        </w:rPr>
        <w:t xml:space="preserve"> p</w:t>
      </w:r>
      <w:r w:rsidR="00DF2DD8" w:rsidRPr="001929FA">
        <w:rPr>
          <w:rFonts w:ascii="Arial" w:hAnsi="Arial" w:cs="Arial"/>
          <w:b/>
          <w:bCs/>
          <w:sz w:val="20"/>
          <w:szCs w:val="20"/>
          <w:lang w:val="sq-AL"/>
        </w:rPr>
        <w:t>ë</w:t>
      </w:r>
      <w:r w:rsidR="0024539C" w:rsidRPr="001929FA">
        <w:rPr>
          <w:rFonts w:ascii="Arial" w:hAnsi="Arial" w:cs="Arial"/>
          <w:b/>
          <w:bCs/>
          <w:sz w:val="20"/>
          <w:szCs w:val="20"/>
          <w:lang w:val="sq-AL"/>
        </w:rPr>
        <w:t>rdoruesve</w:t>
      </w:r>
      <w:r w:rsidR="00F67774" w:rsidRPr="001929FA">
        <w:rPr>
          <w:rFonts w:ascii="Arial" w:hAnsi="Arial" w:cs="Arial"/>
          <w:sz w:val="20"/>
          <w:szCs w:val="20"/>
          <w:lang w:val="sq-AL"/>
        </w:rPr>
        <w:t>, duke u siguruar q</w:t>
      </w:r>
      <w:r w:rsidR="00DF2DD8" w:rsidRPr="001929FA">
        <w:rPr>
          <w:rFonts w:ascii="Arial" w:hAnsi="Arial" w:cs="Arial"/>
          <w:sz w:val="20"/>
          <w:szCs w:val="20"/>
          <w:lang w:val="sq-AL"/>
        </w:rPr>
        <w:t>ë</w:t>
      </w:r>
      <w:r w:rsidR="00F67774" w:rsidRPr="001929FA">
        <w:rPr>
          <w:rFonts w:ascii="Arial" w:hAnsi="Arial" w:cs="Arial"/>
          <w:sz w:val="20"/>
          <w:szCs w:val="20"/>
          <w:lang w:val="sq-AL"/>
        </w:rPr>
        <w:t xml:space="preserve"> dizajnimi i sh</w:t>
      </w:r>
      <w:r w:rsidR="00DF2DD8" w:rsidRPr="001929FA">
        <w:rPr>
          <w:rFonts w:ascii="Arial" w:hAnsi="Arial" w:cs="Arial"/>
          <w:sz w:val="20"/>
          <w:szCs w:val="20"/>
          <w:lang w:val="sq-AL"/>
        </w:rPr>
        <w:t>ë</w:t>
      </w:r>
      <w:r w:rsidR="00F67774" w:rsidRPr="001929FA">
        <w:rPr>
          <w:rFonts w:ascii="Arial" w:hAnsi="Arial" w:cs="Arial"/>
          <w:sz w:val="20"/>
          <w:szCs w:val="20"/>
          <w:lang w:val="sq-AL"/>
        </w:rPr>
        <w:t xml:space="preserve">rbimeve </w:t>
      </w:r>
      <w:r w:rsidR="00DF2DD8" w:rsidRPr="001929FA">
        <w:rPr>
          <w:rFonts w:ascii="Arial" w:hAnsi="Arial" w:cs="Arial"/>
          <w:sz w:val="20"/>
          <w:szCs w:val="20"/>
          <w:lang w:val="sq-AL"/>
        </w:rPr>
        <w:t>ë</w:t>
      </w:r>
      <w:r w:rsidR="00F67774" w:rsidRPr="001929FA">
        <w:rPr>
          <w:rFonts w:ascii="Arial" w:hAnsi="Arial" w:cs="Arial"/>
          <w:sz w:val="20"/>
          <w:szCs w:val="20"/>
          <w:lang w:val="sq-AL"/>
        </w:rPr>
        <w:t>sht</w:t>
      </w:r>
      <w:r w:rsidR="00DF2DD8" w:rsidRPr="001929FA">
        <w:rPr>
          <w:rFonts w:ascii="Arial" w:hAnsi="Arial" w:cs="Arial"/>
          <w:sz w:val="20"/>
          <w:szCs w:val="20"/>
          <w:lang w:val="sq-AL"/>
        </w:rPr>
        <w:t>ë</w:t>
      </w:r>
      <w:r w:rsidR="00F67774" w:rsidRPr="001929FA">
        <w:rPr>
          <w:rFonts w:ascii="Arial" w:hAnsi="Arial" w:cs="Arial"/>
          <w:sz w:val="20"/>
          <w:szCs w:val="20"/>
          <w:lang w:val="sq-AL"/>
        </w:rPr>
        <w:t xml:space="preserve"> n</w:t>
      </w:r>
      <w:r w:rsidR="00DF2DD8" w:rsidRPr="001929FA">
        <w:rPr>
          <w:rFonts w:ascii="Arial" w:hAnsi="Arial" w:cs="Arial"/>
          <w:sz w:val="20"/>
          <w:szCs w:val="20"/>
          <w:lang w:val="sq-AL"/>
        </w:rPr>
        <w:t>ë</w:t>
      </w:r>
      <w:r w:rsidR="00F67774" w:rsidRPr="001929FA">
        <w:rPr>
          <w:rFonts w:ascii="Arial" w:hAnsi="Arial" w:cs="Arial"/>
          <w:sz w:val="20"/>
          <w:szCs w:val="20"/>
          <w:lang w:val="sq-AL"/>
        </w:rPr>
        <w:t xml:space="preserve"> linj</w:t>
      </w:r>
      <w:r w:rsidR="00DF2DD8" w:rsidRPr="001929FA">
        <w:rPr>
          <w:rFonts w:ascii="Arial" w:hAnsi="Arial" w:cs="Arial"/>
          <w:sz w:val="20"/>
          <w:szCs w:val="20"/>
          <w:lang w:val="sq-AL"/>
        </w:rPr>
        <w:t>ë</w:t>
      </w:r>
      <w:r w:rsidR="00F67774" w:rsidRPr="001929FA">
        <w:rPr>
          <w:rFonts w:ascii="Arial" w:hAnsi="Arial" w:cs="Arial"/>
          <w:sz w:val="20"/>
          <w:szCs w:val="20"/>
          <w:lang w:val="sq-AL"/>
        </w:rPr>
        <w:t xml:space="preserve"> me pritjet dhe k</w:t>
      </w:r>
      <w:r w:rsidR="00DF2DD8" w:rsidRPr="001929FA">
        <w:rPr>
          <w:rFonts w:ascii="Arial" w:hAnsi="Arial" w:cs="Arial"/>
          <w:sz w:val="20"/>
          <w:szCs w:val="20"/>
          <w:lang w:val="sq-AL"/>
        </w:rPr>
        <w:t>ë</w:t>
      </w:r>
      <w:r w:rsidR="00F67774" w:rsidRPr="001929FA">
        <w:rPr>
          <w:rFonts w:ascii="Arial" w:hAnsi="Arial" w:cs="Arial"/>
          <w:sz w:val="20"/>
          <w:szCs w:val="20"/>
          <w:lang w:val="sq-AL"/>
        </w:rPr>
        <w:t xml:space="preserve">rkesat e tyre. </w:t>
      </w:r>
      <w:r w:rsidR="00221CDD" w:rsidRPr="001929FA">
        <w:rPr>
          <w:rFonts w:ascii="Arial" w:hAnsi="Arial" w:cs="Arial"/>
          <w:sz w:val="20"/>
          <w:szCs w:val="20"/>
          <w:lang w:val="sq-AL"/>
        </w:rPr>
        <w:t xml:space="preserve">Procesi i </w:t>
      </w:r>
      <w:r w:rsidR="00221CDD" w:rsidRPr="001929FA">
        <w:rPr>
          <w:rFonts w:ascii="Arial" w:hAnsi="Arial" w:cs="Arial"/>
          <w:b/>
          <w:bCs/>
          <w:sz w:val="20"/>
          <w:szCs w:val="20"/>
          <w:lang w:val="sq-AL"/>
        </w:rPr>
        <w:t xml:space="preserve">thjeshtimit </w:t>
      </w:r>
      <w:proofErr w:type="spellStart"/>
      <w:r w:rsidR="00221CDD" w:rsidRPr="001929FA">
        <w:rPr>
          <w:rFonts w:ascii="Arial" w:hAnsi="Arial" w:cs="Arial"/>
          <w:sz w:val="20"/>
          <w:szCs w:val="20"/>
          <w:lang w:val="sq-AL"/>
        </w:rPr>
        <w:t>prioritizohet</w:t>
      </w:r>
      <w:proofErr w:type="spellEnd"/>
      <w:r w:rsidR="00221CDD" w:rsidRPr="001929FA">
        <w:rPr>
          <w:rFonts w:ascii="Arial" w:hAnsi="Arial" w:cs="Arial"/>
          <w:sz w:val="20"/>
          <w:szCs w:val="20"/>
          <w:lang w:val="sq-AL"/>
        </w:rPr>
        <w:t xml:space="preserve"> </w:t>
      </w:r>
      <w:r w:rsidR="00930328" w:rsidRPr="001929FA">
        <w:rPr>
          <w:rFonts w:ascii="Arial" w:hAnsi="Arial" w:cs="Arial"/>
          <w:sz w:val="20"/>
          <w:szCs w:val="20"/>
          <w:lang w:val="sq-AL"/>
        </w:rPr>
        <w:t>p</w:t>
      </w:r>
      <w:r w:rsidR="00DF2DD8" w:rsidRPr="001929FA">
        <w:rPr>
          <w:rFonts w:ascii="Arial" w:hAnsi="Arial" w:cs="Arial"/>
          <w:sz w:val="20"/>
          <w:szCs w:val="20"/>
          <w:lang w:val="sq-AL"/>
        </w:rPr>
        <w:t>ë</w:t>
      </w:r>
      <w:r w:rsidR="00930328" w:rsidRPr="001929FA">
        <w:rPr>
          <w:rFonts w:ascii="Arial" w:hAnsi="Arial" w:cs="Arial"/>
          <w:sz w:val="20"/>
          <w:szCs w:val="20"/>
          <w:lang w:val="sq-AL"/>
        </w:rPr>
        <w:t>r t</w:t>
      </w:r>
      <w:r w:rsidR="00DF2DD8" w:rsidRPr="001929FA">
        <w:rPr>
          <w:rFonts w:ascii="Arial" w:hAnsi="Arial" w:cs="Arial"/>
          <w:sz w:val="20"/>
          <w:szCs w:val="20"/>
          <w:lang w:val="sq-AL"/>
        </w:rPr>
        <w:t>ë</w:t>
      </w:r>
      <w:r w:rsidR="00930328"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930328" w:rsidRPr="001929FA">
        <w:rPr>
          <w:rFonts w:ascii="Arial" w:hAnsi="Arial" w:cs="Arial"/>
          <w:sz w:val="20"/>
          <w:szCs w:val="20"/>
          <w:lang w:val="sq-AL"/>
        </w:rPr>
        <w:t>rmir</w:t>
      </w:r>
      <w:r w:rsidR="00DF2DD8" w:rsidRPr="001929FA">
        <w:rPr>
          <w:rFonts w:ascii="Arial" w:hAnsi="Arial" w:cs="Arial"/>
          <w:sz w:val="20"/>
          <w:szCs w:val="20"/>
          <w:lang w:val="sq-AL"/>
        </w:rPr>
        <w:t>ë</w:t>
      </w:r>
      <w:r w:rsidR="00930328" w:rsidRPr="001929FA">
        <w:rPr>
          <w:rFonts w:ascii="Arial" w:hAnsi="Arial" w:cs="Arial"/>
          <w:sz w:val="20"/>
          <w:szCs w:val="20"/>
          <w:lang w:val="sq-AL"/>
        </w:rPr>
        <w:t>suar efikasitetin dhe p</w:t>
      </w:r>
      <w:r w:rsidR="00DF2DD8" w:rsidRPr="001929FA">
        <w:rPr>
          <w:rFonts w:ascii="Arial" w:hAnsi="Arial" w:cs="Arial"/>
          <w:sz w:val="20"/>
          <w:szCs w:val="20"/>
          <w:lang w:val="sq-AL"/>
        </w:rPr>
        <w:t>ë</w:t>
      </w:r>
      <w:r w:rsidR="00930328" w:rsidRPr="001929FA">
        <w:rPr>
          <w:rFonts w:ascii="Arial" w:hAnsi="Arial" w:cs="Arial"/>
          <w:sz w:val="20"/>
          <w:szCs w:val="20"/>
          <w:lang w:val="sq-AL"/>
        </w:rPr>
        <w:t>r t’i b</w:t>
      </w:r>
      <w:r w:rsidR="00DF2DD8" w:rsidRPr="001929FA">
        <w:rPr>
          <w:rFonts w:ascii="Arial" w:hAnsi="Arial" w:cs="Arial"/>
          <w:sz w:val="20"/>
          <w:szCs w:val="20"/>
          <w:lang w:val="sq-AL"/>
        </w:rPr>
        <w:t>ë</w:t>
      </w:r>
      <w:r w:rsidR="00930328" w:rsidRPr="001929FA">
        <w:rPr>
          <w:rFonts w:ascii="Arial" w:hAnsi="Arial" w:cs="Arial"/>
          <w:sz w:val="20"/>
          <w:szCs w:val="20"/>
          <w:lang w:val="sq-AL"/>
        </w:rPr>
        <w:t>r</w:t>
      </w:r>
      <w:r w:rsidR="00DF2DD8" w:rsidRPr="001929FA">
        <w:rPr>
          <w:rFonts w:ascii="Arial" w:hAnsi="Arial" w:cs="Arial"/>
          <w:sz w:val="20"/>
          <w:szCs w:val="20"/>
          <w:lang w:val="sq-AL"/>
        </w:rPr>
        <w:t>ë</w:t>
      </w:r>
      <w:r w:rsidR="00930328"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930328" w:rsidRPr="001929FA">
        <w:rPr>
          <w:rFonts w:ascii="Arial" w:hAnsi="Arial" w:cs="Arial"/>
          <w:sz w:val="20"/>
          <w:szCs w:val="20"/>
          <w:lang w:val="sq-AL"/>
        </w:rPr>
        <w:t>rbimet m</w:t>
      </w:r>
      <w:r w:rsidR="00DF2DD8" w:rsidRPr="001929FA">
        <w:rPr>
          <w:rFonts w:ascii="Arial" w:hAnsi="Arial" w:cs="Arial"/>
          <w:sz w:val="20"/>
          <w:szCs w:val="20"/>
          <w:lang w:val="sq-AL"/>
        </w:rPr>
        <w:t>ë</w:t>
      </w:r>
      <w:r w:rsidR="00930328"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930328" w:rsidRPr="001929FA">
        <w:rPr>
          <w:rFonts w:ascii="Arial" w:hAnsi="Arial" w:cs="Arial"/>
          <w:sz w:val="20"/>
          <w:szCs w:val="20"/>
          <w:lang w:val="sq-AL"/>
        </w:rPr>
        <w:t xml:space="preserve"> qasshme dhe </w:t>
      </w:r>
      <w:r w:rsidR="00920B39" w:rsidRPr="001929FA">
        <w:rPr>
          <w:rFonts w:ascii="Arial" w:hAnsi="Arial" w:cs="Arial"/>
          <w:sz w:val="20"/>
          <w:szCs w:val="20"/>
          <w:lang w:val="sq-AL"/>
        </w:rPr>
        <w:t>t</w:t>
      </w:r>
      <w:r w:rsidR="00DF2DD8" w:rsidRPr="001929FA">
        <w:rPr>
          <w:rFonts w:ascii="Arial" w:hAnsi="Arial" w:cs="Arial"/>
          <w:sz w:val="20"/>
          <w:szCs w:val="20"/>
          <w:lang w:val="sq-AL"/>
        </w:rPr>
        <w:t>ë</w:t>
      </w:r>
      <w:r w:rsidR="00920B39" w:rsidRPr="001929FA">
        <w:rPr>
          <w:rFonts w:ascii="Arial" w:hAnsi="Arial" w:cs="Arial"/>
          <w:sz w:val="20"/>
          <w:szCs w:val="20"/>
          <w:lang w:val="sq-AL"/>
        </w:rPr>
        <w:t xml:space="preserve"> orientuara nga p</w:t>
      </w:r>
      <w:r w:rsidR="00DF2DD8" w:rsidRPr="001929FA">
        <w:rPr>
          <w:rFonts w:ascii="Arial" w:hAnsi="Arial" w:cs="Arial"/>
          <w:sz w:val="20"/>
          <w:szCs w:val="20"/>
          <w:lang w:val="sq-AL"/>
        </w:rPr>
        <w:t>ë</w:t>
      </w:r>
      <w:r w:rsidR="00920B39" w:rsidRPr="001929FA">
        <w:rPr>
          <w:rFonts w:ascii="Arial" w:hAnsi="Arial" w:cs="Arial"/>
          <w:sz w:val="20"/>
          <w:szCs w:val="20"/>
          <w:lang w:val="sq-AL"/>
        </w:rPr>
        <w:t>rdoruesit. N</w:t>
      </w:r>
      <w:r w:rsidR="00DF2DD8" w:rsidRPr="001929FA">
        <w:rPr>
          <w:rFonts w:ascii="Arial" w:hAnsi="Arial" w:cs="Arial"/>
          <w:sz w:val="20"/>
          <w:szCs w:val="20"/>
          <w:lang w:val="sq-AL"/>
        </w:rPr>
        <w:t>ë</w:t>
      </w:r>
      <w:r w:rsidR="00920B39"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920B39" w:rsidRPr="001929FA">
        <w:rPr>
          <w:rFonts w:ascii="Arial" w:hAnsi="Arial" w:cs="Arial"/>
          <w:sz w:val="20"/>
          <w:szCs w:val="20"/>
          <w:lang w:val="sq-AL"/>
        </w:rPr>
        <w:t>t</w:t>
      </w:r>
      <w:r w:rsidR="00DF2DD8" w:rsidRPr="001929FA">
        <w:rPr>
          <w:rFonts w:ascii="Arial" w:hAnsi="Arial" w:cs="Arial"/>
          <w:sz w:val="20"/>
          <w:szCs w:val="20"/>
          <w:lang w:val="sq-AL"/>
        </w:rPr>
        <w:t>ë</w:t>
      </w:r>
      <w:r w:rsidR="00920B39" w:rsidRPr="001929FA">
        <w:rPr>
          <w:rFonts w:ascii="Arial" w:hAnsi="Arial" w:cs="Arial"/>
          <w:sz w:val="20"/>
          <w:szCs w:val="20"/>
          <w:lang w:val="sq-AL"/>
        </w:rPr>
        <w:t xml:space="preserve"> faz</w:t>
      </w:r>
      <w:r w:rsidR="00DF2DD8" w:rsidRPr="001929FA">
        <w:rPr>
          <w:rFonts w:ascii="Arial" w:hAnsi="Arial" w:cs="Arial"/>
          <w:sz w:val="20"/>
          <w:szCs w:val="20"/>
          <w:lang w:val="sq-AL"/>
        </w:rPr>
        <w:t>ë</w:t>
      </w:r>
      <w:r w:rsidR="00920B39" w:rsidRPr="001929FA">
        <w:rPr>
          <w:rFonts w:ascii="Arial" w:hAnsi="Arial" w:cs="Arial"/>
          <w:sz w:val="20"/>
          <w:szCs w:val="20"/>
          <w:lang w:val="sq-AL"/>
        </w:rPr>
        <w:t>, identifikohen t</w:t>
      </w:r>
      <w:r w:rsidR="00DF2DD8" w:rsidRPr="001929FA">
        <w:rPr>
          <w:rFonts w:ascii="Arial" w:hAnsi="Arial" w:cs="Arial"/>
          <w:sz w:val="20"/>
          <w:szCs w:val="20"/>
          <w:lang w:val="sq-AL"/>
        </w:rPr>
        <w:t>ë</w:t>
      </w:r>
      <w:r w:rsidR="00920B39" w:rsidRPr="001929FA">
        <w:rPr>
          <w:rFonts w:ascii="Arial" w:hAnsi="Arial" w:cs="Arial"/>
          <w:sz w:val="20"/>
          <w:szCs w:val="20"/>
          <w:lang w:val="sq-AL"/>
        </w:rPr>
        <w:t xml:space="preserve"> gjitha aktivitetet q</w:t>
      </w:r>
      <w:r w:rsidR="00DF2DD8" w:rsidRPr="001929FA">
        <w:rPr>
          <w:rFonts w:ascii="Arial" w:hAnsi="Arial" w:cs="Arial"/>
          <w:sz w:val="20"/>
          <w:szCs w:val="20"/>
          <w:lang w:val="sq-AL"/>
        </w:rPr>
        <w:t>ë</w:t>
      </w:r>
      <w:r w:rsidR="00920B39"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920B39" w:rsidRPr="001929FA">
        <w:rPr>
          <w:rFonts w:ascii="Arial" w:hAnsi="Arial" w:cs="Arial"/>
          <w:sz w:val="20"/>
          <w:szCs w:val="20"/>
          <w:lang w:val="sq-AL"/>
        </w:rPr>
        <w:t>rkojn</w:t>
      </w:r>
      <w:r w:rsidR="00DF2DD8" w:rsidRPr="001929FA">
        <w:rPr>
          <w:rFonts w:ascii="Arial" w:hAnsi="Arial" w:cs="Arial"/>
          <w:sz w:val="20"/>
          <w:szCs w:val="20"/>
          <w:lang w:val="sq-AL"/>
        </w:rPr>
        <w:t>ë</w:t>
      </w:r>
      <w:r w:rsidR="00920B39" w:rsidRPr="001929FA">
        <w:rPr>
          <w:rFonts w:ascii="Arial" w:hAnsi="Arial" w:cs="Arial"/>
          <w:sz w:val="20"/>
          <w:szCs w:val="20"/>
          <w:lang w:val="sq-AL"/>
        </w:rPr>
        <w:t xml:space="preserve"> harmonizim me LPPA</w:t>
      </w:r>
      <w:r w:rsidR="00FE7B83" w:rsidRPr="001929FA">
        <w:rPr>
          <w:rFonts w:ascii="Arial" w:hAnsi="Arial" w:cs="Arial"/>
          <w:sz w:val="20"/>
          <w:szCs w:val="20"/>
          <w:lang w:val="sq-AL"/>
        </w:rPr>
        <w:t>, dhe me t</w:t>
      </w:r>
      <w:r w:rsidR="00DF2DD8" w:rsidRPr="001929FA">
        <w:rPr>
          <w:rFonts w:ascii="Arial" w:hAnsi="Arial" w:cs="Arial"/>
          <w:sz w:val="20"/>
          <w:szCs w:val="20"/>
          <w:lang w:val="sq-AL"/>
        </w:rPr>
        <w:t>ë</w:t>
      </w:r>
      <w:r w:rsidR="00FE7B83" w:rsidRPr="001929FA">
        <w:rPr>
          <w:rFonts w:ascii="Arial" w:hAnsi="Arial" w:cs="Arial"/>
          <w:sz w:val="20"/>
          <w:szCs w:val="20"/>
          <w:lang w:val="sq-AL"/>
        </w:rPr>
        <w:t xml:space="preserve"> gjitha k</w:t>
      </w:r>
      <w:r w:rsidR="00DF2DD8" w:rsidRPr="001929FA">
        <w:rPr>
          <w:rFonts w:ascii="Arial" w:hAnsi="Arial" w:cs="Arial"/>
          <w:sz w:val="20"/>
          <w:szCs w:val="20"/>
          <w:lang w:val="sq-AL"/>
        </w:rPr>
        <w:t>ë</w:t>
      </w:r>
      <w:r w:rsidR="00FE7B83" w:rsidRPr="001929FA">
        <w:rPr>
          <w:rFonts w:ascii="Arial" w:hAnsi="Arial" w:cs="Arial"/>
          <w:sz w:val="20"/>
          <w:szCs w:val="20"/>
          <w:lang w:val="sq-AL"/>
        </w:rPr>
        <w:t>rkesat tjera p</w:t>
      </w:r>
      <w:r w:rsidR="00DF2DD8" w:rsidRPr="001929FA">
        <w:rPr>
          <w:rFonts w:ascii="Arial" w:hAnsi="Arial" w:cs="Arial"/>
          <w:sz w:val="20"/>
          <w:szCs w:val="20"/>
          <w:lang w:val="sq-AL"/>
        </w:rPr>
        <w:t>ë</w:t>
      </w:r>
      <w:r w:rsidR="00FE7B83" w:rsidRPr="001929FA">
        <w:rPr>
          <w:rFonts w:ascii="Arial" w:hAnsi="Arial" w:cs="Arial"/>
          <w:sz w:val="20"/>
          <w:szCs w:val="20"/>
          <w:lang w:val="sq-AL"/>
        </w:rPr>
        <w:t>r ofrim t</w:t>
      </w:r>
      <w:r w:rsidR="00DF2DD8" w:rsidRPr="001929FA">
        <w:rPr>
          <w:rFonts w:ascii="Arial" w:hAnsi="Arial" w:cs="Arial"/>
          <w:sz w:val="20"/>
          <w:szCs w:val="20"/>
          <w:lang w:val="sq-AL"/>
        </w:rPr>
        <w:t>ë</w:t>
      </w:r>
      <w:r w:rsidR="00FE7B83"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FE7B83" w:rsidRPr="001929FA">
        <w:rPr>
          <w:rFonts w:ascii="Arial" w:hAnsi="Arial" w:cs="Arial"/>
          <w:sz w:val="20"/>
          <w:szCs w:val="20"/>
          <w:lang w:val="sq-AL"/>
        </w:rPr>
        <w:t xml:space="preserve">rbimeve. Ne gjithashtu </w:t>
      </w:r>
      <w:r w:rsidR="000D2FE7" w:rsidRPr="001929FA">
        <w:rPr>
          <w:rFonts w:ascii="Arial" w:hAnsi="Arial" w:cs="Arial"/>
          <w:sz w:val="20"/>
          <w:szCs w:val="20"/>
          <w:lang w:val="sq-AL"/>
        </w:rPr>
        <w:t>racionalizojm</w:t>
      </w:r>
      <w:r w:rsidR="00DF2DD8" w:rsidRPr="001929FA">
        <w:rPr>
          <w:rFonts w:ascii="Arial" w:hAnsi="Arial" w:cs="Arial"/>
          <w:sz w:val="20"/>
          <w:szCs w:val="20"/>
          <w:lang w:val="sq-AL"/>
        </w:rPr>
        <w:t>ë</w:t>
      </w:r>
      <w:r w:rsidR="000D2FE7" w:rsidRPr="001929FA">
        <w:rPr>
          <w:rFonts w:ascii="Arial" w:hAnsi="Arial" w:cs="Arial"/>
          <w:sz w:val="20"/>
          <w:szCs w:val="20"/>
          <w:lang w:val="sq-AL"/>
        </w:rPr>
        <w:t xml:space="preserve"> procesin e ofrimit t</w:t>
      </w:r>
      <w:r w:rsidR="00DF2DD8" w:rsidRPr="001929FA">
        <w:rPr>
          <w:rFonts w:ascii="Arial" w:hAnsi="Arial" w:cs="Arial"/>
          <w:sz w:val="20"/>
          <w:szCs w:val="20"/>
          <w:lang w:val="sq-AL"/>
        </w:rPr>
        <w:t>ë</w:t>
      </w:r>
      <w:r w:rsidR="000D2FE7"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0D2FE7" w:rsidRPr="001929FA">
        <w:rPr>
          <w:rFonts w:ascii="Arial" w:hAnsi="Arial" w:cs="Arial"/>
          <w:sz w:val="20"/>
          <w:szCs w:val="20"/>
          <w:lang w:val="sq-AL"/>
        </w:rPr>
        <w:t xml:space="preserve">rbimeve duke </w:t>
      </w:r>
      <w:proofErr w:type="spellStart"/>
      <w:r w:rsidR="000D2FE7" w:rsidRPr="001929FA">
        <w:rPr>
          <w:rFonts w:ascii="Arial" w:hAnsi="Arial" w:cs="Arial"/>
          <w:b/>
          <w:bCs/>
          <w:sz w:val="20"/>
          <w:szCs w:val="20"/>
          <w:lang w:val="sq-AL"/>
        </w:rPr>
        <w:t>hart</w:t>
      </w:r>
      <w:r w:rsidR="00DF2DD8" w:rsidRPr="001929FA">
        <w:rPr>
          <w:rFonts w:ascii="Arial" w:hAnsi="Arial" w:cs="Arial"/>
          <w:b/>
          <w:bCs/>
          <w:sz w:val="20"/>
          <w:szCs w:val="20"/>
          <w:lang w:val="sq-AL"/>
        </w:rPr>
        <w:t>ë</w:t>
      </w:r>
      <w:r w:rsidR="000D2FE7" w:rsidRPr="001929FA">
        <w:rPr>
          <w:rFonts w:ascii="Arial" w:hAnsi="Arial" w:cs="Arial"/>
          <w:b/>
          <w:bCs/>
          <w:sz w:val="20"/>
          <w:szCs w:val="20"/>
          <w:lang w:val="sq-AL"/>
        </w:rPr>
        <w:t>zuar</w:t>
      </w:r>
      <w:proofErr w:type="spellEnd"/>
      <w:r w:rsidR="000D2FE7" w:rsidRPr="001929FA">
        <w:rPr>
          <w:rFonts w:ascii="Arial" w:hAnsi="Arial" w:cs="Arial"/>
          <w:b/>
          <w:bCs/>
          <w:sz w:val="20"/>
          <w:szCs w:val="20"/>
          <w:lang w:val="sq-AL"/>
        </w:rPr>
        <w:t xml:space="preserve"> secilin sh</w:t>
      </w:r>
      <w:r w:rsidR="00DF2DD8" w:rsidRPr="001929FA">
        <w:rPr>
          <w:rFonts w:ascii="Arial" w:hAnsi="Arial" w:cs="Arial"/>
          <w:b/>
          <w:bCs/>
          <w:sz w:val="20"/>
          <w:szCs w:val="20"/>
          <w:lang w:val="sq-AL"/>
        </w:rPr>
        <w:t>ë</w:t>
      </w:r>
      <w:r w:rsidR="000D2FE7" w:rsidRPr="001929FA">
        <w:rPr>
          <w:rFonts w:ascii="Arial" w:hAnsi="Arial" w:cs="Arial"/>
          <w:b/>
          <w:bCs/>
          <w:sz w:val="20"/>
          <w:szCs w:val="20"/>
          <w:lang w:val="sq-AL"/>
        </w:rPr>
        <w:t>rbim</w:t>
      </w:r>
      <w:r w:rsidR="000D2FE7" w:rsidRPr="001929FA">
        <w:rPr>
          <w:rFonts w:ascii="Arial" w:hAnsi="Arial" w:cs="Arial"/>
          <w:sz w:val="20"/>
          <w:szCs w:val="20"/>
          <w:lang w:val="sq-AL"/>
        </w:rPr>
        <w:t xml:space="preserve"> dhe duke i thjeshtuar ato</w:t>
      </w:r>
      <w:r w:rsidR="00A00F0C"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A00F0C" w:rsidRPr="001929FA">
        <w:rPr>
          <w:rFonts w:ascii="Arial" w:hAnsi="Arial" w:cs="Arial"/>
          <w:sz w:val="20"/>
          <w:szCs w:val="20"/>
          <w:lang w:val="sq-AL"/>
        </w:rPr>
        <w:t>rmes reduktimit t</w:t>
      </w:r>
      <w:r w:rsidR="00DF2DD8" w:rsidRPr="001929FA">
        <w:rPr>
          <w:rFonts w:ascii="Arial" w:hAnsi="Arial" w:cs="Arial"/>
          <w:sz w:val="20"/>
          <w:szCs w:val="20"/>
          <w:lang w:val="sq-AL"/>
        </w:rPr>
        <w:t>ë</w:t>
      </w:r>
      <w:r w:rsidR="00A00F0C" w:rsidRPr="001929FA">
        <w:rPr>
          <w:rFonts w:ascii="Arial" w:hAnsi="Arial" w:cs="Arial"/>
          <w:sz w:val="20"/>
          <w:szCs w:val="20"/>
          <w:lang w:val="sq-AL"/>
        </w:rPr>
        <w:t xml:space="preserve"> hapave dhe informacionit t</w:t>
      </w:r>
      <w:r w:rsidR="00DF2DD8" w:rsidRPr="001929FA">
        <w:rPr>
          <w:rFonts w:ascii="Arial" w:hAnsi="Arial" w:cs="Arial"/>
          <w:sz w:val="20"/>
          <w:szCs w:val="20"/>
          <w:lang w:val="sq-AL"/>
        </w:rPr>
        <w:t>ë</w:t>
      </w:r>
      <w:r w:rsidR="00A00F0C" w:rsidRPr="001929FA">
        <w:rPr>
          <w:rFonts w:ascii="Arial" w:hAnsi="Arial" w:cs="Arial"/>
          <w:sz w:val="20"/>
          <w:szCs w:val="20"/>
          <w:lang w:val="sq-AL"/>
        </w:rPr>
        <w:t xml:space="preserve"> panevojsh</w:t>
      </w:r>
      <w:r w:rsidR="00DF2DD8" w:rsidRPr="001929FA">
        <w:rPr>
          <w:rFonts w:ascii="Arial" w:hAnsi="Arial" w:cs="Arial"/>
          <w:sz w:val="20"/>
          <w:szCs w:val="20"/>
          <w:lang w:val="sq-AL"/>
        </w:rPr>
        <w:t>ë</w:t>
      </w:r>
      <w:r w:rsidR="00A00F0C" w:rsidRPr="001929FA">
        <w:rPr>
          <w:rFonts w:ascii="Arial" w:hAnsi="Arial" w:cs="Arial"/>
          <w:sz w:val="20"/>
          <w:szCs w:val="20"/>
          <w:lang w:val="sq-AL"/>
        </w:rPr>
        <w:t xml:space="preserve">m. </w:t>
      </w:r>
    </w:p>
    <w:p w14:paraId="62A3BA0C" w14:textId="60BD84E0" w:rsidR="00F915C0" w:rsidRPr="001929FA" w:rsidRDefault="00F915C0" w:rsidP="00F7717E">
      <w:pPr>
        <w:pStyle w:val="ListParagraph"/>
        <w:spacing w:after="120" w:line="240" w:lineRule="auto"/>
        <w:contextualSpacing w:val="0"/>
        <w:jc w:val="both"/>
        <w:rPr>
          <w:rFonts w:ascii="Arial" w:hAnsi="Arial" w:cs="Arial"/>
          <w:sz w:val="20"/>
          <w:szCs w:val="20"/>
          <w:lang w:val="sq-AL"/>
        </w:rPr>
      </w:pPr>
      <w:r w:rsidRPr="001929FA">
        <w:rPr>
          <w:rFonts w:ascii="Arial" w:hAnsi="Arial" w:cs="Arial"/>
          <w:sz w:val="20"/>
          <w:szCs w:val="20"/>
          <w:lang w:val="sq-AL"/>
        </w:rPr>
        <w:t>N</w:t>
      </w:r>
      <w:r w:rsidR="00DF2DD8" w:rsidRPr="001929FA">
        <w:rPr>
          <w:rFonts w:ascii="Arial" w:hAnsi="Arial" w:cs="Arial"/>
          <w:sz w:val="20"/>
          <w:szCs w:val="20"/>
          <w:lang w:val="sq-AL"/>
        </w:rPr>
        <w:t>ë</w:t>
      </w:r>
      <w:r w:rsidRPr="001929FA">
        <w:rPr>
          <w:rFonts w:ascii="Arial" w:hAnsi="Arial" w:cs="Arial"/>
          <w:sz w:val="20"/>
          <w:szCs w:val="20"/>
          <w:lang w:val="sq-AL"/>
        </w:rPr>
        <w:t xml:space="preserve"> k</w:t>
      </w:r>
      <w:r w:rsidR="00DF2DD8" w:rsidRPr="001929FA">
        <w:rPr>
          <w:rFonts w:ascii="Arial" w:hAnsi="Arial" w:cs="Arial"/>
          <w:sz w:val="20"/>
          <w:szCs w:val="20"/>
          <w:lang w:val="sq-AL"/>
        </w:rPr>
        <w:t>ë</w:t>
      </w:r>
      <w:r w:rsidRPr="001929FA">
        <w:rPr>
          <w:rFonts w:ascii="Arial" w:hAnsi="Arial" w:cs="Arial"/>
          <w:sz w:val="20"/>
          <w:szCs w:val="20"/>
          <w:lang w:val="sq-AL"/>
        </w:rPr>
        <w:t>t</w:t>
      </w:r>
      <w:r w:rsidR="00DF2DD8" w:rsidRPr="001929FA">
        <w:rPr>
          <w:rFonts w:ascii="Arial" w:hAnsi="Arial" w:cs="Arial"/>
          <w:sz w:val="20"/>
          <w:szCs w:val="20"/>
          <w:lang w:val="sq-AL"/>
        </w:rPr>
        <w:t>ë</w:t>
      </w:r>
      <w:r w:rsidRPr="001929FA">
        <w:rPr>
          <w:rFonts w:ascii="Arial" w:hAnsi="Arial" w:cs="Arial"/>
          <w:sz w:val="20"/>
          <w:szCs w:val="20"/>
          <w:lang w:val="sq-AL"/>
        </w:rPr>
        <w:t xml:space="preserve"> koh</w:t>
      </w:r>
      <w:r w:rsidR="00DF2DD8" w:rsidRPr="001929FA">
        <w:rPr>
          <w:rFonts w:ascii="Arial" w:hAnsi="Arial" w:cs="Arial"/>
          <w:sz w:val="20"/>
          <w:szCs w:val="20"/>
          <w:lang w:val="sq-AL"/>
        </w:rPr>
        <w:t>ë</w:t>
      </w:r>
      <w:r w:rsidRPr="001929FA">
        <w:rPr>
          <w:rFonts w:ascii="Arial" w:hAnsi="Arial" w:cs="Arial"/>
          <w:sz w:val="20"/>
          <w:szCs w:val="20"/>
          <w:lang w:val="sq-AL"/>
        </w:rPr>
        <w:t>, nd</w:t>
      </w:r>
      <w:r w:rsidR="00DF2DD8" w:rsidRPr="001929FA">
        <w:rPr>
          <w:rFonts w:ascii="Arial" w:hAnsi="Arial" w:cs="Arial"/>
          <w:sz w:val="20"/>
          <w:szCs w:val="20"/>
          <w:lang w:val="sq-AL"/>
        </w:rPr>
        <w:t>ë</w:t>
      </w:r>
      <w:r w:rsidRPr="001929FA">
        <w:rPr>
          <w:rFonts w:ascii="Arial" w:hAnsi="Arial" w:cs="Arial"/>
          <w:sz w:val="20"/>
          <w:szCs w:val="20"/>
          <w:lang w:val="sq-AL"/>
        </w:rPr>
        <w:t>rmerren edhe vendimet kryesore sa i p</w:t>
      </w:r>
      <w:r w:rsidR="00DF2DD8" w:rsidRPr="001929FA">
        <w:rPr>
          <w:rFonts w:ascii="Arial" w:hAnsi="Arial" w:cs="Arial"/>
          <w:sz w:val="20"/>
          <w:szCs w:val="20"/>
          <w:lang w:val="sq-AL"/>
        </w:rPr>
        <w:t>ë</w:t>
      </w:r>
      <w:r w:rsidRPr="001929FA">
        <w:rPr>
          <w:rFonts w:ascii="Arial" w:hAnsi="Arial" w:cs="Arial"/>
          <w:sz w:val="20"/>
          <w:szCs w:val="20"/>
          <w:lang w:val="sq-AL"/>
        </w:rPr>
        <w:t>rket digjitalizimit. Kjo p</w:t>
      </w:r>
      <w:r w:rsidR="00DF2DD8" w:rsidRPr="001929FA">
        <w:rPr>
          <w:rFonts w:ascii="Arial" w:hAnsi="Arial" w:cs="Arial"/>
          <w:sz w:val="20"/>
          <w:szCs w:val="20"/>
          <w:lang w:val="sq-AL"/>
        </w:rPr>
        <w:t>ë</w:t>
      </w:r>
      <w:r w:rsidRPr="001929FA">
        <w:rPr>
          <w:rFonts w:ascii="Arial" w:hAnsi="Arial" w:cs="Arial"/>
          <w:sz w:val="20"/>
          <w:szCs w:val="20"/>
          <w:lang w:val="sq-AL"/>
        </w:rPr>
        <w:t>rfshin</w:t>
      </w:r>
      <w:r w:rsidR="00DF2DD8" w:rsidRPr="001929FA">
        <w:rPr>
          <w:rFonts w:ascii="Arial" w:hAnsi="Arial" w:cs="Arial"/>
          <w:sz w:val="20"/>
          <w:szCs w:val="20"/>
          <w:lang w:val="sq-AL"/>
        </w:rPr>
        <w:t>ë</w:t>
      </w:r>
      <w:r w:rsidRPr="001929FA">
        <w:rPr>
          <w:rFonts w:ascii="Arial" w:hAnsi="Arial" w:cs="Arial"/>
          <w:sz w:val="20"/>
          <w:szCs w:val="20"/>
          <w:lang w:val="sq-AL"/>
        </w:rPr>
        <w:t xml:space="preserve"> p</w:t>
      </w:r>
      <w:r w:rsidR="00DF2DD8" w:rsidRPr="001929FA">
        <w:rPr>
          <w:rFonts w:ascii="Arial" w:hAnsi="Arial" w:cs="Arial"/>
          <w:sz w:val="20"/>
          <w:szCs w:val="20"/>
          <w:lang w:val="sq-AL"/>
        </w:rPr>
        <w:t>ë</w:t>
      </w:r>
      <w:r w:rsidRPr="001929FA">
        <w:rPr>
          <w:rFonts w:ascii="Arial" w:hAnsi="Arial" w:cs="Arial"/>
          <w:sz w:val="20"/>
          <w:szCs w:val="20"/>
          <w:lang w:val="sq-AL"/>
        </w:rPr>
        <w:t xml:space="preserve">rcaktimin e </w:t>
      </w:r>
      <w:r w:rsidRPr="001929FA">
        <w:rPr>
          <w:rFonts w:ascii="Arial" w:hAnsi="Arial" w:cs="Arial"/>
          <w:b/>
          <w:bCs/>
          <w:sz w:val="20"/>
          <w:szCs w:val="20"/>
          <w:lang w:val="sq-AL"/>
        </w:rPr>
        <w:t>nivelit t</w:t>
      </w:r>
      <w:r w:rsidR="00DF2DD8" w:rsidRPr="001929FA">
        <w:rPr>
          <w:rFonts w:ascii="Arial" w:hAnsi="Arial" w:cs="Arial"/>
          <w:b/>
          <w:bCs/>
          <w:sz w:val="20"/>
          <w:szCs w:val="20"/>
          <w:lang w:val="sq-AL"/>
        </w:rPr>
        <w:t>ë</w:t>
      </w:r>
      <w:r w:rsidRPr="001929FA">
        <w:rPr>
          <w:rFonts w:ascii="Arial" w:hAnsi="Arial" w:cs="Arial"/>
          <w:b/>
          <w:bCs/>
          <w:sz w:val="20"/>
          <w:szCs w:val="20"/>
          <w:lang w:val="sq-AL"/>
        </w:rPr>
        <w:t xml:space="preserve"> duhur t</w:t>
      </w:r>
      <w:r w:rsidR="00DF2DD8" w:rsidRPr="001929FA">
        <w:rPr>
          <w:rFonts w:ascii="Arial" w:hAnsi="Arial" w:cs="Arial"/>
          <w:b/>
          <w:bCs/>
          <w:sz w:val="20"/>
          <w:szCs w:val="20"/>
          <w:lang w:val="sq-AL"/>
        </w:rPr>
        <w:t>ë</w:t>
      </w:r>
      <w:r w:rsidRPr="001929FA">
        <w:rPr>
          <w:rFonts w:ascii="Arial" w:hAnsi="Arial" w:cs="Arial"/>
          <w:b/>
          <w:bCs/>
          <w:sz w:val="20"/>
          <w:szCs w:val="20"/>
          <w:lang w:val="sq-AL"/>
        </w:rPr>
        <w:t xml:space="preserve"> digjitalizimit</w:t>
      </w:r>
      <w:r w:rsidRPr="001929FA">
        <w:rPr>
          <w:rFonts w:ascii="Arial" w:hAnsi="Arial" w:cs="Arial"/>
          <w:sz w:val="20"/>
          <w:szCs w:val="20"/>
          <w:lang w:val="sq-AL"/>
        </w:rPr>
        <w:t xml:space="preserve"> p</w:t>
      </w:r>
      <w:r w:rsidR="00DF2DD8" w:rsidRPr="001929FA">
        <w:rPr>
          <w:rFonts w:ascii="Arial" w:hAnsi="Arial" w:cs="Arial"/>
          <w:sz w:val="20"/>
          <w:szCs w:val="20"/>
          <w:lang w:val="sq-AL"/>
        </w:rPr>
        <w:t>ë</w:t>
      </w:r>
      <w:r w:rsidRPr="001929FA">
        <w:rPr>
          <w:rFonts w:ascii="Arial" w:hAnsi="Arial" w:cs="Arial"/>
          <w:sz w:val="20"/>
          <w:szCs w:val="20"/>
          <w:lang w:val="sq-AL"/>
        </w:rPr>
        <w:t>r secilin sh</w:t>
      </w:r>
      <w:r w:rsidR="00DF2DD8" w:rsidRPr="001929FA">
        <w:rPr>
          <w:rFonts w:ascii="Arial" w:hAnsi="Arial" w:cs="Arial"/>
          <w:sz w:val="20"/>
          <w:szCs w:val="20"/>
          <w:lang w:val="sq-AL"/>
        </w:rPr>
        <w:t>ë</w:t>
      </w:r>
      <w:r w:rsidRPr="001929FA">
        <w:rPr>
          <w:rFonts w:ascii="Arial" w:hAnsi="Arial" w:cs="Arial"/>
          <w:sz w:val="20"/>
          <w:szCs w:val="20"/>
          <w:lang w:val="sq-AL"/>
        </w:rPr>
        <w:t>rbim, duke caktuar nevojat p</w:t>
      </w:r>
      <w:r w:rsidR="00DF2DD8" w:rsidRPr="001929FA">
        <w:rPr>
          <w:rFonts w:ascii="Arial" w:hAnsi="Arial" w:cs="Arial"/>
          <w:sz w:val="20"/>
          <w:szCs w:val="20"/>
          <w:lang w:val="sq-AL"/>
        </w:rPr>
        <w:t>ë</w:t>
      </w:r>
      <w:r w:rsidRPr="001929FA">
        <w:rPr>
          <w:rFonts w:ascii="Arial" w:hAnsi="Arial" w:cs="Arial"/>
          <w:sz w:val="20"/>
          <w:szCs w:val="20"/>
          <w:lang w:val="sq-AL"/>
        </w:rPr>
        <w:t>r zgjidhjet TIK</w:t>
      </w:r>
      <w:r w:rsidR="00F51428" w:rsidRPr="001929FA">
        <w:rPr>
          <w:rFonts w:ascii="Arial" w:hAnsi="Arial" w:cs="Arial"/>
          <w:sz w:val="20"/>
          <w:szCs w:val="20"/>
          <w:lang w:val="sq-AL"/>
        </w:rPr>
        <w:t>, si dhe k</w:t>
      </w:r>
      <w:r w:rsidR="00DF2DD8" w:rsidRPr="001929FA">
        <w:rPr>
          <w:rFonts w:ascii="Arial" w:hAnsi="Arial" w:cs="Arial"/>
          <w:sz w:val="20"/>
          <w:szCs w:val="20"/>
          <w:lang w:val="sq-AL"/>
        </w:rPr>
        <w:t>ë</w:t>
      </w:r>
      <w:r w:rsidR="00F51428" w:rsidRPr="001929FA">
        <w:rPr>
          <w:rFonts w:ascii="Arial" w:hAnsi="Arial" w:cs="Arial"/>
          <w:sz w:val="20"/>
          <w:szCs w:val="20"/>
          <w:lang w:val="sq-AL"/>
        </w:rPr>
        <w:t>rkesat funksionale te tyre. Gjithashtu, n</w:t>
      </w:r>
      <w:r w:rsidR="00DF2DD8" w:rsidRPr="001929FA">
        <w:rPr>
          <w:rFonts w:ascii="Arial" w:hAnsi="Arial" w:cs="Arial"/>
          <w:sz w:val="20"/>
          <w:szCs w:val="20"/>
          <w:lang w:val="sq-AL"/>
        </w:rPr>
        <w:t>ë</w:t>
      </w:r>
      <w:r w:rsidR="00F51428"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F51428" w:rsidRPr="001929FA">
        <w:rPr>
          <w:rFonts w:ascii="Arial" w:hAnsi="Arial" w:cs="Arial"/>
          <w:sz w:val="20"/>
          <w:szCs w:val="20"/>
          <w:lang w:val="sq-AL"/>
        </w:rPr>
        <w:t>t</w:t>
      </w:r>
      <w:r w:rsidR="00DF2DD8" w:rsidRPr="001929FA">
        <w:rPr>
          <w:rFonts w:ascii="Arial" w:hAnsi="Arial" w:cs="Arial"/>
          <w:sz w:val="20"/>
          <w:szCs w:val="20"/>
          <w:lang w:val="sq-AL"/>
        </w:rPr>
        <w:t>ë</w:t>
      </w:r>
      <w:r w:rsidR="00F51428" w:rsidRPr="001929FA">
        <w:rPr>
          <w:rFonts w:ascii="Arial" w:hAnsi="Arial" w:cs="Arial"/>
          <w:sz w:val="20"/>
          <w:szCs w:val="20"/>
          <w:lang w:val="sq-AL"/>
        </w:rPr>
        <w:t xml:space="preserve"> faz</w:t>
      </w:r>
      <w:r w:rsidR="00DF2DD8" w:rsidRPr="001929FA">
        <w:rPr>
          <w:rFonts w:ascii="Arial" w:hAnsi="Arial" w:cs="Arial"/>
          <w:sz w:val="20"/>
          <w:szCs w:val="20"/>
          <w:lang w:val="sq-AL"/>
        </w:rPr>
        <w:t>ë</w:t>
      </w:r>
      <w:r w:rsidR="00F51428" w:rsidRPr="001929FA">
        <w:rPr>
          <w:rFonts w:ascii="Arial" w:hAnsi="Arial" w:cs="Arial"/>
          <w:sz w:val="20"/>
          <w:szCs w:val="20"/>
          <w:lang w:val="sq-AL"/>
        </w:rPr>
        <w:t xml:space="preserve"> </w:t>
      </w:r>
      <w:r w:rsidR="00F965D2" w:rsidRPr="001929FA">
        <w:rPr>
          <w:rFonts w:ascii="Arial" w:hAnsi="Arial" w:cs="Arial"/>
          <w:sz w:val="20"/>
          <w:szCs w:val="20"/>
          <w:lang w:val="sq-AL"/>
        </w:rPr>
        <w:t>caktojm</w:t>
      </w:r>
      <w:r w:rsidR="00DF2DD8" w:rsidRPr="001929FA">
        <w:rPr>
          <w:rFonts w:ascii="Arial" w:hAnsi="Arial" w:cs="Arial"/>
          <w:sz w:val="20"/>
          <w:szCs w:val="20"/>
          <w:lang w:val="sq-AL"/>
        </w:rPr>
        <w:t>ë</w:t>
      </w:r>
      <w:r w:rsidR="00F965D2" w:rsidRPr="001929FA">
        <w:rPr>
          <w:rFonts w:ascii="Arial" w:hAnsi="Arial" w:cs="Arial"/>
          <w:sz w:val="20"/>
          <w:szCs w:val="20"/>
          <w:lang w:val="sq-AL"/>
        </w:rPr>
        <w:t xml:space="preserve"> edhe </w:t>
      </w:r>
      <w:r w:rsidR="00F965D2" w:rsidRPr="001929FA">
        <w:rPr>
          <w:rFonts w:ascii="Arial" w:hAnsi="Arial" w:cs="Arial"/>
          <w:b/>
          <w:bCs/>
          <w:sz w:val="20"/>
          <w:szCs w:val="20"/>
          <w:lang w:val="sq-AL"/>
        </w:rPr>
        <w:t>nivelin e digjitalizimit t</w:t>
      </w:r>
      <w:r w:rsidR="00DF2DD8" w:rsidRPr="001929FA">
        <w:rPr>
          <w:rFonts w:ascii="Arial" w:hAnsi="Arial" w:cs="Arial"/>
          <w:b/>
          <w:bCs/>
          <w:sz w:val="20"/>
          <w:szCs w:val="20"/>
          <w:lang w:val="sq-AL"/>
        </w:rPr>
        <w:t>ë</w:t>
      </w:r>
      <w:r w:rsidR="00F965D2" w:rsidRPr="001929FA">
        <w:rPr>
          <w:rFonts w:ascii="Arial" w:hAnsi="Arial" w:cs="Arial"/>
          <w:b/>
          <w:bCs/>
          <w:sz w:val="20"/>
          <w:szCs w:val="20"/>
          <w:lang w:val="sq-AL"/>
        </w:rPr>
        <w:t xml:space="preserve"> </w:t>
      </w:r>
      <w:proofErr w:type="spellStart"/>
      <w:r w:rsidR="00F965D2" w:rsidRPr="001929FA">
        <w:rPr>
          <w:rFonts w:ascii="Arial" w:hAnsi="Arial" w:cs="Arial"/>
          <w:b/>
          <w:bCs/>
          <w:sz w:val="20"/>
          <w:szCs w:val="20"/>
          <w:lang w:val="sq-AL"/>
        </w:rPr>
        <w:t>t</w:t>
      </w:r>
      <w:r w:rsidR="00DF2DD8" w:rsidRPr="001929FA">
        <w:rPr>
          <w:rFonts w:ascii="Arial" w:hAnsi="Arial" w:cs="Arial"/>
          <w:b/>
          <w:bCs/>
          <w:sz w:val="20"/>
          <w:szCs w:val="20"/>
          <w:lang w:val="sq-AL"/>
        </w:rPr>
        <w:t>ë</w:t>
      </w:r>
      <w:proofErr w:type="spellEnd"/>
      <w:r w:rsidR="00F965D2" w:rsidRPr="001929FA">
        <w:rPr>
          <w:rFonts w:ascii="Arial" w:hAnsi="Arial" w:cs="Arial"/>
          <w:b/>
          <w:bCs/>
          <w:sz w:val="20"/>
          <w:szCs w:val="20"/>
          <w:lang w:val="sq-AL"/>
        </w:rPr>
        <w:t xml:space="preserve"> dh</w:t>
      </w:r>
      <w:r w:rsidR="00DF2DD8" w:rsidRPr="001929FA">
        <w:rPr>
          <w:rFonts w:ascii="Arial" w:hAnsi="Arial" w:cs="Arial"/>
          <w:b/>
          <w:bCs/>
          <w:sz w:val="20"/>
          <w:szCs w:val="20"/>
          <w:lang w:val="sq-AL"/>
        </w:rPr>
        <w:t>ë</w:t>
      </w:r>
      <w:r w:rsidR="00F965D2" w:rsidRPr="001929FA">
        <w:rPr>
          <w:rFonts w:ascii="Arial" w:hAnsi="Arial" w:cs="Arial"/>
          <w:b/>
          <w:bCs/>
          <w:sz w:val="20"/>
          <w:szCs w:val="20"/>
          <w:lang w:val="sq-AL"/>
        </w:rPr>
        <w:t xml:space="preserve">nave, </w:t>
      </w:r>
      <w:r w:rsidR="00F965D2" w:rsidRPr="001929FA">
        <w:rPr>
          <w:rFonts w:ascii="Arial" w:hAnsi="Arial" w:cs="Arial"/>
          <w:sz w:val="20"/>
          <w:szCs w:val="20"/>
          <w:lang w:val="sq-AL"/>
        </w:rPr>
        <w:t xml:space="preserve">si dhe </w:t>
      </w:r>
      <w:r w:rsidR="00F965D2" w:rsidRPr="001929FA">
        <w:rPr>
          <w:rFonts w:ascii="Arial" w:hAnsi="Arial" w:cs="Arial"/>
          <w:b/>
          <w:bCs/>
          <w:sz w:val="20"/>
          <w:szCs w:val="20"/>
          <w:lang w:val="sq-AL"/>
        </w:rPr>
        <w:t>shkall</w:t>
      </w:r>
      <w:r w:rsidR="00DF2DD8" w:rsidRPr="001929FA">
        <w:rPr>
          <w:rFonts w:ascii="Arial" w:hAnsi="Arial" w:cs="Arial"/>
          <w:b/>
          <w:bCs/>
          <w:sz w:val="20"/>
          <w:szCs w:val="20"/>
          <w:lang w:val="sq-AL"/>
        </w:rPr>
        <w:t>ë</w:t>
      </w:r>
      <w:r w:rsidR="00F965D2" w:rsidRPr="001929FA">
        <w:rPr>
          <w:rFonts w:ascii="Arial" w:hAnsi="Arial" w:cs="Arial"/>
          <w:b/>
          <w:bCs/>
          <w:sz w:val="20"/>
          <w:szCs w:val="20"/>
          <w:lang w:val="sq-AL"/>
        </w:rPr>
        <w:t>n e maturitetit</w:t>
      </w:r>
      <w:r w:rsidR="00F965D2" w:rsidRPr="001929FA">
        <w:rPr>
          <w:rFonts w:ascii="Arial" w:hAnsi="Arial" w:cs="Arial"/>
          <w:sz w:val="20"/>
          <w:szCs w:val="20"/>
          <w:lang w:val="sq-AL"/>
        </w:rPr>
        <w:t xml:space="preserve"> q</w:t>
      </w:r>
      <w:r w:rsidR="00DF2DD8" w:rsidRPr="001929FA">
        <w:rPr>
          <w:rFonts w:ascii="Arial" w:hAnsi="Arial" w:cs="Arial"/>
          <w:sz w:val="20"/>
          <w:szCs w:val="20"/>
          <w:lang w:val="sq-AL"/>
        </w:rPr>
        <w:t>ë</w:t>
      </w:r>
      <w:r w:rsidR="00F965D2" w:rsidRPr="001929FA">
        <w:rPr>
          <w:rFonts w:ascii="Arial" w:hAnsi="Arial" w:cs="Arial"/>
          <w:sz w:val="20"/>
          <w:szCs w:val="20"/>
          <w:lang w:val="sq-AL"/>
        </w:rPr>
        <w:t xml:space="preserve"> </w:t>
      </w:r>
      <w:r w:rsidR="00593BDD" w:rsidRPr="001929FA">
        <w:rPr>
          <w:rFonts w:ascii="Arial" w:hAnsi="Arial" w:cs="Arial"/>
          <w:sz w:val="20"/>
          <w:szCs w:val="20"/>
          <w:lang w:val="sq-AL"/>
        </w:rPr>
        <w:t>synojm</w:t>
      </w:r>
      <w:r w:rsidR="00DF2DD8" w:rsidRPr="001929FA">
        <w:rPr>
          <w:rFonts w:ascii="Arial" w:hAnsi="Arial" w:cs="Arial"/>
          <w:sz w:val="20"/>
          <w:szCs w:val="20"/>
          <w:lang w:val="sq-AL"/>
        </w:rPr>
        <w:t>ë</w:t>
      </w:r>
      <w:r w:rsidR="00593BDD" w:rsidRPr="001929FA">
        <w:rPr>
          <w:rFonts w:ascii="Arial" w:hAnsi="Arial" w:cs="Arial"/>
          <w:sz w:val="20"/>
          <w:szCs w:val="20"/>
          <w:lang w:val="sq-AL"/>
        </w:rPr>
        <w:t>. P</w:t>
      </w:r>
      <w:r w:rsidR="00DF2DD8" w:rsidRPr="001929FA">
        <w:rPr>
          <w:rFonts w:ascii="Arial" w:hAnsi="Arial" w:cs="Arial"/>
          <w:sz w:val="20"/>
          <w:szCs w:val="20"/>
          <w:lang w:val="sq-AL"/>
        </w:rPr>
        <w:t>ë</w:t>
      </w:r>
      <w:r w:rsidR="00593BDD" w:rsidRPr="001929FA">
        <w:rPr>
          <w:rFonts w:ascii="Arial" w:hAnsi="Arial" w:cs="Arial"/>
          <w:sz w:val="20"/>
          <w:szCs w:val="20"/>
          <w:lang w:val="sq-AL"/>
        </w:rPr>
        <w:t>r t</w:t>
      </w:r>
      <w:r w:rsidR="00DF2DD8" w:rsidRPr="001929FA">
        <w:rPr>
          <w:rFonts w:ascii="Arial" w:hAnsi="Arial" w:cs="Arial"/>
          <w:sz w:val="20"/>
          <w:szCs w:val="20"/>
          <w:lang w:val="sq-AL"/>
        </w:rPr>
        <w:t>ë</w:t>
      </w:r>
      <w:r w:rsidR="00593BDD" w:rsidRPr="001929FA">
        <w:rPr>
          <w:rFonts w:ascii="Arial" w:hAnsi="Arial" w:cs="Arial"/>
          <w:sz w:val="20"/>
          <w:szCs w:val="20"/>
          <w:lang w:val="sq-AL"/>
        </w:rPr>
        <w:t xml:space="preserve"> matur progresin, zhvillohen edhe treguesit </w:t>
      </w:r>
      <w:r w:rsidR="00DF2DD8" w:rsidRPr="001929FA">
        <w:rPr>
          <w:rFonts w:ascii="Arial" w:hAnsi="Arial" w:cs="Arial"/>
          <w:sz w:val="20"/>
          <w:szCs w:val="20"/>
          <w:lang w:val="sq-AL"/>
        </w:rPr>
        <w:t>kyçë</w:t>
      </w:r>
      <w:r w:rsidR="00593BDD"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593BDD" w:rsidRPr="001929FA">
        <w:rPr>
          <w:rFonts w:ascii="Arial" w:hAnsi="Arial" w:cs="Arial"/>
          <w:sz w:val="20"/>
          <w:szCs w:val="20"/>
          <w:lang w:val="sq-AL"/>
        </w:rPr>
        <w:t xml:space="preserve"> performanc</w:t>
      </w:r>
      <w:r w:rsidR="00DF2DD8" w:rsidRPr="001929FA">
        <w:rPr>
          <w:rFonts w:ascii="Arial" w:hAnsi="Arial" w:cs="Arial"/>
          <w:sz w:val="20"/>
          <w:szCs w:val="20"/>
          <w:lang w:val="sq-AL"/>
        </w:rPr>
        <w:t>ë</w:t>
      </w:r>
      <w:r w:rsidR="00593BDD" w:rsidRPr="001929FA">
        <w:rPr>
          <w:rFonts w:ascii="Arial" w:hAnsi="Arial" w:cs="Arial"/>
          <w:sz w:val="20"/>
          <w:szCs w:val="20"/>
          <w:lang w:val="sq-AL"/>
        </w:rPr>
        <w:t>s, q</w:t>
      </w:r>
      <w:r w:rsidR="00DF2DD8" w:rsidRPr="001929FA">
        <w:rPr>
          <w:rFonts w:ascii="Arial" w:hAnsi="Arial" w:cs="Arial"/>
          <w:sz w:val="20"/>
          <w:szCs w:val="20"/>
          <w:lang w:val="sq-AL"/>
        </w:rPr>
        <w:t>ë</w:t>
      </w:r>
      <w:r w:rsidR="00593BDD" w:rsidRPr="001929FA">
        <w:rPr>
          <w:rFonts w:ascii="Arial" w:hAnsi="Arial" w:cs="Arial"/>
          <w:sz w:val="20"/>
          <w:szCs w:val="20"/>
          <w:lang w:val="sq-AL"/>
        </w:rPr>
        <w:t xml:space="preserve"> caktojn</w:t>
      </w:r>
      <w:r w:rsidR="00DF2DD8" w:rsidRPr="001929FA">
        <w:rPr>
          <w:rFonts w:ascii="Arial" w:hAnsi="Arial" w:cs="Arial"/>
          <w:sz w:val="20"/>
          <w:szCs w:val="20"/>
          <w:lang w:val="sq-AL"/>
        </w:rPr>
        <w:t>ë</w:t>
      </w:r>
      <w:r w:rsidR="00593BDD" w:rsidRPr="001929FA">
        <w:rPr>
          <w:rFonts w:ascii="Arial" w:hAnsi="Arial" w:cs="Arial"/>
          <w:sz w:val="20"/>
          <w:szCs w:val="20"/>
          <w:lang w:val="sq-AL"/>
        </w:rPr>
        <w:t xml:space="preserve"> </w:t>
      </w:r>
      <w:r w:rsidR="00E569A7" w:rsidRPr="001929FA">
        <w:rPr>
          <w:rFonts w:ascii="Arial" w:hAnsi="Arial" w:cs="Arial"/>
          <w:sz w:val="20"/>
          <w:szCs w:val="20"/>
          <w:lang w:val="sq-AL"/>
        </w:rPr>
        <w:t>caqe t</w:t>
      </w:r>
      <w:r w:rsidR="00DF2DD8" w:rsidRPr="001929FA">
        <w:rPr>
          <w:rFonts w:ascii="Arial" w:hAnsi="Arial" w:cs="Arial"/>
          <w:sz w:val="20"/>
          <w:szCs w:val="20"/>
          <w:lang w:val="sq-AL"/>
        </w:rPr>
        <w:t>ë</w:t>
      </w:r>
      <w:r w:rsidR="00E569A7" w:rsidRPr="001929FA">
        <w:rPr>
          <w:rFonts w:ascii="Arial" w:hAnsi="Arial" w:cs="Arial"/>
          <w:sz w:val="20"/>
          <w:szCs w:val="20"/>
          <w:lang w:val="sq-AL"/>
        </w:rPr>
        <w:t xml:space="preserve"> qarta dhe t</w:t>
      </w:r>
      <w:r w:rsidR="00DF2DD8" w:rsidRPr="001929FA">
        <w:rPr>
          <w:rFonts w:ascii="Arial" w:hAnsi="Arial" w:cs="Arial"/>
          <w:sz w:val="20"/>
          <w:szCs w:val="20"/>
          <w:lang w:val="sq-AL"/>
        </w:rPr>
        <w:t>ë</w:t>
      </w:r>
      <w:r w:rsidR="00E569A7" w:rsidRPr="001929FA">
        <w:rPr>
          <w:rFonts w:ascii="Arial" w:hAnsi="Arial" w:cs="Arial"/>
          <w:sz w:val="20"/>
          <w:szCs w:val="20"/>
          <w:lang w:val="sq-AL"/>
        </w:rPr>
        <w:t xml:space="preserve"> matshme, q</w:t>
      </w:r>
      <w:r w:rsidR="00DF2DD8" w:rsidRPr="001929FA">
        <w:rPr>
          <w:rFonts w:ascii="Arial" w:hAnsi="Arial" w:cs="Arial"/>
          <w:sz w:val="20"/>
          <w:szCs w:val="20"/>
          <w:lang w:val="sq-AL"/>
        </w:rPr>
        <w:t>ë</w:t>
      </w:r>
      <w:r w:rsidR="00E569A7" w:rsidRPr="001929FA">
        <w:rPr>
          <w:rFonts w:ascii="Arial" w:hAnsi="Arial" w:cs="Arial"/>
          <w:sz w:val="20"/>
          <w:szCs w:val="20"/>
          <w:lang w:val="sq-AL"/>
        </w:rPr>
        <w:t xml:space="preserve"> na ndihmojn</w:t>
      </w:r>
      <w:r w:rsidR="00DF2DD8" w:rsidRPr="001929FA">
        <w:rPr>
          <w:rFonts w:ascii="Arial" w:hAnsi="Arial" w:cs="Arial"/>
          <w:sz w:val="20"/>
          <w:szCs w:val="20"/>
          <w:lang w:val="sq-AL"/>
        </w:rPr>
        <w:t>ë</w:t>
      </w:r>
      <w:r w:rsidR="00E569A7" w:rsidRPr="001929FA">
        <w:rPr>
          <w:rFonts w:ascii="Arial" w:hAnsi="Arial" w:cs="Arial"/>
          <w:sz w:val="20"/>
          <w:szCs w:val="20"/>
          <w:lang w:val="sq-AL"/>
        </w:rPr>
        <w:t xml:space="preserve"> n</w:t>
      </w:r>
      <w:r w:rsidR="00DF2DD8" w:rsidRPr="001929FA">
        <w:rPr>
          <w:rFonts w:ascii="Arial" w:hAnsi="Arial" w:cs="Arial"/>
          <w:sz w:val="20"/>
          <w:szCs w:val="20"/>
          <w:lang w:val="sq-AL"/>
        </w:rPr>
        <w:t>ë</w:t>
      </w:r>
      <w:r w:rsidR="00E569A7" w:rsidRPr="001929FA">
        <w:rPr>
          <w:rFonts w:ascii="Arial" w:hAnsi="Arial" w:cs="Arial"/>
          <w:sz w:val="20"/>
          <w:szCs w:val="20"/>
          <w:lang w:val="sq-AL"/>
        </w:rPr>
        <w:t xml:space="preserve"> </w:t>
      </w:r>
      <w:r w:rsidR="00305573" w:rsidRPr="001929FA">
        <w:rPr>
          <w:rFonts w:ascii="Arial" w:hAnsi="Arial" w:cs="Arial"/>
          <w:sz w:val="20"/>
          <w:szCs w:val="20"/>
          <w:lang w:val="sq-AL"/>
        </w:rPr>
        <w:t>monitorim t</w:t>
      </w:r>
      <w:r w:rsidR="00DF2DD8" w:rsidRPr="001929FA">
        <w:rPr>
          <w:rFonts w:ascii="Arial" w:hAnsi="Arial" w:cs="Arial"/>
          <w:sz w:val="20"/>
          <w:szCs w:val="20"/>
          <w:lang w:val="sq-AL"/>
        </w:rPr>
        <w:t>ë</w:t>
      </w:r>
      <w:r w:rsidR="00305573"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305573" w:rsidRPr="001929FA">
        <w:rPr>
          <w:rFonts w:ascii="Arial" w:hAnsi="Arial" w:cs="Arial"/>
          <w:sz w:val="20"/>
          <w:szCs w:val="20"/>
          <w:lang w:val="sq-AL"/>
        </w:rPr>
        <w:t>rmir</w:t>
      </w:r>
      <w:r w:rsidR="00DF2DD8" w:rsidRPr="001929FA">
        <w:rPr>
          <w:rFonts w:ascii="Arial" w:hAnsi="Arial" w:cs="Arial"/>
          <w:sz w:val="20"/>
          <w:szCs w:val="20"/>
          <w:lang w:val="sq-AL"/>
        </w:rPr>
        <w:t>ë</w:t>
      </w:r>
      <w:r w:rsidR="00305573" w:rsidRPr="001929FA">
        <w:rPr>
          <w:rFonts w:ascii="Arial" w:hAnsi="Arial" w:cs="Arial"/>
          <w:sz w:val="20"/>
          <w:szCs w:val="20"/>
          <w:lang w:val="sq-AL"/>
        </w:rPr>
        <w:t>simit t</w:t>
      </w:r>
      <w:r w:rsidR="00DF2DD8" w:rsidRPr="001929FA">
        <w:rPr>
          <w:rFonts w:ascii="Arial" w:hAnsi="Arial" w:cs="Arial"/>
          <w:sz w:val="20"/>
          <w:szCs w:val="20"/>
          <w:lang w:val="sq-AL"/>
        </w:rPr>
        <w:t>ë</w:t>
      </w:r>
      <w:r w:rsidR="00305573"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305573" w:rsidRPr="001929FA">
        <w:rPr>
          <w:rFonts w:ascii="Arial" w:hAnsi="Arial" w:cs="Arial"/>
          <w:sz w:val="20"/>
          <w:szCs w:val="20"/>
          <w:lang w:val="sq-AL"/>
        </w:rPr>
        <w:t xml:space="preserve">rbimeve, </w:t>
      </w:r>
      <w:r w:rsidR="003C0703" w:rsidRPr="001929FA">
        <w:rPr>
          <w:rFonts w:ascii="Arial" w:hAnsi="Arial" w:cs="Arial"/>
          <w:sz w:val="20"/>
          <w:szCs w:val="20"/>
          <w:lang w:val="sq-AL"/>
        </w:rPr>
        <w:t>n</w:t>
      </w:r>
      <w:r w:rsidR="00DF2DD8" w:rsidRPr="001929FA">
        <w:rPr>
          <w:rFonts w:ascii="Arial" w:hAnsi="Arial" w:cs="Arial"/>
          <w:sz w:val="20"/>
          <w:szCs w:val="20"/>
          <w:lang w:val="sq-AL"/>
        </w:rPr>
        <w:t>ë</w:t>
      </w:r>
      <w:r w:rsidR="003C0703" w:rsidRPr="001929FA">
        <w:rPr>
          <w:rFonts w:ascii="Arial" w:hAnsi="Arial" w:cs="Arial"/>
          <w:sz w:val="20"/>
          <w:szCs w:val="20"/>
          <w:lang w:val="sq-AL"/>
        </w:rPr>
        <w:t xml:space="preserve"> linj</w:t>
      </w:r>
      <w:r w:rsidR="00DF2DD8" w:rsidRPr="001929FA">
        <w:rPr>
          <w:rFonts w:ascii="Arial" w:hAnsi="Arial" w:cs="Arial"/>
          <w:sz w:val="20"/>
          <w:szCs w:val="20"/>
          <w:lang w:val="sq-AL"/>
        </w:rPr>
        <w:t>ë</w:t>
      </w:r>
      <w:r w:rsidR="003C0703" w:rsidRPr="001929FA">
        <w:rPr>
          <w:rFonts w:ascii="Arial" w:hAnsi="Arial" w:cs="Arial"/>
          <w:sz w:val="20"/>
          <w:szCs w:val="20"/>
          <w:lang w:val="sq-AL"/>
        </w:rPr>
        <w:t xml:space="preserve"> me parimet e ofrimit t</w:t>
      </w:r>
      <w:r w:rsidR="00DF2DD8" w:rsidRPr="001929FA">
        <w:rPr>
          <w:rFonts w:ascii="Arial" w:hAnsi="Arial" w:cs="Arial"/>
          <w:sz w:val="20"/>
          <w:szCs w:val="20"/>
          <w:lang w:val="sq-AL"/>
        </w:rPr>
        <w:t>ë</w:t>
      </w:r>
      <w:r w:rsidR="003C0703" w:rsidRPr="001929FA">
        <w:rPr>
          <w:rFonts w:ascii="Arial" w:hAnsi="Arial" w:cs="Arial"/>
          <w:sz w:val="20"/>
          <w:szCs w:val="20"/>
          <w:lang w:val="sq-AL"/>
        </w:rPr>
        <w:t xml:space="preserve"> tyre t</w:t>
      </w:r>
      <w:r w:rsidR="00DF2DD8" w:rsidRPr="001929FA">
        <w:rPr>
          <w:rFonts w:ascii="Arial" w:hAnsi="Arial" w:cs="Arial"/>
          <w:sz w:val="20"/>
          <w:szCs w:val="20"/>
          <w:lang w:val="sq-AL"/>
        </w:rPr>
        <w:t>ë</w:t>
      </w:r>
      <w:r w:rsidR="003C0703" w:rsidRPr="001929FA">
        <w:rPr>
          <w:rFonts w:ascii="Arial" w:hAnsi="Arial" w:cs="Arial"/>
          <w:sz w:val="20"/>
          <w:szCs w:val="20"/>
          <w:lang w:val="sq-AL"/>
        </w:rPr>
        <w:t xml:space="preserve"> vendosura n</w:t>
      </w:r>
      <w:r w:rsidR="00DF2DD8" w:rsidRPr="001929FA">
        <w:rPr>
          <w:rFonts w:ascii="Arial" w:hAnsi="Arial" w:cs="Arial"/>
          <w:sz w:val="20"/>
          <w:szCs w:val="20"/>
          <w:lang w:val="sq-AL"/>
        </w:rPr>
        <w:t>ë</w:t>
      </w:r>
      <w:r w:rsidR="003C0703"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3C0703" w:rsidRPr="001929FA">
        <w:rPr>
          <w:rFonts w:ascii="Arial" w:hAnsi="Arial" w:cs="Arial"/>
          <w:sz w:val="20"/>
          <w:szCs w:val="20"/>
          <w:lang w:val="sq-AL"/>
        </w:rPr>
        <w:t>t</w:t>
      </w:r>
      <w:r w:rsidR="00DF2DD8" w:rsidRPr="001929FA">
        <w:rPr>
          <w:rFonts w:ascii="Arial" w:hAnsi="Arial" w:cs="Arial"/>
          <w:sz w:val="20"/>
          <w:szCs w:val="20"/>
          <w:lang w:val="sq-AL"/>
        </w:rPr>
        <w:t>ë</w:t>
      </w:r>
      <w:r w:rsidR="003C0703" w:rsidRPr="001929FA">
        <w:rPr>
          <w:rFonts w:ascii="Arial" w:hAnsi="Arial" w:cs="Arial"/>
          <w:sz w:val="20"/>
          <w:szCs w:val="20"/>
          <w:lang w:val="sq-AL"/>
        </w:rPr>
        <w:t xml:space="preserve"> Program dhe n</w:t>
      </w:r>
      <w:r w:rsidR="00DF2DD8" w:rsidRPr="001929FA">
        <w:rPr>
          <w:rFonts w:ascii="Arial" w:hAnsi="Arial" w:cs="Arial"/>
          <w:sz w:val="20"/>
          <w:szCs w:val="20"/>
          <w:lang w:val="sq-AL"/>
        </w:rPr>
        <w:t>ë</w:t>
      </w:r>
      <w:r w:rsidR="003C0703" w:rsidRPr="001929FA">
        <w:rPr>
          <w:rFonts w:ascii="Arial" w:hAnsi="Arial" w:cs="Arial"/>
          <w:sz w:val="20"/>
          <w:szCs w:val="20"/>
          <w:lang w:val="sq-AL"/>
        </w:rPr>
        <w:t xml:space="preserve"> Strategjin</w:t>
      </w:r>
      <w:r w:rsidR="00DF2DD8" w:rsidRPr="001929FA">
        <w:rPr>
          <w:rFonts w:ascii="Arial" w:hAnsi="Arial" w:cs="Arial"/>
          <w:sz w:val="20"/>
          <w:szCs w:val="20"/>
          <w:lang w:val="sq-AL"/>
        </w:rPr>
        <w:t>ë</w:t>
      </w:r>
      <w:r w:rsidR="003C0703" w:rsidRPr="001929FA">
        <w:rPr>
          <w:rFonts w:ascii="Arial" w:hAnsi="Arial" w:cs="Arial"/>
          <w:sz w:val="20"/>
          <w:szCs w:val="20"/>
          <w:lang w:val="sq-AL"/>
        </w:rPr>
        <w:t xml:space="preserve"> e Qe</w:t>
      </w:r>
      <w:r w:rsidR="00333CC1" w:rsidRPr="001929FA">
        <w:rPr>
          <w:rFonts w:ascii="Arial" w:hAnsi="Arial" w:cs="Arial"/>
          <w:sz w:val="20"/>
          <w:szCs w:val="20"/>
          <w:lang w:val="sq-AL"/>
        </w:rPr>
        <w:t xml:space="preserve">verisjes Elektronike. </w:t>
      </w:r>
    </w:p>
    <w:p w14:paraId="20432724" w14:textId="1681CB5B" w:rsidR="001D4E27" w:rsidRPr="001929FA" w:rsidRDefault="00A54743" w:rsidP="00585483">
      <w:pPr>
        <w:pStyle w:val="ListParagraph"/>
        <w:numPr>
          <w:ilvl w:val="0"/>
          <w:numId w:val="4"/>
        </w:numPr>
        <w:spacing w:after="120" w:line="240" w:lineRule="auto"/>
        <w:contextualSpacing w:val="0"/>
        <w:jc w:val="both"/>
        <w:rPr>
          <w:rFonts w:ascii="Arial" w:hAnsi="Arial" w:cs="Arial"/>
          <w:sz w:val="20"/>
          <w:szCs w:val="20"/>
          <w:lang w:val="sq-AL"/>
        </w:rPr>
      </w:pPr>
      <w:r w:rsidRPr="001929FA">
        <w:rPr>
          <w:rFonts w:ascii="Arial" w:hAnsi="Arial" w:cs="Arial"/>
          <w:sz w:val="20"/>
          <w:szCs w:val="20"/>
          <w:lang w:val="sq-AL"/>
        </w:rPr>
        <w:t xml:space="preserve">Zbatimi: kjo </w:t>
      </w:r>
      <w:r w:rsidR="00DF2DD8" w:rsidRPr="001929FA">
        <w:rPr>
          <w:rFonts w:ascii="Arial" w:hAnsi="Arial" w:cs="Arial"/>
          <w:sz w:val="20"/>
          <w:szCs w:val="20"/>
          <w:lang w:val="sq-AL"/>
        </w:rPr>
        <w:t>ë</w:t>
      </w:r>
      <w:r w:rsidRPr="001929FA">
        <w:rPr>
          <w:rFonts w:ascii="Arial" w:hAnsi="Arial" w:cs="Arial"/>
          <w:sz w:val="20"/>
          <w:szCs w:val="20"/>
          <w:lang w:val="sq-AL"/>
        </w:rPr>
        <w:t>sht</w:t>
      </w:r>
      <w:r w:rsidR="00DF2DD8" w:rsidRPr="001929FA">
        <w:rPr>
          <w:rFonts w:ascii="Arial" w:hAnsi="Arial" w:cs="Arial"/>
          <w:sz w:val="20"/>
          <w:szCs w:val="20"/>
          <w:lang w:val="sq-AL"/>
        </w:rPr>
        <w:t>ë</w:t>
      </w:r>
      <w:r w:rsidRPr="001929FA">
        <w:rPr>
          <w:rFonts w:ascii="Arial" w:hAnsi="Arial" w:cs="Arial"/>
          <w:sz w:val="20"/>
          <w:szCs w:val="20"/>
          <w:lang w:val="sq-AL"/>
        </w:rPr>
        <w:t xml:space="preserve"> faza kur materializohen planet dhe p</w:t>
      </w:r>
      <w:r w:rsidR="00DF2DD8" w:rsidRPr="001929FA">
        <w:rPr>
          <w:rFonts w:ascii="Arial" w:hAnsi="Arial" w:cs="Arial"/>
          <w:sz w:val="20"/>
          <w:szCs w:val="20"/>
          <w:lang w:val="sq-AL"/>
        </w:rPr>
        <w:t>ë</w:t>
      </w:r>
      <w:r w:rsidRPr="001929FA">
        <w:rPr>
          <w:rFonts w:ascii="Arial" w:hAnsi="Arial" w:cs="Arial"/>
          <w:sz w:val="20"/>
          <w:szCs w:val="20"/>
          <w:lang w:val="sq-AL"/>
        </w:rPr>
        <w:t>rmir</w:t>
      </w:r>
      <w:r w:rsidR="00DF2DD8" w:rsidRPr="001929FA">
        <w:rPr>
          <w:rFonts w:ascii="Arial" w:hAnsi="Arial" w:cs="Arial"/>
          <w:sz w:val="20"/>
          <w:szCs w:val="20"/>
          <w:lang w:val="sq-AL"/>
        </w:rPr>
        <w:t>ë</w:t>
      </w:r>
      <w:r w:rsidRPr="001929FA">
        <w:rPr>
          <w:rFonts w:ascii="Arial" w:hAnsi="Arial" w:cs="Arial"/>
          <w:sz w:val="20"/>
          <w:szCs w:val="20"/>
          <w:lang w:val="sq-AL"/>
        </w:rPr>
        <w:t xml:space="preserve">simet. Kjo fillon me </w:t>
      </w:r>
      <w:r w:rsidRPr="001929FA">
        <w:rPr>
          <w:rFonts w:ascii="Arial" w:hAnsi="Arial" w:cs="Arial"/>
          <w:b/>
          <w:bCs/>
          <w:sz w:val="20"/>
          <w:szCs w:val="20"/>
          <w:lang w:val="sq-AL"/>
        </w:rPr>
        <w:t>zhvillimin</w:t>
      </w:r>
      <w:r w:rsidRPr="001929FA">
        <w:rPr>
          <w:rFonts w:ascii="Arial" w:hAnsi="Arial" w:cs="Arial"/>
          <w:sz w:val="20"/>
          <w:szCs w:val="20"/>
          <w:lang w:val="sq-AL"/>
        </w:rPr>
        <w:t xml:space="preserve"> e sh</w:t>
      </w:r>
      <w:r w:rsidR="00DF2DD8" w:rsidRPr="001929FA">
        <w:rPr>
          <w:rFonts w:ascii="Arial" w:hAnsi="Arial" w:cs="Arial"/>
          <w:sz w:val="20"/>
          <w:szCs w:val="20"/>
          <w:lang w:val="sq-AL"/>
        </w:rPr>
        <w:t>ë</w:t>
      </w:r>
      <w:r w:rsidRPr="001929FA">
        <w:rPr>
          <w:rFonts w:ascii="Arial" w:hAnsi="Arial" w:cs="Arial"/>
          <w:sz w:val="20"/>
          <w:szCs w:val="20"/>
          <w:lang w:val="sq-AL"/>
        </w:rPr>
        <w:t xml:space="preserve">rbimeve, </w:t>
      </w:r>
      <w:r w:rsidR="0095299F" w:rsidRPr="001929FA">
        <w:rPr>
          <w:rFonts w:ascii="Arial" w:hAnsi="Arial" w:cs="Arial"/>
          <w:sz w:val="20"/>
          <w:szCs w:val="20"/>
          <w:lang w:val="sq-AL"/>
        </w:rPr>
        <w:t>duke integruar specifikat dhe funksionalitetet e planifikuara gjat</w:t>
      </w:r>
      <w:r w:rsidR="00DF2DD8" w:rsidRPr="001929FA">
        <w:rPr>
          <w:rFonts w:ascii="Arial" w:hAnsi="Arial" w:cs="Arial"/>
          <w:sz w:val="20"/>
          <w:szCs w:val="20"/>
          <w:lang w:val="sq-AL"/>
        </w:rPr>
        <w:t>ë</w:t>
      </w:r>
      <w:r w:rsidR="0095299F" w:rsidRPr="001929FA">
        <w:rPr>
          <w:rFonts w:ascii="Arial" w:hAnsi="Arial" w:cs="Arial"/>
          <w:sz w:val="20"/>
          <w:szCs w:val="20"/>
          <w:lang w:val="sq-AL"/>
        </w:rPr>
        <w:t xml:space="preserve"> faz</w:t>
      </w:r>
      <w:r w:rsidR="00DF2DD8" w:rsidRPr="001929FA">
        <w:rPr>
          <w:rFonts w:ascii="Arial" w:hAnsi="Arial" w:cs="Arial"/>
          <w:sz w:val="20"/>
          <w:szCs w:val="20"/>
          <w:lang w:val="sq-AL"/>
        </w:rPr>
        <w:t>ë</w:t>
      </w:r>
      <w:r w:rsidR="0095299F" w:rsidRPr="001929FA">
        <w:rPr>
          <w:rFonts w:ascii="Arial" w:hAnsi="Arial" w:cs="Arial"/>
          <w:sz w:val="20"/>
          <w:szCs w:val="20"/>
          <w:lang w:val="sq-AL"/>
        </w:rPr>
        <w:t>s s</w:t>
      </w:r>
      <w:r w:rsidR="00DF2DD8" w:rsidRPr="001929FA">
        <w:rPr>
          <w:rFonts w:ascii="Arial" w:hAnsi="Arial" w:cs="Arial"/>
          <w:sz w:val="20"/>
          <w:szCs w:val="20"/>
          <w:lang w:val="sq-AL"/>
        </w:rPr>
        <w:t>ë</w:t>
      </w:r>
      <w:r w:rsidR="0095299F" w:rsidRPr="001929FA">
        <w:rPr>
          <w:rFonts w:ascii="Arial" w:hAnsi="Arial" w:cs="Arial"/>
          <w:sz w:val="20"/>
          <w:szCs w:val="20"/>
          <w:lang w:val="sq-AL"/>
        </w:rPr>
        <w:t xml:space="preserve"> dizajnimit. </w:t>
      </w:r>
      <w:r w:rsidR="007D09F4" w:rsidRPr="001929FA">
        <w:rPr>
          <w:rFonts w:ascii="Arial" w:hAnsi="Arial" w:cs="Arial"/>
          <w:sz w:val="20"/>
          <w:szCs w:val="20"/>
          <w:lang w:val="sq-AL"/>
        </w:rPr>
        <w:t>N</w:t>
      </w:r>
      <w:r w:rsidR="00DF2DD8" w:rsidRPr="001929FA">
        <w:rPr>
          <w:rFonts w:ascii="Arial" w:hAnsi="Arial" w:cs="Arial"/>
          <w:sz w:val="20"/>
          <w:szCs w:val="20"/>
          <w:lang w:val="sq-AL"/>
        </w:rPr>
        <w:t>ë</w:t>
      </w:r>
      <w:r w:rsidR="007D09F4" w:rsidRPr="001929FA">
        <w:rPr>
          <w:rFonts w:ascii="Arial" w:hAnsi="Arial" w:cs="Arial"/>
          <w:sz w:val="20"/>
          <w:szCs w:val="20"/>
          <w:lang w:val="sq-AL"/>
        </w:rPr>
        <w:t xml:space="preserve"> momentin e zhvillimit, kryhet </w:t>
      </w:r>
      <w:r w:rsidR="007D09F4" w:rsidRPr="001929FA">
        <w:rPr>
          <w:rFonts w:ascii="Arial" w:hAnsi="Arial" w:cs="Arial"/>
          <w:b/>
          <w:bCs/>
          <w:sz w:val="20"/>
          <w:szCs w:val="20"/>
          <w:lang w:val="sq-AL"/>
        </w:rPr>
        <w:t>testim</w:t>
      </w:r>
      <w:r w:rsidR="007D09F4" w:rsidRPr="001929FA">
        <w:rPr>
          <w:rFonts w:ascii="Arial" w:hAnsi="Arial" w:cs="Arial"/>
          <w:sz w:val="20"/>
          <w:szCs w:val="20"/>
          <w:lang w:val="sq-AL"/>
        </w:rPr>
        <w:t xml:space="preserve"> rigoroz</w:t>
      </w:r>
      <w:r w:rsidR="00B8034A"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B8034A" w:rsidRPr="001929FA">
        <w:rPr>
          <w:rFonts w:ascii="Arial" w:hAnsi="Arial" w:cs="Arial"/>
          <w:sz w:val="20"/>
          <w:szCs w:val="20"/>
          <w:lang w:val="sq-AL"/>
        </w:rPr>
        <w:t>r t</w:t>
      </w:r>
      <w:r w:rsidR="00DF2DD8" w:rsidRPr="001929FA">
        <w:rPr>
          <w:rFonts w:ascii="Arial" w:hAnsi="Arial" w:cs="Arial"/>
          <w:sz w:val="20"/>
          <w:szCs w:val="20"/>
          <w:lang w:val="sq-AL"/>
        </w:rPr>
        <w:t>ë</w:t>
      </w:r>
      <w:r w:rsidR="00B8034A" w:rsidRPr="001929FA">
        <w:rPr>
          <w:rFonts w:ascii="Arial" w:hAnsi="Arial" w:cs="Arial"/>
          <w:sz w:val="20"/>
          <w:szCs w:val="20"/>
          <w:lang w:val="sq-AL"/>
        </w:rPr>
        <w:t xml:space="preserve"> konfirmuar q</w:t>
      </w:r>
      <w:r w:rsidR="00DF2DD8" w:rsidRPr="001929FA">
        <w:rPr>
          <w:rFonts w:ascii="Arial" w:hAnsi="Arial" w:cs="Arial"/>
          <w:sz w:val="20"/>
          <w:szCs w:val="20"/>
          <w:lang w:val="sq-AL"/>
        </w:rPr>
        <w:t>ë</w:t>
      </w:r>
      <w:r w:rsidR="00B8034A"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B8034A" w:rsidRPr="001929FA">
        <w:rPr>
          <w:rFonts w:ascii="Arial" w:hAnsi="Arial" w:cs="Arial"/>
          <w:sz w:val="20"/>
          <w:szCs w:val="20"/>
          <w:lang w:val="sq-AL"/>
        </w:rPr>
        <w:t>rbimi funksionon n</w:t>
      </w:r>
      <w:r w:rsidR="00DF2DD8" w:rsidRPr="001929FA">
        <w:rPr>
          <w:rFonts w:ascii="Arial" w:hAnsi="Arial" w:cs="Arial"/>
          <w:sz w:val="20"/>
          <w:szCs w:val="20"/>
          <w:lang w:val="sq-AL"/>
        </w:rPr>
        <w:t>ë</w:t>
      </w:r>
      <w:r w:rsidR="00B8034A" w:rsidRPr="001929FA">
        <w:rPr>
          <w:rFonts w:ascii="Arial" w:hAnsi="Arial" w:cs="Arial"/>
          <w:sz w:val="20"/>
          <w:szCs w:val="20"/>
          <w:lang w:val="sq-AL"/>
        </w:rPr>
        <w:t xml:space="preserve"> m</w:t>
      </w:r>
      <w:r w:rsidR="00DF2DD8" w:rsidRPr="001929FA">
        <w:rPr>
          <w:rFonts w:ascii="Arial" w:hAnsi="Arial" w:cs="Arial"/>
          <w:sz w:val="20"/>
          <w:szCs w:val="20"/>
          <w:lang w:val="sq-AL"/>
        </w:rPr>
        <w:t>ë</w:t>
      </w:r>
      <w:r w:rsidR="00B8034A" w:rsidRPr="001929FA">
        <w:rPr>
          <w:rFonts w:ascii="Arial" w:hAnsi="Arial" w:cs="Arial"/>
          <w:sz w:val="20"/>
          <w:szCs w:val="20"/>
          <w:lang w:val="sq-AL"/>
        </w:rPr>
        <w:t>nyr</w:t>
      </w:r>
      <w:r w:rsidR="00DF2DD8" w:rsidRPr="001929FA">
        <w:rPr>
          <w:rFonts w:ascii="Arial" w:hAnsi="Arial" w:cs="Arial"/>
          <w:sz w:val="20"/>
          <w:szCs w:val="20"/>
          <w:lang w:val="sq-AL"/>
        </w:rPr>
        <w:t>ë</w:t>
      </w:r>
      <w:r w:rsidR="00B8034A"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B8034A" w:rsidRPr="001929FA">
        <w:rPr>
          <w:rFonts w:ascii="Arial" w:hAnsi="Arial" w:cs="Arial"/>
          <w:sz w:val="20"/>
          <w:szCs w:val="20"/>
          <w:lang w:val="sq-AL"/>
        </w:rPr>
        <w:t xml:space="preserve"> duhur dhe </w:t>
      </w:r>
      <w:r w:rsidR="00DF2DD8" w:rsidRPr="001929FA">
        <w:rPr>
          <w:rFonts w:ascii="Arial" w:hAnsi="Arial" w:cs="Arial"/>
          <w:sz w:val="20"/>
          <w:szCs w:val="20"/>
          <w:lang w:val="sq-AL"/>
        </w:rPr>
        <w:t>arrin</w:t>
      </w:r>
      <w:r w:rsidR="00B8034A"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B8034A" w:rsidRPr="001929FA">
        <w:rPr>
          <w:rFonts w:ascii="Arial" w:hAnsi="Arial" w:cs="Arial"/>
          <w:sz w:val="20"/>
          <w:szCs w:val="20"/>
          <w:lang w:val="sq-AL"/>
        </w:rPr>
        <w:t xml:space="preserve">rkesat </w:t>
      </w:r>
      <w:r w:rsidR="00BD6153" w:rsidRPr="001929FA">
        <w:rPr>
          <w:rFonts w:ascii="Arial" w:hAnsi="Arial" w:cs="Arial"/>
          <w:sz w:val="20"/>
          <w:szCs w:val="20"/>
          <w:lang w:val="sq-AL"/>
        </w:rPr>
        <w:t>e vendosura. Pas k</w:t>
      </w:r>
      <w:r w:rsidR="00DF2DD8" w:rsidRPr="001929FA">
        <w:rPr>
          <w:rFonts w:ascii="Arial" w:hAnsi="Arial" w:cs="Arial"/>
          <w:sz w:val="20"/>
          <w:szCs w:val="20"/>
          <w:lang w:val="sq-AL"/>
        </w:rPr>
        <w:t>ë</w:t>
      </w:r>
      <w:r w:rsidR="00BD6153" w:rsidRPr="001929FA">
        <w:rPr>
          <w:rFonts w:ascii="Arial" w:hAnsi="Arial" w:cs="Arial"/>
          <w:sz w:val="20"/>
          <w:szCs w:val="20"/>
          <w:lang w:val="sq-AL"/>
        </w:rPr>
        <w:t>saj pason trajnimi q</w:t>
      </w:r>
      <w:r w:rsidR="00DF2DD8" w:rsidRPr="001929FA">
        <w:rPr>
          <w:rFonts w:ascii="Arial" w:hAnsi="Arial" w:cs="Arial"/>
          <w:sz w:val="20"/>
          <w:szCs w:val="20"/>
          <w:lang w:val="sq-AL"/>
        </w:rPr>
        <w:t>ë</w:t>
      </w:r>
      <w:r w:rsidR="00BD6153" w:rsidRPr="001929FA">
        <w:rPr>
          <w:rFonts w:ascii="Arial" w:hAnsi="Arial" w:cs="Arial"/>
          <w:sz w:val="20"/>
          <w:szCs w:val="20"/>
          <w:lang w:val="sq-AL"/>
        </w:rPr>
        <w:t xml:space="preserve"> pajis stafin me </w:t>
      </w:r>
      <w:r w:rsidR="00BD6153" w:rsidRPr="001929FA">
        <w:rPr>
          <w:rFonts w:ascii="Arial" w:hAnsi="Arial" w:cs="Arial"/>
          <w:b/>
          <w:bCs/>
          <w:sz w:val="20"/>
          <w:szCs w:val="20"/>
          <w:lang w:val="sq-AL"/>
        </w:rPr>
        <w:t>njohurit</w:t>
      </w:r>
      <w:r w:rsidR="00DF2DD8" w:rsidRPr="001929FA">
        <w:rPr>
          <w:rFonts w:ascii="Arial" w:hAnsi="Arial" w:cs="Arial"/>
          <w:b/>
          <w:bCs/>
          <w:sz w:val="20"/>
          <w:szCs w:val="20"/>
          <w:lang w:val="sq-AL"/>
        </w:rPr>
        <w:t>ë</w:t>
      </w:r>
      <w:r w:rsidR="00BD6153" w:rsidRPr="001929FA">
        <w:rPr>
          <w:rFonts w:ascii="Arial" w:hAnsi="Arial" w:cs="Arial"/>
          <w:b/>
          <w:bCs/>
          <w:sz w:val="20"/>
          <w:szCs w:val="20"/>
          <w:lang w:val="sq-AL"/>
        </w:rPr>
        <w:t xml:space="preserve"> dhe aft</w:t>
      </w:r>
      <w:r w:rsidR="00DF2DD8" w:rsidRPr="001929FA">
        <w:rPr>
          <w:rFonts w:ascii="Arial" w:hAnsi="Arial" w:cs="Arial"/>
          <w:b/>
          <w:bCs/>
          <w:sz w:val="20"/>
          <w:szCs w:val="20"/>
          <w:lang w:val="sq-AL"/>
        </w:rPr>
        <w:t>ë</w:t>
      </w:r>
      <w:r w:rsidR="00BD6153" w:rsidRPr="001929FA">
        <w:rPr>
          <w:rFonts w:ascii="Arial" w:hAnsi="Arial" w:cs="Arial"/>
          <w:b/>
          <w:bCs/>
          <w:sz w:val="20"/>
          <w:szCs w:val="20"/>
          <w:lang w:val="sq-AL"/>
        </w:rPr>
        <w:t>sit</w:t>
      </w:r>
      <w:r w:rsidR="00DF2DD8" w:rsidRPr="001929FA">
        <w:rPr>
          <w:rFonts w:ascii="Arial" w:hAnsi="Arial" w:cs="Arial"/>
          <w:b/>
          <w:bCs/>
          <w:sz w:val="20"/>
          <w:szCs w:val="20"/>
          <w:lang w:val="sq-AL"/>
        </w:rPr>
        <w:t>ë</w:t>
      </w:r>
      <w:r w:rsidR="00BD6153" w:rsidRPr="001929FA">
        <w:rPr>
          <w:rFonts w:ascii="Arial" w:hAnsi="Arial" w:cs="Arial"/>
          <w:sz w:val="20"/>
          <w:szCs w:val="20"/>
          <w:lang w:val="sq-AL"/>
        </w:rPr>
        <w:t xml:space="preserve"> e nevojshme </w:t>
      </w:r>
      <w:r w:rsidR="00A65087" w:rsidRPr="001929FA">
        <w:rPr>
          <w:rFonts w:ascii="Arial" w:hAnsi="Arial" w:cs="Arial"/>
          <w:sz w:val="20"/>
          <w:szCs w:val="20"/>
          <w:lang w:val="sq-AL"/>
        </w:rPr>
        <w:t>p</w:t>
      </w:r>
      <w:r w:rsidR="00DF2DD8" w:rsidRPr="001929FA">
        <w:rPr>
          <w:rFonts w:ascii="Arial" w:hAnsi="Arial" w:cs="Arial"/>
          <w:sz w:val="20"/>
          <w:szCs w:val="20"/>
          <w:lang w:val="sq-AL"/>
        </w:rPr>
        <w:t>ë</w:t>
      </w:r>
      <w:r w:rsidR="00A65087" w:rsidRPr="001929FA">
        <w:rPr>
          <w:rFonts w:ascii="Arial" w:hAnsi="Arial" w:cs="Arial"/>
          <w:sz w:val="20"/>
          <w:szCs w:val="20"/>
          <w:lang w:val="sq-AL"/>
        </w:rPr>
        <w:t>r t</w:t>
      </w:r>
      <w:r w:rsidR="00DF2DD8" w:rsidRPr="001929FA">
        <w:rPr>
          <w:rFonts w:ascii="Arial" w:hAnsi="Arial" w:cs="Arial"/>
          <w:sz w:val="20"/>
          <w:szCs w:val="20"/>
          <w:lang w:val="sq-AL"/>
        </w:rPr>
        <w:t>ë</w:t>
      </w:r>
      <w:r w:rsidR="00A65087"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A65087" w:rsidRPr="001929FA">
        <w:rPr>
          <w:rFonts w:ascii="Arial" w:hAnsi="Arial" w:cs="Arial"/>
          <w:sz w:val="20"/>
          <w:szCs w:val="20"/>
          <w:lang w:val="sq-AL"/>
        </w:rPr>
        <w:t>rdorur sistemet e reja n</w:t>
      </w:r>
      <w:r w:rsidR="00DF2DD8" w:rsidRPr="001929FA">
        <w:rPr>
          <w:rFonts w:ascii="Arial" w:hAnsi="Arial" w:cs="Arial"/>
          <w:sz w:val="20"/>
          <w:szCs w:val="20"/>
          <w:lang w:val="sq-AL"/>
        </w:rPr>
        <w:t>ë</w:t>
      </w:r>
      <w:r w:rsidR="00A65087" w:rsidRPr="001929FA">
        <w:rPr>
          <w:rFonts w:ascii="Arial" w:hAnsi="Arial" w:cs="Arial"/>
          <w:sz w:val="20"/>
          <w:szCs w:val="20"/>
          <w:lang w:val="sq-AL"/>
        </w:rPr>
        <w:t xml:space="preserve"> m</w:t>
      </w:r>
      <w:r w:rsidR="00DF2DD8" w:rsidRPr="001929FA">
        <w:rPr>
          <w:rFonts w:ascii="Arial" w:hAnsi="Arial" w:cs="Arial"/>
          <w:sz w:val="20"/>
          <w:szCs w:val="20"/>
          <w:lang w:val="sq-AL"/>
        </w:rPr>
        <w:t>ë</w:t>
      </w:r>
      <w:r w:rsidR="00A65087" w:rsidRPr="001929FA">
        <w:rPr>
          <w:rFonts w:ascii="Arial" w:hAnsi="Arial" w:cs="Arial"/>
          <w:sz w:val="20"/>
          <w:szCs w:val="20"/>
          <w:lang w:val="sq-AL"/>
        </w:rPr>
        <w:t>nyr</w:t>
      </w:r>
      <w:r w:rsidR="00DF2DD8" w:rsidRPr="001929FA">
        <w:rPr>
          <w:rFonts w:ascii="Arial" w:hAnsi="Arial" w:cs="Arial"/>
          <w:sz w:val="20"/>
          <w:szCs w:val="20"/>
          <w:lang w:val="sq-AL"/>
        </w:rPr>
        <w:t>ë</w:t>
      </w:r>
      <w:r w:rsidR="00A65087" w:rsidRPr="001929FA">
        <w:rPr>
          <w:rFonts w:ascii="Arial" w:hAnsi="Arial" w:cs="Arial"/>
          <w:sz w:val="20"/>
          <w:szCs w:val="20"/>
          <w:lang w:val="sq-AL"/>
        </w:rPr>
        <w:t xml:space="preserve"> efektive. </w:t>
      </w:r>
      <w:r w:rsidR="00B165A5" w:rsidRPr="001929FA">
        <w:rPr>
          <w:rFonts w:ascii="Arial" w:hAnsi="Arial" w:cs="Arial"/>
          <w:sz w:val="20"/>
          <w:szCs w:val="20"/>
          <w:lang w:val="sq-AL"/>
        </w:rPr>
        <w:t>Pas k</w:t>
      </w:r>
      <w:r w:rsidR="00DF2DD8" w:rsidRPr="001929FA">
        <w:rPr>
          <w:rFonts w:ascii="Arial" w:hAnsi="Arial" w:cs="Arial"/>
          <w:sz w:val="20"/>
          <w:szCs w:val="20"/>
          <w:lang w:val="sq-AL"/>
        </w:rPr>
        <w:t>ë</w:t>
      </w:r>
      <w:r w:rsidR="00B165A5" w:rsidRPr="001929FA">
        <w:rPr>
          <w:rFonts w:ascii="Arial" w:hAnsi="Arial" w:cs="Arial"/>
          <w:sz w:val="20"/>
          <w:szCs w:val="20"/>
          <w:lang w:val="sq-AL"/>
        </w:rPr>
        <w:t>saj sh</w:t>
      </w:r>
      <w:r w:rsidR="00DF2DD8" w:rsidRPr="001929FA">
        <w:rPr>
          <w:rFonts w:ascii="Arial" w:hAnsi="Arial" w:cs="Arial"/>
          <w:sz w:val="20"/>
          <w:szCs w:val="20"/>
          <w:lang w:val="sq-AL"/>
        </w:rPr>
        <w:t>ë</w:t>
      </w:r>
      <w:r w:rsidR="00B165A5" w:rsidRPr="001929FA">
        <w:rPr>
          <w:rFonts w:ascii="Arial" w:hAnsi="Arial" w:cs="Arial"/>
          <w:sz w:val="20"/>
          <w:szCs w:val="20"/>
          <w:lang w:val="sq-AL"/>
        </w:rPr>
        <w:t xml:space="preserve">rbimi </w:t>
      </w:r>
      <w:proofErr w:type="spellStart"/>
      <w:r w:rsidR="00B165A5" w:rsidRPr="001929FA">
        <w:rPr>
          <w:rFonts w:ascii="Arial" w:hAnsi="Arial" w:cs="Arial"/>
          <w:sz w:val="20"/>
          <w:szCs w:val="20"/>
          <w:lang w:val="sq-AL"/>
        </w:rPr>
        <w:t>lansohet</w:t>
      </w:r>
      <w:proofErr w:type="spellEnd"/>
      <w:r w:rsidR="00B165A5" w:rsidRPr="001929FA">
        <w:rPr>
          <w:rFonts w:ascii="Arial" w:hAnsi="Arial" w:cs="Arial"/>
          <w:sz w:val="20"/>
          <w:szCs w:val="20"/>
          <w:lang w:val="sq-AL"/>
        </w:rPr>
        <w:t xml:space="preserve"> zyrtarisht, duke e b</w:t>
      </w:r>
      <w:r w:rsidR="00DF2DD8" w:rsidRPr="001929FA">
        <w:rPr>
          <w:rFonts w:ascii="Arial" w:hAnsi="Arial" w:cs="Arial"/>
          <w:sz w:val="20"/>
          <w:szCs w:val="20"/>
          <w:lang w:val="sq-AL"/>
        </w:rPr>
        <w:t>ë</w:t>
      </w:r>
      <w:r w:rsidR="00B165A5" w:rsidRPr="001929FA">
        <w:rPr>
          <w:rFonts w:ascii="Arial" w:hAnsi="Arial" w:cs="Arial"/>
          <w:sz w:val="20"/>
          <w:szCs w:val="20"/>
          <w:lang w:val="sq-AL"/>
        </w:rPr>
        <w:t>r</w:t>
      </w:r>
      <w:r w:rsidR="00DF2DD8" w:rsidRPr="001929FA">
        <w:rPr>
          <w:rFonts w:ascii="Arial" w:hAnsi="Arial" w:cs="Arial"/>
          <w:sz w:val="20"/>
          <w:szCs w:val="20"/>
          <w:lang w:val="sq-AL"/>
        </w:rPr>
        <w:t>ë</w:t>
      </w:r>
      <w:r w:rsidR="00B165A5"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B165A5" w:rsidRPr="001929FA">
        <w:rPr>
          <w:rFonts w:ascii="Arial" w:hAnsi="Arial" w:cs="Arial"/>
          <w:sz w:val="20"/>
          <w:szCs w:val="20"/>
          <w:lang w:val="sq-AL"/>
        </w:rPr>
        <w:t xml:space="preserve"> qassh</w:t>
      </w:r>
      <w:r w:rsidR="00DF2DD8" w:rsidRPr="001929FA">
        <w:rPr>
          <w:rFonts w:ascii="Arial" w:hAnsi="Arial" w:cs="Arial"/>
          <w:sz w:val="20"/>
          <w:szCs w:val="20"/>
          <w:lang w:val="sq-AL"/>
        </w:rPr>
        <w:t>ë</w:t>
      </w:r>
      <w:r w:rsidR="00B165A5" w:rsidRPr="001929FA">
        <w:rPr>
          <w:rFonts w:ascii="Arial" w:hAnsi="Arial" w:cs="Arial"/>
          <w:sz w:val="20"/>
          <w:szCs w:val="20"/>
          <w:lang w:val="sq-AL"/>
        </w:rPr>
        <w:t>m p</w:t>
      </w:r>
      <w:r w:rsidR="00DF2DD8" w:rsidRPr="001929FA">
        <w:rPr>
          <w:rFonts w:ascii="Arial" w:hAnsi="Arial" w:cs="Arial"/>
          <w:sz w:val="20"/>
          <w:szCs w:val="20"/>
          <w:lang w:val="sq-AL"/>
        </w:rPr>
        <w:t>ë</w:t>
      </w:r>
      <w:r w:rsidR="00B165A5" w:rsidRPr="001929FA">
        <w:rPr>
          <w:rFonts w:ascii="Arial" w:hAnsi="Arial" w:cs="Arial"/>
          <w:sz w:val="20"/>
          <w:szCs w:val="20"/>
          <w:lang w:val="sq-AL"/>
        </w:rPr>
        <w:t>r p</w:t>
      </w:r>
      <w:r w:rsidR="00DF2DD8" w:rsidRPr="001929FA">
        <w:rPr>
          <w:rFonts w:ascii="Arial" w:hAnsi="Arial" w:cs="Arial"/>
          <w:sz w:val="20"/>
          <w:szCs w:val="20"/>
          <w:lang w:val="sq-AL"/>
        </w:rPr>
        <w:t>ë</w:t>
      </w:r>
      <w:r w:rsidR="00B165A5" w:rsidRPr="001929FA">
        <w:rPr>
          <w:rFonts w:ascii="Arial" w:hAnsi="Arial" w:cs="Arial"/>
          <w:sz w:val="20"/>
          <w:szCs w:val="20"/>
          <w:lang w:val="sq-AL"/>
        </w:rPr>
        <w:t xml:space="preserve">rdoruesit. </w:t>
      </w:r>
      <w:r w:rsidR="008229CA" w:rsidRPr="001929FA">
        <w:rPr>
          <w:rFonts w:ascii="Arial" w:hAnsi="Arial" w:cs="Arial"/>
          <w:sz w:val="20"/>
          <w:szCs w:val="20"/>
          <w:lang w:val="sq-AL"/>
        </w:rPr>
        <w:t xml:space="preserve">Aktivitetet e </w:t>
      </w:r>
      <w:r w:rsidR="008229CA" w:rsidRPr="001929FA">
        <w:rPr>
          <w:rFonts w:ascii="Arial" w:hAnsi="Arial" w:cs="Arial"/>
          <w:b/>
          <w:bCs/>
          <w:sz w:val="20"/>
          <w:szCs w:val="20"/>
          <w:lang w:val="sq-AL"/>
        </w:rPr>
        <w:t>komunikimit</w:t>
      </w:r>
      <w:r w:rsidR="008229CA" w:rsidRPr="001929FA">
        <w:rPr>
          <w:rFonts w:ascii="Arial" w:hAnsi="Arial" w:cs="Arial"/>
          <w:sz w:val="20"/>
          <w:szCs w:val="20"/>
          <w:lang w:val="sq-AL"/>
        </w:rPr>
        <w:t xml:space="preserve"> shoq</w:t>
      </w:r>
      <w:r w:rsidR="00DF2DD8" w:rsidRPr="001929FA">
        <w:rPr>
          <w:rFonts w:ascii="Arial" w:hAnsi="Arial" w:cs="Arial"/>
          <w:sz w:val="20"/>
          <w:szCs w:val="20"/>
          <w:lang w:val="sq-AL"/>
        </w:rPr>
        <w:t>ë</w:t>
      </w:r>
      <w:r w:rsidR="008229CA" w:rsidRPr="001929FA">
        <w:rPr>
          <w:rFonts w:ascii="Arial" w:hAnsi="Arial" w:cs="Arial"/>
          <w:sz w:val="20"/>
          <w:szCs w:val="20"/>
          <w:lang w:val="sq-AL"/>
        </w:rPr>
        <w:t>rojn</w:t>
      </w:r>
      <w:r w:rsidR="00DF2DD8" w:rsidRPr="001929FA">
        <w:rPr>
          <w:rFonts w:ascii="Arial" w:hAnsi="Arial" w:cs="Arial"/>
          <w:sz w:val="20"/>
          <w:szCs w:val="20"/>
          <w:lang w:val="sq-AL"/>
        </w:rPr>
        <w:t>ë</w:t>
      </w:r>
      <w:r w:rsidR="008229CA"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8229CA" w:rsidRPr="001929FA">
        <w:rPr>
          <w:rFonts w:ascii="Arial" w:hAnsi="Arial" w:cs="Arial"/>
          <w:sz w:val="20"/>
          <w:szCs w:val="20"/>
          <w:lang w:val="sq-AL"/>
        </w:rPr>
        <w:t>t</w:t>
      </w:r>
      <w:r w:rsidR="00DF2DD8" w:rsidRPr="001929FA">
        <w:rPr>
          <w:rFonts w:ascii="Arial" w:hAnsi="Arial" w:cs="Arial"/>
          <w:sz w:val="20"/>
          <w:szCs w:val="20"/>
          <w:lang w:val="sq-AL"/>
        </w:rPr>
        <w:t>ë</w:t>
      </w:r>
      <w:r w:rsidR="008229CA" w:rsidRPr="001929FA">
        <w:rPr>
          <w:rFonts w:ascii="Arial" w:hAnsi="Arial" w:cs="Arial"/>
          <w:sz w:val="20"/>
          <w:szCs w:val="20"/>
          <w:lang w:val="sq-AL"/>
        </w:rPr>
        <w:t xml:space="preserve"> proces, duke informuar p</w:t>
      </w:r>
      <w:r w:rsidR="00DF2DD8" w:rsidRPr="001929FA">
        <w:rPr>
          <w:rFonts w:ascii="Arial" w:hAnsi="Arial" w:cs="Arial"/>
          <w:sz w:val="20"/>
          <w:szCs w:val="20"/>
          <w:lang w:val="sq-AL"/>
        </w:rPr>
        <w:t>ë</w:t>
      </w:r>
      <w:r w:rsidR="008229CA" w:rsidRPr="001929FA">
        <w:rPr>
          <w:rFonts w:ascii="Arial" w:hAnsi="Arial" w:cs="Arial"/>
          <w:sz w:val="20"/>
          <w:szCs w:val="20"/>
          <w:lang w:val="sq-AL"/>
        </w:rPr>
        <w:t>rdoruesit, hisedar</w:t>
      </w:r>
      <w:r w:rsidR="00DF2DD8" w:rsidRPr="001929FA">
        <w:rPr>
          <w:rFonts w:ascii="Arial" w:hAnsi="Arial" w:cs="Arial"/>
          <w:sz w:val="20"/>
          <w:szCs w:val="20"/>
          <w:lang w:val="sq-AL"/>
        </w:rPr>
        <w:t>ë</w:t>
      </w:r>
      <w:r w:rsidR="008229CA" w:rsidRPr="001929FA">
        <w:rPr>
          <w:rFonts w:ascii="Arial" w:hAnsi="Arial" w:cs="Arial"/>
          <w:sz w:val="20"/>
          <w:szCs w:val="20"/>
          <w:lang w:val="sq-AL"/>
        </w:rPr>
        <w:t>t si dhe publikun e gjer</w:t>
      </w:r>
      <w:r w:rsidR="00DF2DD8" w:rsidRPr="001929FA">
        <w:rPr>
          <w:rFonts w:ascii="Arial" w:hAnsi="Arial" w:cs="Arial"/>
          <w:sz w:val="20"/>
          <w:szCs w:val="20"/>
          <w:lang w:val="sq-AL"/>
        </w:rPr>
        <w:t>ë</w:t>
      </w:r>
      <w:r w:rsidR="008229CA" w:rsidRPr="001929FA">
        <w:rPr>
          <w:rFonts w:ascii="Arial" w:hAnsi="Arial" w:cs="Arial"/>
          <w:sz w:val="20"/>
          <w:szCs w:val="20"/>
          <w:lang w:val="sq-AL"/>
        </w:rPr>
        <w:t xml:space="preserve"> </w:t>
      </w:r>
      <w:r w:rsidR="003E4B15" w:rsidRPr="001929FA">
        <w:rPr>
          <w:rFonts w:ascii="Arial" w:hAnsi="Arial" w:cs="Arial"/>
          <w:sz w:val="20"/>
          <w:szCs w:val="20"/>
          <w:lang w:val="sq-AL"/>
        </w:rPr>
        <w:t>rreth benefiteve t</w:t>
      </w:r>
      <w:r w:rsidR="00DF2DD8" w:rsidRPr="001929FA">
        <w:rPr>
          <w:rFonts w:ascii="Arial" w:hAnsi="Arial" w:cs="Arial"/>
          <w:sz w:val="20"/>
          <w:szCs w:val="20"/>
          <w:lang w:val="sq-AL"/>
        </w:rPr>
        <w:t>ë</w:t>
      </w:r>
      <w:r w:rsidR="003E4B15"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3E4B15" w:rsidRPr="001929FA">
        <w:rPr>
          <w:rFonts w:ascii="Arial" w:hAnsi="Arial" w:cs="Arial"/>
          <w:sz w:val="20"/>
          <w:szCs w:val="20"/>
          <w:lang w:val="sq-AL"/>
        </w:rPr>
        <w:t>rbimit dhe p</w:t>
      </w:r>
      <w:r w:rsidR="00DF2DD8" w:rsidRPr="001929FA">
        <w:rPr>
          <w:rFonts w:ascii="Arial" w:hAnsi="Arial" w:cs="Arial"/>
          <w:sz w:val="20"/>
          <w:szCs w:val="20"/>
          <w:lang w:val="sq-AL"/>
        </w:rPr>
        <w:t>ë</w:t>
      </w:r>
      <w:r w:rsidR="003E4B15" w:rsidRPr="001929FA">
        <w:rPr>
          <w:rFonts w:ascii="Arial" w:hAnsi="Arial" w:cs="Arial"/>
          <w:sz w:val="20"/>
          <w:szCs w:val="20"/>
          <w:lang w:val="sq-AL"/>
        </w:rPr>
        <w:t>r m</w:t>
      </w:r>
      <w:r w:rsidR="00DF2DD8" w:rsidRPr="001929FA">
        <w:rPr>
          <w:rFonts w:ascii="Arial" w:hAnsi="Arial" w:cs="Arial"/>
          <w:sz w:val="20"/>
          <w:szCs w:val="20"/>
          <w:lang w:val="sq-AL"/>
        </w:rPr>
        <w:t>ë</w:t>
      </w:r>
      <w:r w:rsidR="003E4B15" w:rsidRPr="001929FA">
        <w:rPr>
          <w:rFonts w:ascii="Arial" w:hAnsi="Arial" w:cs="Arial"/>
          <w:sz w:val="20"/>
          <w:szCs w:val="20"/>
          <w:lang w:val="sq-AL"/>
        </w:rPr>
        <w:t>nyr</w:t>
      </w:r>
      <w:r w:rsidR="00DF2DD8" w:rsidRPr="001929FA">
        <w:rPr>
          <w:rFonts w:ascii="Arial" w:hAnsi="Arial" w:cs="Arial"/>
          <w:sz w:val="20"/>
          <w:szCs w:val="20"/>
          <w:lang w:val="sq-AL"/>
        </w:rPr>
        <w:t>ë</w:t>
      </w:r>
      <w:r w:rsidR="003E4B15" w:rsidRPr="001929FA">
        <w:rPr>
          <w:rFonts w:ascii="Arial" w:hAnsi="Arial" w:cs="Arial"/>
          <w:sz w:val="20"/>
          <w:szCs w:val="20"/>
          <w:lang w:val="sq-AL"/>
        </w:rPr>
        <w:t>n e qasjes n</w:t>
      </w:r>
      <w:r w:rsidR="00DF2DD8" w:rsidRPr="001929FA">
        <w:rPr>
          <w:rFonts w:ascii="Arial" w:hAnsi="Arial" w:cs="Arial"/>
          <w:sz w:val="20"/>
          <w:szCs w:val="20"/>
          <w:lang w:val="sq-AL"/>
        </w:rPr>
        <w:t>ë</w:t>
      </w:r>
      <w:r w:rsidR="003E4B15"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3E4B15" w:rsidRPr="001929FA">
        <w:rPr>
          <w:rFonts w:ascii="Arial" w:hAnsi="Arial" w:cs="Arial"/>
          <w:sz w:val="20"/>
          <w:szCs w:val="20"/>
          <w:lang w:val="sq-AL"/>
        </w:rPr>
        <w:t xml:space="preserve">. </w:t>
      </w:r>
      <w:r w:rsidR="004F7C41" w:rsidRPr="001929FA">
        <w:rPr>
          <w:rFonts w:ascii="Arial" w:hAnsi="Arial" w:cs="Arial"/>
          <w:b/>
          <w:bCs/>
          <w:sz w:val="20"/>
          <w:szCs w:val="20"/>
          <w:lang w:val="sq-AL"/>
        </w:rPr>
        <w:t>Monitorimi dhe vler</w:t>
      </w:r>
      <w:r w:rsidR="00DF2DD8" w:rsidRPr="001929FA">
        <w:rPr>
          <w:rFonts w:ascii="Arial" w:hAnsi="Arial" w:cs="Arial"/>
          <w:b/>
          <w:bCs/>
          <w:sz w:val="20"/>
          <w:szCs w:val="20"/>
          <w:lang w:val="sq-AL"/>
        </w:rPr>
        <w:t>ë</w:t>
      </w:r>
      <w:r w:rsidR="004F7C41" w:rsidRPr="001929FA">
        <w:rPr>
          <w:rFonts w:ascii="Arial" w:hAnsi="Arial" w:cs="Arial"/>
          <w:b/>
          <w:bCs/>
          <w:sz w:val="20"/>
          <w:szCs w:val="20"/>
          <w:lang w:val="sq-AL"/>
        </w:rPr>
        <w:t>simi</w:t>
      </w:r>
      <w:r w:rsidR="004F7C41" w:rsidRPr="001929FA">
        <w:rPr>
          <w:rFonts w:ascii="Arial" w:hAnsi="Arial" w:cs="Arial"/>
          <w:sz w:val="20"/>
          <w:szCs w:val="20"/>
          <w:lang w:val="sq-AL"/>
        </w:rPr>
        <w:t xml:space="preserve"> mbesin procese t</w:t>
      </w:r>
      <w:r w:rsidR="00DF2DD8" w:rsidRPr="001929FA">
        <w:rPr>
          <w:rFonts w:ascii="Arial" w:hAnsi="Arial" w:cs="Arial"/>
          <w:sz w:val="20"/>
          <w:szCs w:val="20"/>
          <w:lang w:val="sq-AL"/>
        </w:rPr>
        <w:t>ë</w:t>
      </w:r>
      <w:r w:rsidR="004F7C41" w:rsidRPr="001929FA">
        <w:rPr>
          <w:rFonts w:ascii="Arial" w:hAnsi="Arial" w:cs="Arial"/>
          <w:sz w:val="20"/>
          <w:szCs w:val="20"/>
          <w:lang w:val="sq-AL"/>
        </w:rPr>
        <w:t xml:space="preserve"> </w:t>
      </w:r>
      <w:r w:rsidR="004F7C41" w:rsidRPr="001929FA">
        <w:rPr>
          <w:rFonts w:ascii="Arial" w:hAnsi="Arial" w:cs="Arial"/>
          <w:sz w:val="20"/>
          <w:szCs w:val="20"/>
          <w:lang w:val="sq-AL"/>
        </w:rPr>
        <w:lastRenderedPageBreak/>
        <w:t xml:space="preserve">vazhdueshme, </w:t>
      </w:r>
      <w:r w:rsidR="00EB2D07" w:rsidRPr="001929FA">
        <w:rPr>
          <w:rFonts w:ascii="Arial" w:hAnsi="Arial" w:cs="Arial"/>
          <w:sz w:val="20"/>
          <w:szCs w:val="20"/>
          <w:lang w:val="sq-AL"/>
        </w:rPr>
        <w:t>gj</w:t>
      </w:r>
      <w:r w:rsidR="00DF2DD8" w:rsidRPr="001929FA">
        <w:rPr>
          <w:rFonts w:ascii="Arial" w:hAnsi="Arial" w:cs="Arial"/>
          <w:sz w:val="20"/>
          <w:szCs w:val="20"/>
          <w:lang w:val="sq-AL"/>
        </w:rPr>
        <w:t>ë</w:t>
      </w:r>
      <w:r w:rsidR="00EB2D07" w:rsidRPr="001929FA">
        <w:rPr>
          <w:rFonts w:ascii="Arial" w:hAnsi="Arial" w:cs="Arial"/>
          <w:sz w:val="20"/>
          <w:szCs w:val="20"/>
          <w:lang w:val="sq-AL"/>
        </w:rPr>
        <w:t xml:space="preserve"> q</w:t>
      </w:r>
      <w:r w:rsidR="00DF2DD8" w:rsidRPr="001929FA">
        <w:rPr>
          <w:rFonts w:ascii="Arial" w:hAnsi="Arial" w:cs="Arial"/>
          <w:sz w:val="20"/>
          <w:szCs w:val="20"/>
          <w:lang w:val="sq-AL"/>
        </w:rPr>
        <w:t>ë</w:t>
      </w:r>
      <w:r w:rsidR="00EB2D07" w:rsidRPr="001929FA">
        <w:rPr>
          <w:rFonts w:ascii="Arial" w:hAnsi="Arial" w:cs="Arial"/>
          <w:sz w:val="20"/>
          <w:szCs w:val="20"/>
          <w:lang w:val="sq-AL"/>
        </w:rPr>
        <w:t xml:space="preserve"> lejon vler</w:t>
      </w:r>
      <w:r w:rsidR="00DF2DD8" w:rsidRPr="001929FA">
        <w:rPr>
          <w:rFonts w:ascii="Arial" w:hAnsi="Arial" w:cs="Arial"/>
          <w:sz w:val="20"/>
          <w:szCs w:val="20"/>
          <w:lang w:val="sq-AL"/>
        </w:rPr>
        <w:t>ë</w:t>
      </w:r>
      <w:r w:rsidR="00EB2D07" w:rsidRPr="001929FA">
        <w:rPr>
          <w:rFonts w:ascii="Arial" w:hAnsi="Arial" w:cs="Arial"/>
          <w:sz w:val="20"/>
          <w:szCs w:val="20"/>
          <w:lang w:val="sq-AL"/>
        </w:rPr>
        <w:t>sim t</w:t>
      </w:r>
      <w:r w:rsidR="00DF2DD8" w:rsidRPr="001929FA">
        <w:rPr>
          <w:rFonts w:ascii="Arial" w:hAnsi="Arial" w:cs="Arial"/>
          <w:sz w:val="20"/>
          <w:szCs w:val="20"/>
          <w:lang w:val="sq-AL"/>
        </w:rPr>
        <w:t>ë</w:t>
      </w:r>
      <w:r w:rsidR="00EB2D07" w:rsidRPr="001929FA">
        <w:rPr>
          <w:rFonts w:ascii="Arial" w:hAnsi="Arial" w:cs="Arial"/>
          <w:sz w:val="20"/>
          <w:szCs w:val="20"/>
          <w:lang w:val="sq-AL"/>
        </w:rPr>
        <w:t xml:space="preserve"> rregullt</w:t>
      </w:r>
      <w:r w:rsidR="00DF2DD8" w:rsidRPr="001929FA">
        <w:rPr>
          <w:rFonts w:ascii="Arial" w:hAnsi="Arial" w:cs="Arial"/>
          <w:sz w:val="20"/>
          <w:szCs w:val="20"/>
          <w:lang w:val="sq-AL"/>
        </w:rPr>
        <w:t>ë</w:t>
      </w:r>
      <w:r w:rsidR="00EB2D07"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EB2D07" w:rsidRPr="001929FA">
        <w:rPr>
          <w:rFonts w:ascii="Arial" w:hAnsi="Arial" w:cs="Arial"/>
          <w:sz w:val="20"/>
          <w:szCs w:val="20"/>
          <w:lang w:val="sq-AL"/>
        </w:rPr>
        <w:t xml:space="preserve"> performanc</w:t>
      </w:r>
      <w:r w:rsidR="00DF2DD8" w:rsidRPr="001929FA">
        <w:rPr>
          <w:rFonts w:ascii="Arial" w:hAnsi="Arial" w:cs="Arial"/>
          <w:sz w:val="20"/>
          <w:szCs w:val="20"/>
          <w:lang w:val="sq-AL"/>
        </w:rPr>
        <w:t>ë</w:t>
      </w:r>
      <w:r w:rsidR="00EB2D07" w:rsidRPr="001929FA">
        <w:rPr>
          <w:rFonts w:ascii="Arial" w:hAnsi="Arial" w:cs="Arial"/>
          <w:sz w:val="20"/>
          <w:szCs w:val="20"/>
          <w:lang w:val="sq-AL"/>
        </w:rPr>
        <w:t>s p</w:t>
      </w:r>
      <w:r w:rsidR="00DF2DD8" w:rsidRPr="001929FA">
        <w:rPr>
          <w:rFonts w:ascii="Arial" w:hAnsi="Arial" w:cs="Arial"/>
          <w:sz w:val="20"/>
          <w:szCs w:val="20"/>
          <w:lang w:val="sq-AL"/>
        </w:rPr>
        <w:t>ë</w:t>
      </w:r>
      <w:r w:rsidR="00EB2D07" w:rsidRPr="001929FA">
        <w:rPr>
          <w:rFonts w:ascii="Arial" w:hAnsi="Arial" w:cs="Arial"/>
          <w:sz w:val="20"/>
          <w:szCs w:val="20"/>
          <w:lang w:val="sq-AL"/>
        </w:rPr>
        <w:t>rmes treguesve dhe informacionit kthyes</w:t>
      </w:r>
      <w:r w:rsidR="00DF2DD8" w:rsidRPr="001929FA">
        <w:rPr>
          <w:rFonts w:ascii="Arial" w:hAnsi="Arial" w:cs="Arial"/>
          <w:sz w:val="20"/>
          <w:szCs w:val="20"/>
          <w:lang w:val="sq-AL"/>
        </w:rPr>
        <w:t xml:space="preserve">. </w:t>
      </w:r>
    </w:p>
    <w:tbl>
      <w:tblPr>
        <w:tblStyle w:val="GridTable2-Accent5"/>
        <w:tblW w:w="5000" w:type="pct"/>
        <w:jc w:val="center"/>
        <w:tblLook w:val="04A0" w:firstRow="1" w:lastRow="0" w:firstColumn="1" w:lastColumn="0" w:noHBand="0" w:noVBand="1"/>
      </w:tblPr>
      <w:tblGrid>
        <w:gridCol w:w="2548"/>
        <w:gridCol w:w="2265"/>
        <w:gridCol w:w="2266"/>
        <w:gridCol w:w="2281"/>
      </w:tblGrid>
      <w:tr w:rsidR="001D4E27" w:rsidRPr="001929FA" w14:paraId="04A2060D" w14:textId="77777777" w:rsidTr="002B6AF7">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4B41510A" w14:textId="54CF799B" w:rsidR="001D4E27" w:rsidRPr="001929FA" w:rsidRDefault="00DF2DD8" w:rsidP="00F7717E">
            <w:pPr>
              <w:jc w:val="both"/>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Përgatitja</w:t>
            </w:r>
          </w:p>
        </w:tc>
        <w:tc>
          <w:tcPr>
            <w:tcW w:w="1248" w:type="pct"/>
            <w:noWrap/>
            <w:vAlign w:val="center"/>
            <w:hideMark/>
          </w:tcPr>
          <w:p w14:paraId="23CED8FB" w14:textId="77777777" w:rsidR="001D4E27" w:rsidRPr="001929FA" w:rsidRDefault="001D4E2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AS IS</w:t>
            </w:r>
          </w:p>
        </w:tc>
        <w:tc>
          <w:tcPr>
            <w:tcW w:w="1248" w:type="pct"/>
            <w:noWrap/>
            <w:vAlign w:val="center"/>
            <w:hideMark/>
          </w:tcPr>
          <w:p w14:paraId="5166E1AF" w14:textId="77777777" w:rsidR="001D4E27" w:rsidRPr="001929FA" w:rsidRDefault="001D4E2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TO BE</w:t>
            </w:r>
          </w:p>
        </w:tc>
        <w:tc>
          <w:tcPr>
            <w:tcW w:w="1256" w:type="pct"/>
            <w:noWrap/>
            <w:vAlign w:val="center"/>
            <w:hideMark/>
          </w:tcPr>
          <w:p w14:paraId="72ECE1DE" w14:textId="017FED7B" w:rsidR="001D4E27" w:rsidRPr="001929FA" w:rsidRDefault="00DF2DD8"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Zbatimi</w:t>
            </w:r>
          </w:p>
        </w:tc>
      </w:tr>
      <w:tr w:rsidR="001D4E27" w:rsidRPr="001929FA" w14:paraId="19DF3DF5" w14:textId="77777777" w:rsidTr="002B6AF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56CED2B3" w14:textId="5C1EAB73" w:rsidR="001D4E27" w:rsidRPr="001929FA" w:rsidRDefault="00DF2DD8" w:rsidP="00F7717E">
            <w:pPr>
              <w:jc w:val="both"/>
              <w:rPr>
                <w:rFonts w:ascii="Arial" w:eastAsia="Times New Roman" w:hAnsi="Arial" w:cs="Arial"/>
                <w:b w:val="0"/>
                <w:bCs w:val="0"/>
                <w:color w:val="002060"/>
                <w:sz w:val="18"/>
                <w:szCs w:val="18"/>
                <w:lang w:val="sq-AL"/>
              </w:rPr>
            </w:pPr>
            <w:r w:rsidRPr="001929FA">
              <w:rPr>
                <w:rFonts w:ascii="Arial" w:eastAsia="Times New Roman" w:hAnsi="Arial" w:cs="Arial"/>
                <w:b w:val="0"/>
                <w:bCs w:val="0"/>
                <w:color w:val="002060"/>
                <w:sz w:val="18"/>
                <w:szCs w:val="18"/>
                <w:lang w:val="sq-AL"/>
              </w:rPr>
              <w:t>Identifikimi i shërbimit</w:t>
            </w:r>
          </w:p>
        </w:tc>
        <w:tc>
          <w:tcPr>
            <w:tcW w:w="1248" w:type="pct"/>
            <w:noWrap/>
            <w:vAlign w:val="center"/>
            <w:hideMark/>
          </w:tcPr>
          <w:p w14:paraId="5775FCC9" w14:textId="7C26E4AD"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Hartëzimi</w:t>
            </w:r>
          </w:p>
        </w:tc>
        <w:tc>
          <w:tcPr>
            <w:tcW w:w="1248" w:type="pct"/>
            <w:noWrap/>
            <w:vAlign w:val="center"/>
            <w:hideMark/>
          </w:tcPr>
          <w:p w14:paraId="646F8A1A" w14:textId="0AC55257"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Hartëzimi</w:t>
            </w:r>
          </w:p>
        </w:tc>
        <w:tc>
          <w:tcPr>
            <w:tcW w:w="1256" w:type="pct"/>
            <w:noWrap/>
            <w:vAlign w:val="center"/>
            <w:hideMark/>
          </w:tcPr>
          <w:p w14:paraId="2611F48B" w14:textId="2025B243"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Zhvillimi</w:t>
            </w:r>
          </w:p>
        </w:tc>
      </w:tr>
      <w:tr w:rsidR="001D4E27" w:rsidRPr="001929FA" w14:paraId="315F4012" w14:textId="77777777" w:rsidTr="002B6AF7">
        <w:trPr>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2458A218" w14:textId="090BAE82" w:rsidR="001D4E27" w:rsidRPr="001929FA" w:rsidRDefault="00DF2DD8" w:rsidP="00F7717E">
            <w:pPr>
              <w:jc w:val="both"/>
              <w:rPr>
                <w:rFonts w:ascii="Arial" w:eastAsia="Times New Roman" w:hAnsi="Arial" w:cs="Arial"/>
                <w:b w:val="0"/>
                <w:bCs w:val="0"/>
                <w:color w:val="002060"/>
                <w:sz w:val="18"/>
                <w:szCs w:val="18"/>
                <w:lang w:val="sq-AL"/>
              </w:rPr>
            </w:pPr>
            <w:r w:rsidRPr="001929FA">
              <w:rPr>
                <w:rFonts w:ascii="Arial" w:eastAsia="Times New Roman" w:hAnsi="Arial" w:cs="Arial"/>
                <w:b w:val="0"/>
                <w:bCs w:val="0"/>
                <w:color w:val="002060"/>
                <w:sz w:val="18"/>
                <w:szCs w:val="18"/>
                <w:lang w:val="sq-AL"/>
              </w:rPr>
              <w:t>Prioritizimi</w:t>
            </w:r>
          </w:p>
        </w:tc>
        <w:tc>
          <w:tcPr>
            <w:tcW w:w="1248" w:type="pct"/>
            <w:noWrap/>
            <w:vAlign w:val="center"/>
            <w:hideMark/>
          </w:tcPr>
          <w:p w14:paraId="774F2E22" w14:textId="5E3A1C29"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Analiza e problemit</w:t>
            </w:r>
          </w:p>
        </w:tc>
        <w:tc>
          <w:tcPr>
            <w:tcW w:w="1248" w:type="pct"/>
            <w:noWrap/>
            <w:vAlign w:val="center"/>
            <w:hideMark/>
          </w:tcPr>
          <w:p w14:paraId="33A9D021" w14:textId="26554D80"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Përfshirja e përdoruesve</w:t>
            </w:r>
          </w:p>
        </w:tc>
        <w:tc>
          <w:tcPr>
            <w:tcW w:w="1256" w:type="pct"/>
            <w:noWrap/>
            <w:vAlign w:val="center"/>
            <w:hideMark/>
          </w:tcPr>
          <w:p w14:paraId="14A24C8B" w14:textId="1FB89A74"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Trajnimi</w:t>
            </w:r>
          </w:p>
        </w:tc>
      </w:tr>
      <w:tr w:rsidR="001D4E27" w:rsidRPr="001929FA" w14:paraId="2AE52071" w14:textId="77777777" w:rsidTr="002B6AF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2E29C8A2" w14:textId="3AFECC74" w:rsidR="001D4E27" w:rsidRPr="001929FA" w:rsidRDefault="00DF2DD8" w:rsidP="00F7717E">
            <w:pPr>
              <w:jc w:val="both"/>
              <w:rPr>
                <w:rFonts w:ascii="Arial" w:eastAsia="Times New Roman" w:hAnsi="Arial" w:cs="Arial"/>
                <w:b w:val="0"/>
                <w:bCs w:val="0"/>
                <w:color w:val="002060"/>
                <w:sz w:val="18"/>
                <w:szCs w:val="18"/>
                <w:lang w:val="sq-AL"/>
              </w:rPr>
            </w:pPr>
            <w:r w:rsidRPr="001929FA">
              <w:rPr>
                <w:rFonts w:ascii="Arial" w:eastAsia="Times New Roman" w:hAnsi="Arial" w:cs="Arial"/>
                <w:b w:val="0"/>
                <w:bCs w:val="0"/>
                <w:color w:val="002060"/>
                <w:sz w:val="18"/>
                <w:szCs w:val="18"/>
                <w:lang w:val="sq-AL"/>
              </w:rPr>
              <w:t>Ekipet dhe pronari i shërbimit</w:t>
            </w:r>
          </w:p>
        </w:tc>
        <w:tc>
          <w:tcPr>
            <w:tcW w:w="1248" w:type="pct"/>
            <w:noWrap/>
            <w:vAlign w:val="center"/>
            <w:hideMark/>
          </w:tcPr>
          <w:p w14:paraId="1402BD61" w14:textId="13245AAC"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Hisedarët</w:t>
            </w:r>
          </w:p>
        </w:tc>
        <w:tc>
          <w:tcPr>
            <w:tcW w:w="1248" w:type="pct"/>
            <w:noWrap/>
            <w:vAlign w:val="center"/>
            <w:hideMark/>
          </w:tcPr>
          <w:p w14:paraId="4827F380" w14:textId="265184BD"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Thjeshtimi</w:t>
            </w:r>
          </w:p>
        </w:tc>
        <w:tc>
          <w:tcPr>
            <w:tcW w:w="1256" w:type="pct"/>
            <w:noWrap/>
            <w:vAlign w:val="center"/>
            <w:hideMark/>
          </w:tcPr>
          <w:p w14:paraId="3FB5575B" w14:textId="21D4109C"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Lansimi</w:t>
            </w:r>
          </w:p>
        </w:tc>
      </w:tr>
      <w:tr w:rsidR="001D4E27" w:rsidRPr="001929FA" w14:paraId="32DDC845" w14:textId="77777777" w:rsidTr="002B6AF7">
        <w:trPr>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331A557C" w14:textId="31D95125" w:rsidR="001D4E27" w:rsidRPr="001929FA" w:rsidRDefault="00DF2DD8" w:rsidP="00F7717E">
            <w:pPr>
              <w:jc w:val="both"/>
              <w:rPr>
                <w:rFonts w:ascii="Arial" w:eastAsia="Times New Roman" w:hAnsi="Arial" w:cs="Arial"/>
                <w:b w:val="0"/>
                <w:bCs w:val="0"/>
                <w:color w:val="002060"/>
                <w:sz w:val="18"/>
                <w:szCs w:val="18"/>
                <w:lang w:val="sq-AL"/>
              </w:rPr>
            </w:pPr>
            <w:r w:rsidRPr="001929FA">
              <w:rPr>
                <w:rFonts w:ascii="Arial" w:eastAsia="Times New Roman" w:hAnsi="Arial" w:cs="Arial"/>
                <w:b w:val="0"/>
                <w:bCs w:val="0"/>
                <w:color w:val="002060"/>
                <w:sz w:val="18"/>
                <w:szCs w:val="18"/>
                <w:lang w:val="sq-AL"/>
              </w:rPr>
              <w:t>Gatishmëria institucionale</w:t>
            </w:r>
          </w:p>
        </w:tc>
        <w:tc>
          <w:tcPr>
            <w:tcW w:w="1248" w:type="pct"/>
            <w:noWrap/>
            <w:vAlign w:val="center"/>
            <w:hideMark/>
          </w:tcPr>
          <w:p w14:paraId="144E4600" w14:textId="2CB98248"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 xml:space="preserve">Përdoruesit </w:t>
            </w:r>
          </w:p>
        </w:tc>
        <w:tc>
          <w:tcPr>
            <w:tcW w:w="1248" w:type="pct"/>
            <w:noWrap/>
            <w:vAlign w:val="center"/>
            <w:hideMark/>
          </w:tcPr>
          <w:p w14:paraId="19E01A36" w14:textId="6DF2C9A6"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Digjitalizimi</w:t>
            </w:r>
          </w:p>
        </w:tc>
        <w:tc>
          <w:tcPr>
            <w:tcW w:w="1256" w:type="pct"/>
            <w:noWrap/>
            <w:vAlign w:val="center"/>
            <w:hideMark/>
          </w:tcPr>
          <w:p w14:paraId="455A4389" w14:textId="03746A25" w:rsidR="001D4E27" w:rsidRPr="001929FA" w:rsidRDefault="00DF2DD8" w:rsidP="00F7717E">
            <w:pPr>
              <w:keepNext/>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Monitorimi dhe vlerësimi</w:t>
            </w:r>
          </w:p>
        </w:tc>
      </w:tr>
    </w:tbl>
    <w:p w14:paraId="29B9E9AA" w14:textId="55F15BCE" w:rsidR="00AA5935" w:rsidRPr="008D098F" w:rsidRDefault="001D4E27" w:rsidP="00F7717E">
      <w:pPr>
        <w:pStyle w:val="Caption"/>
        <w:jc w:val="both"/>
        <w:rPr>
          <w:rFonts w:ascii="Arial" w:hAnsi="Arial" w:cs="Arial"/>
          <w:i w:val="0"/>
          <w:iCs w:val="0"/>
          <w:lang w:val="sq-AL"/>
        </w:rPr>
      </w:pPr>
      <w:r w:rsidRPr="008D098F">
        <w:rPr>
          <w:rFonts w:ascii="Arial" w:hAnsi="Arial" w:cs="Arial"/>
          <w:i w:val="0"/>
          <w:iCs w:val="0"/>
          <w:lang w:val="sq-AL"/>
        </w:rPr>
        <w:t>Tab</w:t>
      </w:r>
      <w:r w:rsidR="00DF2DD8" w:rsidRPr="008D098F">
        <w:rPr>
          <w:rFonts w:ascii="Arial" w:hAnsi="Arial" w:cs="Arial"/>
          <w:i w:val="0"/>
          <w:iCs w:val="0"/>
          <w:lang w:val="sq-AL"/>
        </w:rPr>
        <w:t xml:space="preserve">ela </w:t>
      </w:r>
      <w:r w:rsidR="008D098F" w:rsidRPr="008D098F">
        <w:rPr>
          <w:rFonts w:ascii="Arial" w:hAnsi="Arial" w:cs="Arial"/>
          <w:i w:val="0"/>
          <w:iCs w:val="0"/>
          <w:lang w:val="sq-AL"/>
        </w:rPr>
        <w:t>9</w:t>
      </w:r>
      <w:r w:rsidRPr="008D098F">
        <w:rPr>
          <w:rFonts w:ascii="Arial" w:hAnsi="Arial" w:cs="Arial"/>
          <w:i w:val="0"/>
          <w:iCs w:val="0"/>
          <w:lang w:val="sq-AL"/>
        </w:rPr>
        <w:t xml:space="preserve">: </w:t>
      </w:r>
      <w:r w:rsidR="00DF2DD8" w:rsidRPr="008D098F">
        <w:rPr>
          <w:rFonts w:ascii="Arial" w:hAnsi="Arial" w:cs="Arial"/>
          <w:i w:val="0"/>
          <w:iCs w:val="0"/>
          <w:lang w:val="sq-AL"/>
        </w:rPr>
        <w:t>Harta e dizajnimit të shërbimeve</w:t>
      </w:r>
    </w:p>
    <w:p w14:paraId="6FCE11EF" w14:textId="79AC2ACD" w:rsidR="00416703" w:rsidRPr="00D56B35" w:rsidRDefault="00D56B35" w:rsidP="00D56B35">
      <w:pPr>
        <w:spacing w:line="240" w:lineRule="auto"/>
        <w:jc w:val="both"/>
        <w:rPr>
          <w:rFonts w:ascii="Arial" w:hAnsi="Arial" w:cs="Arial"/>
          <w:sz w:val="20"/>
          <w:szCs w:val="20"/>
          <w:lang w:val="sq-AL"/>
        </w:rPr>
      </w:pPr>
      <w:r w:rsidRPr="00D56B35">
        <w:rPr>
          <w:rFonts w:ascii="Arial" w:hAnsi="Arial" w:cs="Arial"/>
          <w:sz w:val="20"/>
          <w:szCs w:val="20"/>
          <w:lang w:val="sq-AL"/>
        </w:rPr>
        <w:t>N</w:t>
      </w:r>
      <w:r w:rsidR="00332AA7">
        <w:rPr>
          <w:rFonts w:ascii="Arial" w:hAnsi="Arial" w:cs="Arial"/>
          <w:sz w:val="20"/>
          <w:szCs w:val="20"/>
          <w:lang w:val="sq-AL"/>
        </w:rPr>
        <w:t>ë</w:t>
      </w:r>
      <w:r w:rsidRPr="00D56B35">
        <w:rPr>
          <w:rFonts w:ascii="Arial" w:hAnsi="Arial" w:cs="Arial"/>
          <w:sz w:val="20"/>
          <w:szCs w:val="20"/>
          <w:lang w:val="sq-AL"/>
        </w:rPr>
        <w:t xml:space="preserve"> m</w:t>
      </w:r>
      <w:r w:rsidR="00332AA7">
        <w:rPr>
          <w:rFonts w:ascii="Arial" w:hAnsi="Arial" w:cs="Arial"/>
          <w:sz w:val="20"/>
          <w:szCs w:val="20"/>
          <w:lang w:val="sq-AL"/>
        </w:rPr>
        <w:t>ë</w:t>
      </w:r>
      <w:r w:rsidRPr="00D56B35">
        <w:rPr>
          <w:rFonts w:ascii="Arial" w:hAnsi="Arial" w:cs="Arial"/>
          <w:sz w:val="20"/>
          <w:szCs w:val="20"/>
          <w:lang w:val="sq-AL"/>
        </w:rPr>
        <w:t>nyr</w:t>
      </w:r>
      <w:r w:rsidR="00332AA7">
        <w:rPr>
          <w:rFonts w:ascii="Arial" w:hAnsi="Arial" w:cs="Arial"/>
          <w:sz w:val="20"/>
          <w:szCs w:val="20"/>
          <w:lang w:val="sq-AL"/>
        </w:rPr>
        <w:t>ë</w:t>
      </w:r>
      <w:r w:rsidRPr="00D56B35">
        <w:rPr>
          <w:rFonts w:ascii="Arial" w:hAnsi="Arial" w:cs="Arial"/>
          <w:sz w:val="20"/>
          <w:szCs w:val="20"/>
          <w:lang w:val="sq-AL"/>
        </w:rPr>
        <w:t xml:space="preserve"> q</w:t>
      </w:r>
      <w:r w:rsidR="00332AA7">
        <w:rPr>
          <w:rFonts w:ascii="Arial" w:hAnsi="Arial" w:cs="Arial"/>
          <w:sz w:val="20"/>
          <w:szCs w:val="20"/>
          <w:lang w:val="sq-AL"/>
        </w:rPr>
        <w:t>ë</w:t>
      </w:r>
      <w:r w:rsidRPr="00D56B35">
        <w:rPr>
          <w:rFonts w:ascii="Arial" w:hAnsi="Arial" w:cs="Arial"/>
          <w:sz w:val="20"/>
          <w:szCs w:val="20"/>
          <w:lang w:val="sq-AL"/>
        </w:rPr>
        <w:t xml:space="preserve"> t</w:t>
      </w:r>
      <w:r w:rsidR="00332AA7">
        <w:rPr>
          <w:rFonts w:ascii="Arial" w:hAnsi="Arial" w:cs="Arial"/>
          <w:sz w:val="20"/>
          <w:szCs w:val="20"/>
          <w:lang w:val="sq-AL"/>
        </w:rPr>
        <w:t>ë</w:t>
      </w:r>
      <w:r w:rsidRPr="00D56B35">
        <w:rPr>
          <w:rFonts w:ascii="Arial" w:hAnsi="Arial" w:cs="Arial"/>
          <w:sz w:val="20"/>
          <w:szCs w:val="20"/>
          <w:lang w:val="sq-AL"/>
        </w:rPr>
        <w:t xml:space="preserve"> </w:t>
      </w:r>
      <w:proofErr w:type="spellStart"/>
      <w:r w:rsidRPr="00D56B35">
        <w:rPr>
          <w:rFonts w:ascii="Arial" w:hAnsi="Arial" w:cs="Arial"/>
          <w:sz w:val="20"/>
          <w:szCs w:val="20"/>
          <w:lang w:val="sq-AL"/>
        </w:rPr>
        <w:t>masim</w:t>
      </w:r>
      <w:proofErr w:type="spellEnd"/>
      <w:r w:rsidRPr="00D56B35">
        <w:rPr>
          <w:rFonts w:ascii="Arial" w:hAnsi="Arial" w:cs="Arial"/>
          <w:sz w:val="20"/>
          <w:szCs w:val="20"/>
          <w:lang w:val="sq-AL"/>
        </w:rPr>
        <w:t xml:space="preserve"> </w:t>
      </w:r>
      <w:proofErr w:type="spellStart"/>
      <w:r w:rsidR="001A4B62">
        <w:rPr>
          <w:rFonts w:ascii="Arial" w:hAnsi="Arial" w:cs="Arial"/>
          <w:sz w:val="20"/>
          <w:szCs w:val="20"/>
          <w:lang w:val="sq-AL"/>
        </w:rPr>
        <w:t>performanc</w:t>
      </w:r>
      <w:r w:rsidR="00332AA7">
        <w:rPr>
          <w:rFonts w:ascii="Arial" w:hAnsi="Arial" w:cs="Arial"/>
          <w:sz w:val="20"/>
          <w:szCs w:val="20"/>
          <w:lang w:val="sq-AL"/>
        </w:rPr>
        <w:t>ë</w:t>
      </w:r>
      <w:r w:rsidR="001A4B62">
        <w:rPr>
          <w:rFonts w:ascii="Arial" w:hAnsi="Arial" w:cs="Arial"/>
          <w:sz w:val="20"/>
          <w:szCs w:val="20"/>
          <w:lang w:val="sq-AL"/>
        </w:rPr>
        <w:t>n</w:t>
      </w:r>
      <w:proofErr w:type="spellEnd"/>
      <w:r w:rsidR="001A4B62">
        <w:rPr>
          <w:rFonts w:ascii="Arial" w:hAnsi="Arial" w:cs="Arial"/>
          <w:sz w:val="20"/>
          <w:szCs w:val="20"/>
          <w:lang w:val="sq-AL"/>
        </w:rPr>
        <w:t xml:space="preserve"> ton</w:t>
      </w:r>
      <w:r w:rsidR="00332AA7">
        <w:rPr>
          <w:rFonts w:ascii="Arial" w:hAnsi="Arial" w:cs="Arial"/>
          <w:sz w:val="20"/>
          <w:szCs w:val="20"/>
          <w:lang w:val="sq-AL"/>
        </w:rPr>
        <w:t>ë</w:t>
      </w:r>
      <w:r w:rsidR="001A4B62">
        <w:rPr>
          <w:rFonts w:ascii="Arial" w:hAnsi="Arial" w:cs="Arial"/>
          <w:sz w:val="20"/>
          <w:szCs w:val="20"/>
          <w:lang w:val="sq-AL"/>
        </w:rPr>
        <w:t xml:space="preserve"> n</w:t>
      </w:r>
      <w:r w:rsidR="00332AA7">
        <w:rPr>
          <w:rFonts w:ascii="Arial" w:hAnsi="Arial" w:cs="Arial"/>
          <w:sz w:val="20"/>
          <w:szCs w:val="20"/>
          <w:lang w:val="sq-AL"/>
        </w:rPr>
        <w:t>ë</w:t>
      </w:r>
      <w:r w:rsidR="001A4B62">
        <w:rPr>
          <w:rFonts w:ascii="Arial" w:hAnsi="Arial" w:cs="Arial"/>
          <w:sz w:val="20"/>
          <w:szCs w:val="20"/>
          <w:lang w:val="sq-AL"/>
        </w:rPr>
        <w:t xml:space="preserve"> </w:t>
      </w:r>
      <w:proofErr w:type="spellStart"/>
      <w:r w:rsidR="001A4B62">
        <w:rPr>
          <w:rFonts w:ascii="Arial" w:hAnsi="Arial" w:cs="Arial"/>
          <w:sz w:val="20"/>
          <w:szCs w:val="20"/>
          <w:lang w:val="sq-AL"/>
        </w:rPr>
        <w:t>p</w:t>
      </w:r>
      <w:r w:rsidR="00332AA7">
        <w:rPr>
          <w:rFonts w:ascii="Arial" w:hAnsi="Arial" w:cs="Arial"/>
          <w:sz w:val="20"/>
          <w:szCs w:val="20"/>
          <w:lang w:val="sq-AL"/>
        </w:rPr>
        <w:t>ë</w:t>
      </w:r>
      <w:r w:rsidR="001A4B62">
        <w:rPr>
          <w:rFonts w:ascii="Arial" w:hAnsi="Arial" w:cs="Arial"/>
          <w:sz w:val="20"/>
          <w:szCs w:val="20"/>
          <w:lang w:val="sq-AL"/>
        </w:rPr>
        <w:t>rpjekejet</w:t>
      </w:r>
      <w:proofErr w:type="spellEnd"/>
      <w:r w:rsidR="001A4B62">
        <w:rPr>
          <w:rFonts w:ascii="Arial" w:hAnsi="Arial" w:cs="Arial"/>
          <w:sz w:val="20"/>
          <w:szCs w:val="20"/>
          <w:lang w:val="sq-AL"/>
        </w:rPr>
        <w:t xml:space="preserve"> p</w:t>
      </w:r>
      <w:r w:rsidR="00332AA7">
        <w:rPr>
          <w:rFonts w:ascii="Arial" w:hAnsi="Arial" w:cs="Arial"/>
          <w:sz w:val="20"/>
          <w:szCs w:val="20"/>
          <w:lang w:val="sq-AL"/>
        </w:rPr>
        <w:t>ë</w:t>
      </w:r>
      <w:r w:rsidR="001A4B62">
        <w:rPr>
          <w:rFonts w:ascii="Arial" w:hAnsi="Arial" w:cs="Arial"/>
          <w:sz w:val="20"/>
          <w:szCs w:val="20"/>
          <w:lang w:val="sq-AL"/>
        </w:rPr>
        <w:t>r t</w:t>
      </w:r>
      <w:r w:rsidR="00332AA7">
        <w:rPr>
          <w:rFonts w:ascii="Arial" w:hAnsi="Arial" w:cs="Arial"/>
          <w:sz w:val="20"/>
          <w:szCs w:val="20"/>
          <w:lang w:val="sq-AL"/>
        </w:rPr>
        <w:t>ë</w:t>
      </w:r>
      <w:r w:rsidR="001A4B62">
        <w:rPr>
          <w:rFonts w:ascii="Arial" w:hAnsi="Arial" w:cs="Arial"/>
          <w:sz w:val="20"/>
          <w:szCs w:val="20"/>
          <w:lang w:val="sq-AL"/>
        </w:rPr>
        <w:t xml:space="preserve"> aplikuar qasjen si m</w:t>
      </w:r>
      <w:r w:rsidR="00332AA7">
        <w:rPr>
          <w:rFonts w:ascii="Arial" w:hAnsi="Arial" w:cs="Arial"/>
          <w:sz w:val="20"/>
          <w:szCs w:val="20"/>
          <w:lang w:val="sq-AL"/>
        </w:rPr>
        <w:t>ë</w:t>
      </w:r>
      <w:r w:rsidR="001A4B62">
        <w:rPr>
          <w:rFonts w:ascii="Arial" w:hAnsi="Arial" w:cs="Arial"/>
          <w:sz w:val="20"/>
          <w:szCs w:val="20"/>
          <w:lang w:val="sq-AL"/>
        </w:rPr>
        <w:t xml:space="preserve"> sip</w:t>
      </w:r>
      <w:r w:rsidR="00332AA7">
        <w:rPr>
          <w:rFonts w:ascii="Arial" w:hAnsi="Arial" w:cs="Arial"/>
          <w:sz w:val="20"/>
          <w:szCs w:val="20"/>
          <w:lang w:val="sq-AL"/>
        </w:rPr>
        <w:t>ë</w:t>
      </w:r>
      <w:r w:rsidR="001A4B62">
        <w:rPr>
          <w:rFonts w:ascii="Arial" w:hAnsi="Arial" w:cs="Arial"/>
          <w:sz w:val="20"/>
          <w:szCs w:val="20"/>
          <w:lang w:val="sq-AL"/>
        </w:rPr>
        <w:t>r, ne do t</w:t>
      </w:r>
      <w:r w:rsidR="00332AA7">
        <w:rPr>
          <w:rFonts w:ascii="Arial" w:hAnsi="Arial" w:cs="Arial"/>
          <w:sz w:val="20"/>
          <w:szCs w:val="20"/>
          <w:lang w:val="sq-AL"/>
        </w:rPr>
        <w:t>ë</w:t>
      </w:r>
      <w:r w:rsidR="001A4B62">
        <w:rPr>
          <w:rFonts w:ascii="Arial" w:hAnsi="Arial" w:cs="Arial"/>
          <w:sz w:val="20"/>
          <w:szCs w:val="20"/>
          <w:lang w:val="sq-AL"/>
        </w:rPr>
        <w:t xml:space="preserve"> ndjekim k</w:t>
      </w:r>
      <w:r w:rsidR="00332AA7">
        <w:rPr>
          <w:rFonts w:ascii="Arial" w:hAnsi="Arial" w:cs="Arial"/>
          <w:sz w:val="20"/>
          <w:szCs w:val="20"/>
          <w:lang w:val="sq-AL"/>
        </w:rPr>
        <w:t>ë</w:t>
      </w:r>
      <w:r w:rsidR="001A4B62">
        <w:rPr>
          <w:rFonts w:ascii="Arial" w:hAnsi="Arial" w:cs="Arial"/>
          <w:sz w:val="20"/>
          <w:szCs w:val="20"/>
          <w:lang w:val="sq-AL"/>
        </w:rPr>
        <w:t xml:space="preserve">to caqe: </w:t>
      </w:r>
    </w:p>
    <w:tbl>
      <w:tblPr>
        <w:tblStyle w:val="GridTable6Colorful-Accent5"/>
        <w:tblW w:w="0" w:type="auto"/>
        <w:tblLook w:val="04A0" w:firstRow="1" w:lastRow="0" w:firstColumn="1" w:lastColumn="0" w:noHBand="0" w:noVBand="1"/>
      </w:tblPr>
      <w:tblGrid>
        <w:gridCol w:w="468"/>
        <w:gridCol w:w="2651"/>
        <w:gridCol w:w="956"/>
        <w:gridCol w:w="1240"/>
        <w:gridCol w:w="1257"/>
        <w:gridCol w:w="2778"/>
      </w:tblGrid>
      <w:tr w:rsidR="001A4B62" w:rsidRPr="001929FA" w14:paraId="538B1F8B" w14:textId="77777777" w:rsidTr="00941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4F92EAEB" w14:textId="72BB54C1" w:rsidR="001A4B62" w:rsidRPr="001929FA" w:rsidRDefault="001A4B62" w:rsidP="001A4B62">
            <w:pPr>
              <w:jc w:val="center"/>
              <w:rPr>
                <w:rFonts w:ascii="Arial" w:hAnsi="Arial" w:cs="Arial"/>
                <w:b w:val="0"/>
                <w:sz w:val="18"/>
                <w:szCs w:val="18"/>
                <w:lang w:val="sq-AL"/>
              </w:rPr>
            </w:pPr>
            <w:r w:rsidRPr="001929FA">
              <w:rPr>
                <w:rFonts w:ascii="Arial" w:hAnsi="Arial" w:cs="Arial"/>
                <w:sz w:val="18"/>
                <w:szCs w:val="18"/>
                <w:lang w:val="sq-AL"/>
              </w:rPr>
              <w:t>N</w:t>
            </w:r>
            <w:r>
              <w:rPr>
                <w:rFonts w:ascii="Arial" w:hAnsi="Arial" w:cs="Arial"/>
                <w:sz w:val="18"/>
                <w:szCs w:val="18"/>
                <w:lang w:val="sq-AL"/>
              </w:rPr>
              <w:t>r.</w:t>
            </w:r>
          </w:p>
        </w:tc>
        <w:tc>
          <w:tcPr>
            <w:tcW w:w="2651" w:type="dxa"/>
          </w:tcPr>
          <w:p w14:paraId="524B2531" w14:textId="3CAED0A0" w:rsidR="001A4B62" w:rsidRPr="001929FA" w:rsidRDefault="001A4B62" w:rsidP="001A4B62">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Treguesit</w:t>
            </w:r>
          </w:p>
        </w:tc>
        <w:tc>
          <w:tcPr>
            <w:tcW w:w="956" w:type="dxa"/>
          </w:tcPr>
          <w:p w14:paraId="27DEB141" w14:textId="5539DAF1" w:rsidR="001A4B62" w:rsidRPr="001929FA" w:rsidRDefault="001A4B62" w:rsidP="001A4B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sidRPr="001929FA">
              <w:rPr>
                <w:rFonts w:ascii="Arial" w:hAnsi="Arial" w:cs="Arial"/>
                <w:sz w:val="18"/>
                <w:szCs w:val="18"/>
                <w:lang w:val="sq-AL"/>
              </w:rPr>
              <w:t>Ba</w:t>
            </w:r>
            <w:r>
              <w:rPr>
                <w:rFonts w:ascii="Arial" w:hAnsi="Arial" w:cs="Arial"/>
                <w:sz w:val="18"/>
                <w:szCs w:val="18"/>
                <w:lang w:val="sq-AL"/>
              </w:rPr>
              <w:t>za</w:t>
            </w:r>
            <w:r w:rsidRPr="001929FA">
              <w:rPr>
                <w:rFonts w:ascii="Arial" w:hAnsi="Arial" w:cs="Arial"/>
                <w:sz w:val="18"/>
                <w:szCs w:val="18"/>
                <w:lang w:val="sq-AL"/>
              </w:rPr>
              <w:br/>
              <w:t>(2024)</w:t>
            </w:r>
          </w:p>
        </w:tc>
        <w:tc>
          <w:tcPr>
            <w:tcW w:w="1240" w:type="dxa"/>
          </w:tcPr>
          <w:p w14:paraId="2542C609" w14:textId="09B972CD" w:rsidR="001A4B62" w:rsidRPr="001929FA" w:rsidRDefault="001A4B62" w:rsidP="001A4B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 xml:space="preserve">Caku i ndërmjetëm </w:t>
            </w:r>
            <w:r w:rsidRPr="001929FA">
              <w:rPr>
                <w:rFonts w:ascii="Arial" w:hAnsi="Arial" w:cs="Arial"/>
                <w:sz w:val="18"/>
                <w:szCs w:val="18"/>
                <w:lang w:val="sq-AL"/>
              </w:rPr>
              <w:t>(2026)</w:t>
            </w:r>
          </w:p>
        </w:tc>
        <w:tc>
          <w:tcPr>
            <w:tcW w:w="1257" w:type="dxa"/>
          </w:tcPr>
          <w:p w14:paraId="0DB3FC52" w14:textId="06FF2D0C" w:rsidR="001A4B62" w:rsidRPr="001929FA" w:rsidRDefault="001A4B62" w:rsidP="001A4B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Caku final</w:t>
            </w:r>
            <w:r w:rsidRPr="001929FA">
              <w:rPr>
                <w:rFonts w:ascii="Arial" w:hAnsi="Arial" w:cs="Arial"/>
                <w:sz w:val="18"/>
                <w:szCs w:val="18"/>
                <w:lang w:val="sq-AL"/>
              </w:rPr>
              <w:t xml:space="preserve"> (2028)</w:t>
            </w:r>
          </w:p>
        </w:tc>
        <w:tc>
          <w:tcPr>
            <w:tcW w:w="2778" w:type="dxa"/>
          </w:tcPr>
          <w:p w14:paraId="4CE3A058" w14:textId="0A93CA4A" w:rsidR="001A4B62" w:rsidRPr="001929FA" w:rsidRDefault="001A4B62" w:rsidP="001A4B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Rezultati</w:t>
            </w:r>
          </w:p>
        </w:tc>
      </w:tr>
      <w:tr w:rsidR="00416703" w:rsidRPr="001929FA" w14:paraId="64B88861"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1B45ED97" w14:textId="39BF80C4" w:rsidR="00416703" w:rsidRPr="001929FA" w:rsidRDefault="00332AA7" w:rsidP="00E83CC6">
            <w:pPr>
              <w:jc w:val="center"/>
              <w:rPr>
                <w:rFonts w:ascii="Arial" w:hAnsi="Arial" w:cs="Arial"/>
                <w:b w:val="0"/>
                <w:sz w:val="18"/>
                <w:szCs w:val="18"/>
                <w:lang w:val="sq-AL"/>
              </w:rPr>
            </w:pPr>
            <w:r>
              <w:rPr>
                <w:rFonts w:ascii="Arial" w:hAnsi="Arial" w:cs="Arial"/>
                <w:sz w:val="18"/>
                <w:szCs w:val="18"/>
                <w:lang w:val="sq-AL"/>
              </w:rPr>
              <w:t>Zvogëlimi</w:t>
            </w:r>
          </w:p>
        </w:tc>
      </w:tr>
      <w:tr w:rsidR="009413DC" w:rsidRPr="001929FA" w14:paraId="2769399F" w14:textId="77777777" w:rsidTr="009413DC">
        <w:tc>
          <w:tcPr>
            <w:cnfStyle w:val="001000000000" w:firstRow="0" w:lastRow="0" w:firstColumn="1" w:lastColumn="0" w:oddVBand="0" w:evenVBand="0" w:oddHBand="0" w:evenHBand="0" w:firstRowFirstColumn="0" w:firstRowLastColumn="0" w:lastRowFirstColumn="0" w:lastRowLastColumn="0"/>
            <w:tcW w:w="468" w:type="dxa"/>
          </w:tcPr>
          <w:p w14:paraId="1654D8DE" w14:textId="77777777" w:rsidR="009413DC" w:rsidRPr="001929FA" w:rsidRDefault="009413DC" w:rsidP="009413DC">
            <w:pPr>
              <w:jc w:val="center"/>
              <w:rPr>
                <w:rFonts w:ascii="Arial" w:hAnsi="Arial" w:cs="Arial"/>
                <w:sz w:val="18"/>
                <w:szCs w:val="18"/>
                <w:lang w:val="sq-AL"/>
              </w:rPr>
            </w:pPr>
            <w:r w:rsidRPr="001929FA">
              <w:rPr>
                <w:rFonts w:ascii="Arial" w:hAnsi="Arial" w:cs="Arial"/>
                <w:sz w:val="18"/>
                <w:szCs w:val="18"/>
                <w:lang w:val="sq-AL"/>
              </w:rPr>
              <w:t>1</w:t>
            </w:r>
          </w:p>
        </w:tc>
        <w:tc>
          <w:tcPr>
            <w:tcW w:w="2651" w:type="dxa"/>
          </w:tcPr>
          <w:p w14:paraId="50107824" w14:textId="27E390CE" w:rsidR="009413DC" w:rsidRPr="001929FA" w:rsidRDefault="009413DC" w:rsidP="009413DC">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Pr>
                <w:rFonts w:ascii="Arial" w:hAnsi="Arial" w:cs="Arial"/>
                <w:sz w:val="18"/>
                <w:szCs w:val="18"/>
                <w:lang w:val="sq-AL"/>
              </w:rPr>
              <w:t>Numri i shërbimeve në nivel qendror të thjeshtuara, të ndara sipas gjinisë dhe grupeve të cenueshme</w:t>
            </w:r>
          </w:p>
        </w:tc>
        <w:tc>
          <w:tcPr>
            <w:tcW w:w="956" w:type="dxa"/>
          </w:tcPr>
          <w:p w14:paraId="22DDDF76" w14:textId="77777777" w:rsidR="009413DC" w:rsidRPr="001929FA" w:rsidRDefault="009413DC" w:rsidP="009413DC">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81</w:t>
            </w:r>
          </w:p>
        </w:tc>
        <w:tc>
          <w:tcPr>
            <w:tcW w:w="1240" w:type="dxa"/>
          </w:tcPr>
          <w:p w14:paraId="34D2784D" w14:textId="77777777" w:rsidR="009413DC" w:rsidRPr="001929FA" w:rsidRDefault="009413DC" w:rsidP="009413DC">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&gt;120</w:t>
            </w:r>
          </w:p>
        </w:tc>
        <w:tc>
          <w:tcPr>
            <w:tcW w:w="1257" w:type="dxa"/>
          </w:tcPr>
          <w:p w14:paraId="095DF1ED" w14:textId="77777777" w:rsidR="009413DC" w:rsidRPr="001929FA" w:rsidRDefault="009413DC" w:rsidP="009413DC">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&gt;150</w:t>
            </w:r>
          </w:p>
        </w:tc>
        <w:tc>
          <w:tcPr>
            <w:tcW w:w="2778" w:type="dxa"/>
            <w:vMerge w:val="restart"/>
          </w:tcPr>
          <w:p w14:paraId="7416BD4D" w14:textId="361A6E4A" w:rsidR="009413DC" w:rsidRPr="001929FA" w:rsidRDefault="009413DC" w:rsidP="009413D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00081E">
              <w:rPr>
                <w:rFonts w:ascii="Arial" w:hAnsi="Arial" w:cs="Arial"/>
                <w:iCs/>
                <w:sz w:val="18"/>
                <w:szCs w:val="18"/>
                <w:lang w:val="sq-AL"/>
              </w:rPr>
              <w:t xml:space="preserve">Dizajnimi dhe zhvillimi i shërbimeve të përballueshme, të thjeshta dhe të </w:t>
            </w:r>
            <w:r>
              <w:rPr>
                <w:rFonts w:ascii="Arial" w:hAnsi="Arial" w:cs="Arial"/>
                <w:iCs/>
                <w:sz w:val="18"/>
                <w:szCs w:val="18"/>
                <w:lang w:val="sq-AL"/>
              </w:rPr>
              <w:t xml:space="preserve">racionalizuara. </w:t>
            </w:r>
          </w:p>
        </w:tc>
      </w:tr>
      <w:tr w:rsidR="00E17131" w:rsidRPr="001929FA" w14:paraId="0A351AA4" w14:textId="77777777" w:rsidTr="00941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0AD44BFA" w14:textId="77777777" w:rsidR="00E17131" w:rsidRPr="001929FA" w:rsidRDefault="00E17131" w:rsidP="00E17131">
            <w:pPr>
              <w:jc w:val="center"/>
              <w:rPr>
                <w:rFonts w:ascii="Arial" w:hAnsi="Arial" w:cs="Arial"/>
                <w:sz w:val="18"/>
                <w:szCs w:val="18"/>
                <w:lang w:val="sq-AL"/>
              </w:rPr>
            </w:pPr>
            <w:r w:rsidRPr="001929FA">
              <w:rPr>
                <w:rFonts w:ascii="Arial" w:hAnsi="Arial" w:cs="Arial"/>
                <w:sz w:val="18"/>
                <w:szCs w:val="18"/>
                <w:lang w:val="sq-AL"/>
              </w:rPr>
              <w:t>2</w:t>
            </w:r>
          </w:p>
        </w:tc>
        <w:tc>
          <w:tcPr>
            <w:tcW w:w="2651" w:type="dxa"/>
          </w:tcPr>
          <w:p w14:paraId="0D7366AD" w14:textId="2CF4A501" w:rsidR="00E17131" w:rsidRPr="001929FA" w:rsidRDefault="00E17131" w:rsidP="00E17131">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Pr>
                <w:rFonts w:ascii="Arial" w:hAnsi="Arial" w:cs="Arial"/>
                <w:sz w:val="18"/>
                <w:szCs w:val="18"/>
                <w:lang w:val="sq-AL"/>
              </w:rPr>
              <w:t>Komunat që përmbushin treguesin e ZBA në Grantin Komunal të Performancës</w:t>
            </w:r>
          </w:p>
        </w:tc>
        <w:tc>
          <w:tcPr>
            <w:tcW w:w="956" w:type="dxa"/>
          </w:tcPr>
          <w:p w14:paraId="1F36BECF"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15</w:t>
            </w:r>
          </w:p>
        </w:tc>
        <w:tc>
          <w:tcPr>
            <w:tcW w:w="1240" w:type="dxa"/>
          </w:tcPr>
          <w:p w14:paraId="1242DB60"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&gt;20</w:t>
            </w:r>
          </w:p>
        </w:tc>
        <w:tc>
          <w:tcPr>
            <w:tcW w:w="1257" w:type="dxa"/>
          </w:tcPr>
          <w:p w14:paraId="29E6B2FD"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&gt;30</w:t>
            </w:r>
          </w:p>
        </w:tc>
        <w:tc>
          <w:tcPr>
            <w:tcW w:w="2778" w:type="dxa"/>
            <w:vMerge/>
          </w:tcPr>
          <w:p w14:paraId="126D67D5"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r w:rsidR="00E17131" w:rsidRPr="001929FA" w14:paraId="3C8BE039" w14:textId="77777777" w:rsidTr="009413DC">
        <w:tc>
          <w:tcPr>
            <w:cnfStyle w:val="001000000000" w:firstRow="0" w:lastRow="0" w:firstColumn="1" w:lastColumn="0" w:oddVBand="0" w:evenVBand="0" w:oddHBand="0" w:evenHBand="0" w:firstRowFirstColumn="0" w:firstRowLastColumn="0" w:lastRowFirstColumn="0" w:lastRowLastColumn="0"/>
            <w:tcW w:w="468" w:type="dxa"/>
          </w:tcPr>
          <w:p w14:paraId="324BCB43" w14:textId="77777777" w:rsidR="00E17131" w:rsidRPr="001929FA" w:rsidRDefault="00E17131" w:rsidP="00E17131">
            <w:pPr>
              <w:jc w:val="center"/>
              <w:rPr>
                <w:rFonts w:ascii="Arial" w:hAnsi="Arial" w:cs="Arial"/>
                <w:sz w:val="18"/>
                <w:szCs w:val="18"/>
                <w:lang w:val="sq-AL"/>
              </w:rPr>
            </w:pPr>
            <w:r w:rsidRPr="001929FA">
              <w:rPr>
                <w:rFonts w:ascii="Arial" w:hAnsi="Arial" w:cs="Arial"/>
                <w:sz w:val="18"/>
                <w:szCs w:val="18"/>
                <w:lang w:val="sq-AL"/>
              </w:rPr>
              <w:t>3</w:t>
            </w:r>
          </w:p>
        </w:tc>
        <w:tc>
          <w:tcPr>
            <w:tcW w:w="2651" w:type="dxa"/>
          </w:tcPr>
          <w:p w14:paraId="20C1A055" w14:textId="5F38E624" w:rsidR="00E17131" w:rsidRPr="001929FA" w:rsidRDefault="00E17131" w:rsidP="00E17131">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Pr>
                <w:rFonts w:ascii="Arial" w:hAnsi="Arial" w:cs="Arial"/>
                <w:sz w:val="18"/>
                <w:szCs w:val="18"/>
                <w:lang w:val="sq-AL"/>
              </w:rPr>
              <w:t xml:space="preserve">Numri i shërbimeve të thjeshtuara në nivel komunal </w:t>
            </w:r>
          </w:p>
        </w:tc>
        <w:tc>
          <w:tcPr>
            <w:tcW w:w="956" w:type="dxa"/>
          </w:tcPr>
          <w:p w14:paraId="3F30B24C" w14:textId="77777777" w:rsidR="00E17131" w:rsidRPr="001929FA" w:rsidRDefault="00E17131" w:rsidP="00E17131">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167</w:t>
            </w:r>
          </w:p>
        </w:tc>
        <w:tc>
          <w:tcPr>
            <w:tcW w:w="1240" w:type="dxa"/>
          </w:tcPr>
          <w:p w14:paraId="4A34EA25" w14:textId="77777777" w:rsidR="00E17131" w:rsidRPr="001929FA" w:rsidRDefault="00E17131" w:rsidP="00E17131">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&gt;250</w:t>
            </w:r>
          </w:p>
        </w:tc>
        <w:tc>
          <w:tcPr>
            <w:tcW w:w="1257" w:type="dxa"/>
          </w:tcPr>
          <w:p w14:paraId="6B0773CB" w14:textId="77777777" w:rsidR="00E17131" w:rsidRPr="001929FA" w:rsidRDefault="00E17131" w:rsidP="00E17131">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&gt;350</w:t>
            </w:r>
          </w:p>
        </w:tc>
        <w:tc>
          <w:tcPr>
            <w:tcW w:w="2778" w:type="dxa"/>
            <w:vMerge/>
          </w:tcPr>
          <w:p w14:paraId="17F2113C" w14:textId="77777777" w:rsidR="00E17131" w:rsidRPr="001929FA" w:rsidRDefault="00E17131" w:rsidP="00E171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p>
        </w:tc>
      </w:tr>
      <w:tr w:rsidR="00E17131" w:rsidRPr="001929FA" w14:paraId="73989325" w14:textId="77777777" w:rsidTr="00941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5D25B1BD" w14:textId="77777777" w:rsidR="00E17131" w:rsidRPr="001929FA" w:rsidRDefault="00E17131" w:rsidP="00E17131">
            <w:pPr>
              <w:jc w:val="center"/>
              <w:rPr>
                <w:rFonts w:ascii="Arial" w:hAnsi="Arial" w:cs="Arial"/>
                <w:sz w:val="18"/>
                <w:szCs w:val="18"/>
                <w:lang w:val="sq-AL"/>
              </w:rPr>
            </w:pPr>
            <w:r w:rsidRPr="001929FA">
              <w:rPr>
                <w:rFonts w:ascii="Arial" w:hAnsi="Arial" w:cs="Arial"/>
                <w:sz w:val="18"/>
                <w:szCs w:val="18"/>
                <w:lang w:val="sq-AL"/>
              </w:rPr>
              <w:t>4</w:t>
            </w:r>
          </w:p>
        </w:tc>
        <w:tc>
          <w:tcPr>
            <w:tcW w:w="2651" w:type="dxa"/>
          </w:tcPr>
          <w:p w14:paraId="0A2080FF" w14:textId="09AF54CF" w:rsidR="00E17131" w:rsidRPr="001929FA" w:rsidRDefault="00E17131" w:rsidP="00E17131">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Pr>
                <w:rFonts w:ascii="Arial" w:hAnsi="Arial" w:cs="Arial"/>
                <w:sz w:val="18"/>
                <w:szCs w:val="18"/>
                <w:lang w:val="sq-AL"/>
              </w:rPr>
              <w:t xml:space="preserve">Numri i shërbimeve të digjitalizuara duke përdorur metodologjinë e ZBA, të ndara sipas gjinisë dhe grupeve të cenueshme </w:t>
            </w:r>
          </w:p>
        </w:tc>
        <w:tc>
          <w:tcPr>
            <w:tcW w:w="956" w:type="dxa"/>
          </w:tcPr>
          <w:p w14:paraId="1C01683E"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65</w:t>
            </w:r>
            <w:r w:rsidRPr="001929FA">
              <w:rPr>
                <w:rStyle w:val="FootnoteReference"/>
                <w:rFonts w:ascii="Arial" w:hAnsi="Arial" w:cs="Arial"/>
                <w:iCs/>
                <w:sz w:val="18"/>
                <w:szCs w:val="18"/>
                <w:lang w:val="sq-AL"/>
              </w:rPr>
              <w:footnoteReference w:id="30"/>
            </w:r>
          </w:p>
        </w:tc>
        <w:tc>
          <w:tcPr>
            <w:tcW w:w="1240" w:type="dxa"/>
          </w:tcPr>
          <w:p w14:paraId="7D08CF70"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&gt;100</w:t>
            </w:r>
          </w:p>
        </w:tc>
        <w:tc>
          <w:tcPr>
            <w:tcW w:w="1257" w:type="dxa"/>
          </w:tcPr>
          <w:p w14:paraId="560AEF60"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&gt;150</w:t>
            </w:r>
          </w:p>
        </w:tc>
        <w:tc>
          <w:tcPr>
            <w:tcW w:w="2778" w:type="dxa"/>
            <w:vMerge/>
          </w:tcPr>
          <w:p w14:paraId="7C8E2118"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bl>
    <w:p w14:paraId="4565DCA2" w14:textId="1557FE1C" w:rsidR="00416703" w:rsidRPr="008D098F" w:rsidRDefault="008D098F" w:rsidP="008D098F">
      <w:pPr>
        <w:pStyle w:val="Caption"/>
        <w:jc w:val="both"/>
        <w:rPr>
          <w:rFonts w:ascii="Arial" w:hAnsi="Arial" w:cs="Arial"/>
          <w:i w:val="0"/>
          <w:szCs w:val="22"/>
          <w:lang w:val="sq-AL"/>
        </w:rPr>
      </w:pPr>
      <w:r w:rsidRPr="0043023A">
        <w:rPr>
          <w:rFonts w:ascii="Arial" w:hAnsi="Arial" w:cs="Arial"/>
          <w:i w:val="0"/>
          <w:szCs w:val="22"/>
          <w:lang w:val="sq-AL"/>
        </w:rPr>
        <w:t xml:space="preserve">Tabela </w:t>
      </w:r>
      <w:r>
        <w:rPr>
          <w:rFonts w:ascii="Arial" w:hAnsi="Arial" w:cs="Arial"/>
          <w:i w:val="0"/>
          <w:szCs w:val="22"/>
          <w:lang w:val="sq-AL"/>
        </w:rPr>
        <w:t>10</w:t>
      </w:r>
      <w:r w:rsidRPr="0043023A">
        <w:rPr>
          <w:rFonts w:ascii="Arial" w:hAnsi="Arial" w:cs="Arial"/>
          <w:i w:val="0"/>
          <w:szCs w:val="22"/>
          <w:lang w:val="sq-AL"/>
        </w:rPr>
        <w:t xml:space="preserve">: Caqet e </w:t>
      </w:r>
      <w:r>
        <w:rPr>
          <w:rFonts w:ascii="Arial" w:hAnsi="Arial" w:cs="Arial"/>
          <w:i w:val="0"/>
          <w:szCs w:val="22"/>
          <w:lang w:val="sq-AL"/>
        </w:rPr>
        <w:t>zvogëlimit të barrës administrative</w:t>
      </w:r>
    </w:p>
    <w:p w14:paraId="47161E82" w14:textId="6BB63D43" w:rsidR="001D4E27" w:rsidRPr="001929FA" w:rsidRDefault="00176173" w:rsidP="004F1E1D">
      <w:pPr>
        <w:pStyle w:val="Heading1"/>
        <w:numPr>
          <w:ilvl w:val="0"/>
          <w:numId w:val="14"/>
        </w:numPr>
        <w:spacing w:line="240" w:lineRule="auto"/>
        <w:jc w:val="both"/>
        <w:rPr>
          <w:rFonts w:ascii="Arial" w:hAnsi="Arial" w:cs="Arial"/>
          <w:b/>
          <w:sz w:val="20"/>
          <w:szCs w:val="20"/>
          <w:lang w:val="sq-AL"/>
        </w:rPr>
      </w:pPr>
      <w:bookmarkStart w:id="21" w:name="_Toc186009927"/>
      <w:r w:rsidRPr="001929FA">
        <w:rPr>
          <w:rFonts w:ascii="Arial" w:hAnsi="Arial" w:cs="Arial"/>
          <w:b/>
          <w:sz w:val="24"/>
          <w:szCs w:val="22"/>
          <w:lang w:val="sq-AL"/>
        </w:rPr>
        <w:t>Përfshirja</w:t>
      </w:r>
      <w:r w:rsidR="00B5155C" w:rsidRPr="001929FA">
        <w:rPr>
          <w:rFonts w:ascii="Arial" w:hAnsi="Arial" w:cs="Arial"/>
          <w:b/>
          <w:sz w:val="24"/>
          <w:szCs w:val="20"/>
          <w:lang w:val="sq-AL"/>
        </w:rPr>
        <w:t xml:space="preserve"> e </w:t>
      </w:r>
      <w:r w:rsidRPr="001929FA">
        <w:rPr>
          <w:rFonts w:ascii="Arial" w:hAnsi="Arial" w:cs="Arial"/>
          <w:b/>
          <w:sz w:val="24"/>
          <w:szCs w:val="20"/>
          <w:lang w:val="sq-AL"/>
        </w:rPr>
        <w:t>përdoruesve</w:t>
      </w:r>
      <w:bookmarkEnd w:id="21"/>
      <w:r w:rsidRPr="001929FA">
        <w:rPr>
          <w:rFonts w:ascii="Arial" w:hAnsi="Arial" w:cs="Arial"/>
          <w:b/>
          <w:sz w:val="24"/>
          <w:szCs w:val="20"/>
          <w:lang w:val="sq-AL"/>
        </w:rPr>
        <w:t xml:space="preserve"> </w:t>
      </w:r>
    </w:p>
    <w:p w14:paraId="5FD50FC5" w14:textId="6DD6761C" w:rsidR="00B5155C" w:rsidRPr="001929FA" w:rsidRDefault="00176173" w:rsidP="00F7717E">
      <w:pPr>
        <w:spacing w:line="240" w:lineRule="auto"/>
        <w:jc w:val="both"/>
        <w:rPr>
          <w:rFonts w:ascii="Arial" w:hAnsi="Arial" w:cs="Arial"/>
          <w:sz w:val="20"/>
          <w:szCs w:val="20"/>
          <w:lang w:val="sq-AL"/>
        </w:rPr>
      </w:pPr>
      <w:r w:rsidRPr="001929FA">
        <w:rPr>
          <w:rFonts w:ascii="Arial" w:hAnsi="Arial" w:cs="Arial"/>
          <w:sz w:val="20"/>
          <w:szCs w:val="20"/>
          <w:lang w:val="sq-AL"/>
        </w:rPr>
        <w:t>Përfshirja</w:t>
      </w:r>
      <w:r w:rsidR="00B5155C" w:rsidRPr="001929FA">
        <w:rPr>
          <w:rFonts w:ascii="Arial" w:hAnsi="Arial" w:cs="Arial"/>
          <w:sz w:val="20"/>
          <w:szCs w:val="20"/>
          <w:lang w:val="sq-AL"/>
        </w:rPr>
        <w:t xml:space="preserve"> e </w:t>
      </w:r>
      <w:r w:rsidR="00022B6C" w:rsidRPr="001929FA">
        <w:rPr>
          <w:rFonts w:ascii="Arial" w:hAnsi="Arial" w:cs="Arial"/>
          <w:sz w:val="20"/>
          <w:szCs w:val="20"/>
          <w:lang w:val="sq-AL"/>
        </w:rPr>
        <w:t>përdoruesve</w:t>
      </w:r>
      <w:r w:rsidR="00B5155C" w:rsidRPr="001929FA">
        <w:rPr>
          <w:rFonts w:ascii="Arial" w:hAnsi="Arial" w:cs="Arial"/>
          <w:sz w:val="20"/>
          <w:szCs w:val="20"/>
          <w:lang w:val="sq-AL"/>
        </w:rPr>
        <w:t xml:space="preserve"> n</w:t>
      </w:r>
      <w:r w:rsidRPr="001929FA">
        <w:rPr>
          <w:rFonts w:ascii="Arial" w:hAnsi="Arial" w:cs="Arial"/>
          <w:sz w:val="20"/>
          <w:szCs w:val="20"/>
          <w:lang w:val="sq-AL"/>
        </w:rPr>
        <w:t>ë</w:t>
      </w:r>
      <w:r w:rsidR="00B5155C" w:rsidRPr="001929FA">
        <w:rPr>
          <w:rFonts w:ascii="Arial" w:hAnsi="Arial" w:cs="Arial"/>
          <w:sz w:val="20"/>
          <w:szCs w:val="20"/>
          <w:lang w:val="sq-AL"/>
        </w:rPr>
        <w:t xml:space="preserve"> dizajnimin dhe ofrimin e sh</w:t>
      </w:r>
      <w:r w:rsidRPr="001929FA">
        <w:rPr>
          <w:rFonts w:ascii="Arial" w:hAnsi="Arial" w:cs="Arial"/>
          <w:sz w:val="20"/>
          <w:szCs w:val="20"/>
          <w:lang w:val="sq-AL"/>
        </w:rPr>
        <w:t>ë</w:t>
      </w:r>
      <w:r w:rsidR="00B5155C" w:rsidRPr="001929FA">
        <w:rPr>
          <w:rFonts w:ascii="Arial" w:hAnsi="Arial" w:cs="Arial"/>
          <w:sz w:val="20"/>
          <w:szCs w:val="20"/>
          <w:lang w:val="sq-AL"/>
        </w:rPr>
        <w:t xml:space="preserve">rbimeve </w:t>
      </w:r>
      <w:r w:rsidRPr="001929FA">
        <w:rPr>
          <w:rFonts w:ascii="Arial" w:hAnsi="Arial" w:cs="Arial"/>
          <w:sz w:val="20"/>
          <w:szCs w:val="20"/>
          <w:lang w:val="sq-AL"/>
        </w:rPr>
        <w:t>ë</w:t>
      </w:r>
      <w:r w:rsidR="00B5155C" w:rsidRPr="001929FA">
        <w:rPr>
          <w:rFonts w:ascii="Arial" w:hAnsi="Arial" w:cs="Arial"/>
          <w:sz w:val="20"/>
          <w:szCs w:val="20"/>
          <w:lang w:val="sq-AL"/>
        </w:rPr>
        <w:t>sht</w:t>
      </w:r>
      <w:r w:rsidRPr="001929FA">
        <w:rPr>
          <w:rFonts w:ascii="Arial" w:hAnsi="Arial" w:cs="Arial"/>
          <w:sz w:val="20"/>
          <w:szCs w:val="20"/>
          <w:lang w:val="sq-AL"/>
        </w:rPr>
        <w:t>ë</w:t>
      </w:r>
      <w:r w:rsidR="00B5155C" w:rsidRPr="001929FA">
        <w:rPr>
          <w:rFonts w:ascii="Arial" w:hAnsi="Arial" w:cs="Arial"/>
          <w:sz w:val="20"/>
          <w:szCs w:val="20"/>
          <w:lang w:val="sq-AL"/>
        </w:rPr>
        <w:t xml:space="preserve"> thelb</w:t>
      </w:r>
      <w:r w:rsidRPr="001929FA">
        <w:rPr>
          <w:rFonts w:ascii="Arial" w:hAnsi="Arial" w:cs="Arial"/>
          <w:sz w:val="20"/>
          <w:szCs w:val="20"/>
          <w:lang w:val="sq-AL"/>
        </w:rPr>
        <w:t>ë</w:t>
      </w:r>
      <w:r w:rsidR="00B5155C" w:rsidRPr="001929FA">
        <w:rPr>
          <w:rFonts w:ascii="Arial" w:hAnsi="Arial" w:cs="Arial"/>
          <w:sz w:val="20"/>
          <w:szCs w:val="20"/>
          <w:lang w:val="sq-AL"/>
        </w:rPr>
        <w:t>sore p</w:t>
      </w:r>
      <w:r w:rsidRPr="001929FA">
        <w:rPr>
          <w:rFonts w:ascii="Arial" w:hAnsi="Arial" w:cs="Arial"/>
          <w:sz w:val="20"/>
          <w:szCs w:val="20"/>
          <w:lang w:val="sq-AL"/>
        </w:rPr>
        <w:t>ë</w:t>
      </w:r>
      <w:r w:rsidR="00B5155C" w:rsidRPr="001929FA">
        <w:rPr>
          <w:rFonts w:ascii="Arial" w:hAnsi="Arial" w:cs="Arial"/>
          <w:sz w:val="20"/>
          <w:szCs w:val="20"/>
          <w:lang w:val="sq-AL"/>
        </w:rPr>
        <w:t>r t</w:t>
      </w:r>
      <w:r w:rsidRPr="001929FA">
        <w:rPr>
          <w:rFonts w:ascii="Arial" w:hAnsi="Arial" w:cs="Arial"/>
          <w:sz w:val="20"/>
          <w:szCs w:val="20"/>
          <w:lang w:val="sq-AL"/>
        </w:rPr>
        <w:t>ë</w:t>
      </w:r>
      <w:r w:rsidR="00B5155C" w:rsidRPr="001929FA">
        <w:rPr>
          <w:rFonts w:ascii="Arial" w:hAnsi="Arial" w:cs="Arial"/>
          <w:sz w:val="20"/>
          <w:szCs w:val="20"/>
          <w:lang w:val="sq-AL"/>
        </w:rPr>
        <w:t xml:space="preserve"> siguruar </w:t>
      </w:r>
      <w:r w:rsidR="00B5155C" w:rsidRPr="001929FA">
        <w:rPr>
          <w:rFonts w:ascii="Arial" w:hAnsi="Arial" w:cs="Arial"/>
          <w:b/>
          <w:sz w:val="20"/>
          <w:szCs w:val="20"/>
          <w:lang w:val="sq-AL"/>
        </w:rPr>
        <w:t>qasjen me p</w:t>
      </w:r>
      <w:r w:rsidRPr="001929FA">
        <w:rPr>
          <w:rFonts w:ascii="Arial" w:hAnsi="Arial" w:cs="Arial"/>
          <w:b/>
          <w:sz w:val="20"/>
          <w:szCs w:val="20"/>
          <w:lang w:val="sq-AL"/>
        </w:rPr>
        <w:t>ë</w:t>
      </w:r>
      <w:r w:rsidR="00B5155C" w:rsidRPr="001929FA">
        <w:rPr>
          <w:rFonts w:ascii="Arial" w:hAnsi="Arial" w:cs="Arial"/>
          <w:b/>
          <w:sz w:val="20"/>
          <w:szCs w:val="20"/>
          <w:lang w:val="sq-AL"/>
        </w:rPr>
        <w:t>rdoruesin n</w:t>
      </w:r>
      <w:r w:rsidRPr="001929FA">
        <w:rPr>
          <w:rFonts w:ascii="Arial" w:hAnsi="Arial" w:cs="Arial"/>
          <w:b/>
          <w:sz w:val="20"/>
          <w:szCs w:val="20"/>
          <w:lang w:val="sq-AL"/>
        </w:rPr>
        <w:t>ë</w:t>
      </w:r>
      <w:r w:rsidR="00B5155C" w:rsidRPr="001929FA">
        <w:rPr>
          <w:rFonts w:ascii="Arial" w:hAnsi="Arial" w:cs="Arial"/>
          <w:b/>
          <w:sz w:val="20"/>
          <w:szCs w:val="20"/>
          <w:lang w:val="sq-AL"/>
        </w:rPr>
        <w:t xml:space="preserve"> qend</w:t>
      </w:r>
      <w:r w:rsidRPr="001929FA">
        <w:rPr>
          <w:rFonts w:ascii="Arial" w:hAnsi="Arial" w:cs="Arial"/>
          <w:b/>
          <w:sz w:val="20"/>
          <w:szCs w:val="20"/>
          <w:lang w:val="sq-AL"/>
        </w:rPr>
        <w:t>ë</w:t>
      </w:r>
      <w:r w:rsidR="00B5155C" w:rsidRPr="001929FA">
        <w:rPr>
          <w:rFonts w:ascii="Arial" w:hAnsi="Arial" w:cs="Arial"/>
          <w:b/>
          <w:sz w:val="20"/>
          <w:szCs w:val="20"/>
          <w:lang w:val="sq-AL"/>
        </w:rPr>
        <w:t>r</w:t>
      </w:r>
      <w:r w:rsidR="00B5155C" w:rsidRPr="001929FA">
        <w:rPr>
          <w:rFonts w:ascii="Arial" w:hAnsi="Arial" w:cs="Arial"/>
          <w:sz w:val="20"/>
          <w:szCs w:val="20"/>
          <w:lang w:val="sq-AL"/>
        </w:rPr>
        <w:t>, me q</w:t>
      </w:r>
      <w:r w:rsidRPr="001929FA">
        <w:rPr>
          <w:rFonts w:ascii="Arial" w:hAnsi="Arial" w:cs="Arial"/>
          <w:sz w:val="20"/>
          <w:szCs w:val="20"/>
          <w:lang w:val="sq-AL"/>
        </w:rPr>
        <w:t>ë</w:t>
      </w:r>
      <w:r w:rsidR="00B5155C" w:rsidRPr="001929FA">
        <w:rPr>
          <w:rFonts w:ascii="Arial" w:hAnsi="Arial" w:cs="Arial"/>
          <w:sz w:val="20"/>
          <w:szCs w:val="20"/>
          <w:lang w:val="sq-AL"/>
        </w:rPr>
        <w:t>llim t</w:t>
      </w:r>
      <w:r w:rsidRPr="001929FA">
        <w:rPr>
          <w:rFonts w:ascii="Arial" w:hAnsi="Arial" w:cs="Arial"/>
          <w:sz w:val="20"/>
          <w:szCs w:val="20"/>
          <w:lang w:val="sq-AL"/>
        </w:rPr>
        <w:t>ë</w:t>
      </w:r>
      <w:r w:rsidR="00B5155C" w:rsidRPr="001929FA">
        <w:rPr>
          <w:rFonts w:ascii="Arial" w:hAnsi="Arial" w:cs="Arial"/>
          <w:sz w:val="20"/>
          <w:szCs w:val="20"/>
          <w:lang w:val="sq-AL"/>
        </w:rPr>
        <w:t xml:space="preserve"> krijimit t</w:t>
      </w:r>
      <w:r w:rsidRPr="001929FA">
        <w:rPr>
          <w:rFonts w:ascii="Arial" w:hAnsi="Arial" w:cs="Arial"/>
          <w:sz w:val="20"/>
          <w:szCs w:val="20"/>
          <w:lang w:val="sq-AL"/>
        </w:rPr>
        <w:t>ë</w:t>
      </w:r>
      <w:r w:rsidR="00B5155C" w:rsidRPr="001929FA">
        <w:rPr>
          <w:rFonts w:ascii="Arial" w:hAnsi="Arial" w:cs="Arial"/>
          <w:sz w:val="20"/>
          <w:szCs w:val="20"/>
          <w:lang w:val="sq-AL"/>
        </w:rPr>
        <w:t xml:space="preserve"> sh</w:t>
      </w:r>
      <w:r w:rsidRPr="001929FA">
        <w:rPr>
          <w:rFonts w:ascii="Arial" w:hAnsi="Arial" w:cs="Arial"/>
          <w:sz w:val="20"/>
          <w:szCs w:val="20"/>
          <w:lang w:val="sq-AL"/>
        </w:rPr>
        <w:t>ë</w:t>
      </w:r>
      <w:r w:rsidR="00B5155C" w:rsidRPr="001929FA">
        <w:rPr>
          <w:rFonts w:ascii="Arial" w:hAnsi="Arial" w:cs="Arial"/>
          <w:sz w:val="20"/>
          <w:szCs w:val="20"/>
          <w:lang w:val="sq-AL"/>
        </w:rPr>
        <w:t>rbimeve q</w:t>
      </w:r>
      <w:r w:rsidRPr="001929FA">
        <w:rPr>
          <w:rFonts w:ascii="Arial" w:hAnsi="Arial" w:cs="Arial"/>
          <w:sz w:val="20"/>
          <w:szCs w:val="20"/>
          <w:lang w:val="sq-AL"/>
        </w:rPr>
        <w:t>ë</w:t>
      </w:r>
      <w:r w:rsidR="00B5155C" w:rsidRPr="001929FA">
        <w:rPr>
          <w:rFonts w:ascii="Arial" w:hAnsi="Arial" w:cs="Arial"/>
          <w:sz w:val="20"/>
          <w:szCs w:val="20"/>
          <w:lang w:val="sq-AL"/>
        </w:rPr>
        <w:t xml:space="preserve"> i adresojn</w:t>
      </w:r>
      <w:r w:rsidRPr="001929FA">
        <w:rPr>
          <w:rFonts w:ascii="Arial" w:hAnsi="Arial" w:cs="Arial"/>
          <w:sz w:val="20"/>
          <w:szCs w:val="20"/>
          <w:lang w:val="sq-AL"/>
        </w:rPr>
        <w:t>ë</w:t>
      </w:r>
      <w:r w:rsidR="00B5155C" w:rsidRPr="001929FA">
        <w:rPr>
          <w:rFonts w:ascii="Arial" w:hAnsi="Arial" w:cs="Arial"/>
          <w:sz w:val="20"/>
          <w:szCs w:val="20"/>
          <w:lang w:val="sq-AL"/>
        </w:rPr>
        <w:t xml:space="preserve"> nevojat dhe pritjet e v</w:t>
      </w:r>
      <w:r w:rsidRPr="001929FA">
        <w:rPr>
          <w:rFonts w:ascii="Arial" w:hAnsi="Arial" w:cs="Arial"/>
          <w:sz w:val="20"/>
          <w:szCs w:val="20"/>
          <w:lang w:val="sq-AL"/>
        </w:rPr>
        <w:t>ë</w:t>
      </w:r>
      <w:r w:rsidR="00B5155C" w:rsidRPr="001929FA">
        <w:rPr>
          <w:rFonts w:ascii="Arial" w:hAnsi="Arial" w:cs="Arial"/>
          <w:sz w:val="20"/>
          <w:szCs w:val="20"/>
          <w:lang w:val="sq-AL"/>
        </w:rPr>
        <w:t>rteta t</w:t>
      </w:r>
      <w:r w:rsidRPr="001929FA">
        <w:rPr>
          <w:rFonts w:ascii="Arial" w:hAnsi="Arial" w:cs="Arial"/>
          <w:sz w:val="20"/>
          <w:szCs w:val="20"/>
          <w:lang w:val="sq-AL"/>
        </w:rPr>
        <w:t>ë</w:t>
      </w:r>
      <w:r w:rsidR="00B5155C" w:rsidRPr="001929FA">
        <w:rPr>
          <w:rFonts w:ascii="Arial" w:hAnsi="Arial" w:cs="Arial"/>
          <w:sz w:val="20"/>
          <w:szCs w:val="20"/>
          <w:lang w:val="sq-AL"/>
        </w:rPr>
        <w:t xml:space="preserve"> publikut. Bazuar n</w:t>
      </w:r>
      <w:r w:rsidRPr="001929FA">
        <w:rPr>
          <w:rFonts w:ascii="Arial" w:hAnsi="Arial" w:cs="Arial"/>
          <w:sz w:val="20"/>
          <w:szCs w:val="20"/>
          <w:lang w:val="sq-AL"/>
        </w:rPr>
        <w:t>ë</w:t>
      </w:r>
      <w:r w:rsidR="00B5155C" w:rsidRPr="001929FA">
        <w:rPr>
          <w:rFonts w:ascii="Arial" w:hAnsi="Arial" w:cs="Arial"/>
          <w:sz w:val="20"/>
          <w:szCs w:val="20"/>
          <w:lang w:val="sq-AL"/>
        </w:rPr>
        <w:t xml:space="preserve"> suksesin e Programit t</w:t>
      </w:r>
      <w:r w:rsidRPr="001929FA">
        <w:rPr>
          <w:rFonts w:ascii="Arial" w:hAnsi="Arial" w:cs="Arial"/>
          <w:sz w:val="20"/>
          <w:szCs w:val="20"/>
          <w:lang w:val="sq-AL"/>
        </w:rPr>
        <w:t>ë</w:t>
      </w:r>
      <w:r w:rsidR="00B5155C" w:rsidRPr="001929FA">
        <w:rPr>
          <w:rFonts w:ascii="Arial" w:hAnsi="Arial" w:cs="Arial"/>
          <w:sz w:val="20"/>
          <w:szCs w:val="20"/>
          <w:lang w:val="sq-AL"/>
        </w:rPr>
        <w:t xml:space="preserve"> tanish</w:t>
      </w:r>
      <w:r w:rsidRPr="001929FA">
        <w:rPr>
          <w:rFonts w:ascii="Arial" w:hAnsi="Arial" w:cs="Arial"/>
          <w:sz w:val="20"/>
          <w:szCs w:val="20"/>
          <w:lang w:val="sq-AL"/>
        </w:rPr>
        <w:t>ë</w:t>
      </w:r>
      <w:r w:rsidR="00B5155C" w:rsidRPr="001929FA">
        <w:rPr>
          <w:rFonts w:ascii="Arial" w:hAnsi="Arial" w:cs="Arial"/>
          <w:sz w:val="20"/>
          <w:szCs w:val="20"/>
          <w:lang w:val="sq-AL"/>
        </w:rPr>
        <w:t>m, ne mbesim t</w:t>
      </w:r>
      <w:r w:rsidRPr="001929FA">
        <w:rPr>
          <w:rFonts w:ascii="Arial" w:hAnsi="Arial" w:cs="Arial"/>
          <w:sz w:val="20"/>
          <w:szCs w:val="20"/>
          <w:lang w:val="sq-AL"/>
        </w:rPr>
        <w:t>ë</w:t>
      </w:r>
      <w:r w:rsidR="00B5155C" w:rsidRPr="001929FA">
        <w:rPr>
          <w:rFonts w:ascii="Arial" w:hAnsi="Arial" w:cs="Arial"/>
          <w:sz w:val="20"/>
          <w:szCs w:val="20"/>
          <w:lang w:val="sq-AL"/>
        </w:rPr>
        <w:t xml:space="preserve"> dedikuar p</w:t>
      </w:r>
      <w:r w:rsidRPr="001929FA">
        <w:rPr>
          <w:rFonts w:ascii="Arial" w:hAnsi="Arial" w:cs="Arial"/>
          <w:sz w:val="20"/>
          <w:szCs w:val="20"/>
          <w:lang w:val="sq-AL"/>
        </w:rPr>
        <w:t>ë</w:t>
      </w:r>
      <w:r w:rsidR="00B5155C" w:rsidRPr="001929FA">
        <w:rPr>
          <w:rFonts w:ascii="Arial" w:hAnsi="Arial" w:cs="Arial"/>
          <w:sz w:val="20"/>
          <w:szCs w:val="20"/>
          <w:lang w:val="sq-AL"/>
        </w:rPr>
        <w:t>r nj</w:t>
      </w:r>
      <w:r w:rsidRPr="001929FA">
        <w:rPr>
          <w:rFonts w:ascii="Arial" w:hAnsi="Arial" w:cs="Arial"/>
          <w:sz w:val="20"/>
          <w:szCs w:val="20"/>
          <w:lang w:val="sq-AL"/>
        </w:rPr>
        <w:t>ë</w:t>
      </w:r>
      <w:r w:rsidR="00B5155C" w:rsidRPr="001929FA">
        <w:rPr>
          <w:rFonts w:ascii="Arial" w:hAnsi="Arial" w:cs="Arial"/>
          <w:sz w:val="20"/>
          <w:szCs w:val="20"/>
          <w:lang w:val="sq-AL"/>
        </w:rPr>
        <w:t xml:space="preserve"> p</w:t>
      </w:r>
      <w:r w:rsidRPr="001929FA">
        <w:rPr>
          <w:rFonts w:ascii="Arial" w:hAnsi="Arial" w:cs="Arial"/>
          <w:sz w:val="20"/>
          <w:szCs w:val="20"/>
          <w:lang w:val="sq-AL"/>
        </w:rPr>
        <w:t>ë</w:t>
      </w:r>
      <w:r w:rsidR="00B5155C" w:rsidRPr="001929FA">
        <w:rPr>
          <w:rFonts w:ascii="Arial" w:hAnsi="Arial" w:cs="Arial"/>
          <w:sz w:val="20"/>
          <w:szCs w:val="20"/>
          <w:lang w:val="sq-AL"/>
        </w:rPr>
        <w:t>rfshirje sa m</w:t>
      </w:r>
      <w:r w:rsidRPr="001929FA">
        <w:rPr>
          <w:rFonts w:ascii="Arial" w:hAnsi="Arial" w:cs="Arial"/>
          <w:sz w:val="20"/>
          <w:szCs w:val="20"/>
          <w:lang w:val="sq-AL"/>
        </w:rPr>
        <w:t>ë</w:t>
      </w:r>
      <w:r w:rsidR="00B5155C" w:rsidRPr="001929FA">
        <w:rPr>
          <w:rFonts w:ascii="Arial" w:hAnsi="Arial" w:cs="Arial"/>
          <w:sz w:val="20"/>
          <w:szCs w:val="20"/>
          <w:lang w:val="sq-AL"/>
        </w:rPr>
        <w:t xml:space="preserve"> t</w:t>
      </w:r>
      <w:r w:rsidRPr="001929FA">
        <w:rPr>
          <w:rFonts w:ascii="Arial" w:hAnsi="Arial" w:cs="Arial"/>
          <w:sz w:val="20"/>
          <w:szCs w:val="20"/>
          <w:lang w:val="sq-AL"/>
        </w:rPr>
        <w:t>ë</w:t>
      </w:r>
      <w:r w:rsidR="00B5155C" w:rsidRPr="001929FA">
        <w:rPr>
          <w:rFonts w:ascii="Arial" w:hAnsi="Arial" w:cs="Arial"/>
          <w:sz w:val="20"/>
          <w:szCs w:val="20"/>
          <w:lang w:val="sq-AL"/>
        </w:rPr>
        <w:t xml:space="preserve"> madhe t</w:t>
      </w:r>
      <w:r w:rsidRPr="001929FA">
        <w:rPr>
          <w:rFonts w:ascii="Arial" w:hAnsi="Arial" w:cs="Arial"/>
          <w:sz w:val="20"/>
          <w:szCs w:val="20"/>
          <w:lang w:val="sq-AL"/>
        </w:rPr>
        <w:t>ë</w:t>
      </w:r>
      <w:r w:rsidR="00B5155C" w:rsidRPr="001929FA">
        <w:rPr>
          <w:rFonts w:ascii="Arial" w:hAnsi="Arial" w:cs="Arial"/>
          <w:sz w:val="20"/>
          <w:szCs w:val="20"/>
          <w:lang w:val="sq-AL"/>
        </w:rPr>
        <w:t xml:space="preserve"> p</w:t>
      </w:r>
      <w:r w:rsidRPr="001929FA">
        <w:rPr>
          <w:rFonts w:ascii="Arial" w:hAnsi="Arial" w:cs="Arial"/>
          <w:sz w:val="20"/>
          <w:szCs w:val="20"/>
          <w:lang w:val="sq-AL"/>
        </w:rPr>
        <w:t>ë</w:t>
      </w:r>
      <w:r w:rsidR="00B5155C" w:rsidRPr="001929FA">
        <w:rPr>
          <w:rFonts w:ascii="Arial" w:hAnsi="Arial" w:cs="Arial"/>
          <w:sz w:val="20"/>
          <w:szCs w:val="20"/>
          <w:lang w:val="sq-AL"/>
        </w:rPr>
        <w:t>rdoruesve t</w:t>
      </w:r>
      <w:r w:rsidRPr="001929FA">
        <w:rPr>
          <w:rFonts w:ascii="Arial" w:hAnsi="Arial" w:cs="Arial"/>
          <w:sz w:val="20"/>
          <w:szCs w:val="20"/>
          <w:lang w:val="sq-AL"/>
        </w:rPr>
        <w:t>ë</w:t>
      </w:r>
      <w:r w:rsidR="00B5155C" w:rsidRPr="001929FA">
        <w:rPr>
          <w:rFonts w:ascii="Arial" w:hAnsi="Arial" w:cs="Arial"/>
          <w:sz w:val="20"/>
          <w:szCs w:val="20"/>
          <w:lang w:val="sq-AL"/>
        </w:rPr>
        <w:t xml:space="preserve"> sh</w:t>
      </w:r>
      <w:r w:rsidRPr="001929FA">
        <w:rPr>
          <w:rFonts w:ascii="Arial" w:hAnsi="Arial" w:cs="Arial"/>
          <w:sz w:val="20"/>
          <w:szCs w:val="20"/>
          <w:lang w:val="sq-AL"/>
        </w:rPr>
        <w:t>ë</w:t>
      </w:r>
      <w:r w:rsidR="00B5155C" w:rsidRPr="001929FA">
        <w:rPr>
          <w:rFonts w:ascii="Arial" w:hAnsi="Arial" w:cs="Arial"/>
          <w:sz w:val="20"/>
          <w:szCs w:val="20"/>
          <w:lang w:val="sq-AL"/>
        </w:rPr>
        <w:t>rbimeve p</w:t>
      </w:r>
      <w:r w:rsidRPr="001929FA">
        <w:rPr>
          <w:rFonts w:ascii="Arial" w:hAnsi="Arial" w:cs="Arial"/>
          <w:sz w:val="20"/>
          <w:szCs w:val="20"/>
          <w:lang w:val="sq-AL"/>
        </w:rPr>
        <w:t>ë</w:t>
      </w:r>
      <w:r w:rsidR="00B5155C" w:rsidRPr="001929FA">
        <w:rPr>
          <w:rFonts w:ascii="Arial" w:hAnsi="Arial" w:cs="Arial"/>
          <w:sz w:val="20"/>
          <w:szCs w:val="20"/>
          <w:lang w:val="sq-AL"/>
        </w:rPr>
        <w:t>rgjat</w:t>
      </w:r>
      <w:r w:rsidRPr="001929FA">
        <w:rPr>
          <w:rFonts w:ascii="Arial" w:hAnsi="Arial" w:cs="Arial"/>
          <w:sz w:val="20"/>
          <w:szCs w:val="20"/>
          <w:lang w:val="sq-AL"/>
        </w:rPr>
        <w:t>ë</w:t>
      </w:r>
      <w:r w:rsidR="00B5155C" w:rsidRPr="001929FA">
        <w:rPr>
          <w:rFonts w:ascii="Arial" w:hAnsi="Arial" w:cs="Arial"/>
          <w:sz w:val="20"/>
          <w:szCs w:val="20"/>
          <w:lang w:val="sq-AL"/>
        </w:rPr>
        <w:t xml:space="preserve"> zhvillimit t</w:t>
      </w:r>
      <w:r w:rsidRPr="001929FA">
        <w:rPr>
          <w:rFonts w:ascii="Arial" w:hAnsi="Arial" w:cs="Arial"/>
          <w:sz w:val="20"/>
          <w:szCs w:val="20"/>
          <w:lang w:val="sq-AL"/>
        </w:rPr>
        <w:t>ë</w:t>
      </w:r>
      <w:r w:rsidR="00B5155C" w:rsidRPr="001929FA">
        <w:rPr>
          <w:rFonts w:ascii="Arial" w:hAnsi="Arial" w:cs="Arial"/>
          <w:sz w:val="20"/>
          <w:szCs w:val="20"/>
          <w:lang w:val="sq-AL"/>
        </w:rPr>
        <w:t xml:space="preserve"> Programit t</w:t>
      </w:r>
      <w:r w:rsidRPr="001929FA">
        <w:rPr>
          <w:rFonts w:ascii="Arial" w:hAnsi="Arial" w:cs="Arial"/>
          <w:sz w:val="20"/>
          <w:szCs w:val="20"/>
          <w:lang w:val="sq-AL"/>
        </w:rPr>
        <w:t>ë</w:t>
      </w:r>
      <w:r w:rsidR="00B5155C" w:rsidRPr="001929FA">
        <w:rPr>
          <w:rFonts w:ascii="Arial" w:hAnsi="Arial" w:cs="Arial"/>
          <w:sz w:val="20"/>
          <w:szCs w:val="20"/>
          <w:lang w:val="sq-AL"/>
        </w:rPr>
        <w:t xml:space="preserve"> rishikuar. Ky zotim </w:t>
      </w:r>
      <w:r w:rsidRPr="001929FA">
        <w:rPr>
          <w:rFonts w:ascii="Arial" w:hAnsi="Arial" w:cs="Arial"/>
          <w:sz w:val="20"/>
          <w:szCs w:val="20"/>
          <w:lang w:val="sq-AL"/>
        </w:rPr>
        <w:t>përfshinë</w:t>
      </w:r>
      <w:r w:rsidR="00B5155C" w:rsidRPr="001929FA">
        <w:rPr>
          <w:rFonts w:ascii="Arial" w:hAnsi="Arial" w:cs="Arial"/>
          <w:sz w:val="20"/>
          <w:szCs w:val="20"/>
          <w:lang w:val="sq-AL"/>
        </w:rPr>
        <w:t xml:space="preserve"> disa pjes</w:t>
      </w:r>
      <w:r w:rsidRPr="001929FA">
        <w:rPr>
          <w:rFonts w:ascii="Arial" w:hAnsi="Arial" w:cs="Arial"/>
          <w:sz w:val="20"/>
          <w:szCs w:val="20"/>
          <w:lang w:val="sq-AL"/>
        </w:rPr>
        <w:t>ë</w:t>
      </w:r>
      <w:r w:rsidR="00B5155C" w:rsidRPr="001929FA">
        <w:rPr>
          <w:rFonts w:ascii="Arial" w:hAnsi="Arial" w:cs="Arial"/>
          <w:sz w:val="20"/>
          <w:szCs w:val="20"/>
          <w:lang w:val="sq-AL"/>
        </w:rPr>
        <w:t xml:space="preserve"> kyçe: </w:t>
      </w:r>
    </w:p>
    <w:p w14:paraId="0BCAD674" w14:textId="577DF626" w:rsidR="00B5155C" w:rsidRPr="001929FA" w:rsidRDefault="00B5155C" w:rsidP="00F7717E">
      <w:pPr>
        <w:numPr>
          <w:ilvl w:val="0"/>
          <w:numId w:val="9"/>
        </w:numPr>
        <w:spacing w:after="120" w:line="240" w:lineRule="auto"/>
        <w:contextualSpacing/>
        <w:jc w:val="both"/>
        <w:rPr>
          <w:rFonts w:ascii="Arial" w:hAnsi="Arial" w:cs="Arial"/>
          <w:b/>
          <w:bCs/>
          <w:sz w:val="20"/>
          <w:szCs w:val="20"/>
          <w:lang w:val="sq-AL"/>
        </w:rPr>
      </w:pPr>
      <w:r w:rsidRPr="001929FA">
        <w:rPr>
          <w:rFonts w:ascii="Arial" w:hAnsi="Arial" w:cs="Arial"/>
          <w:bCs/>
          <w:sz w:val="20"/>
          <w:szCs w:val="20"/>
          <w:lang w:val="sq-AL"/>
        </w:rPr>
        <w:t>Konsultimet gjat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zhvillimit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politikave: Gjat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zhvillimit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instrumenteve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politikave, p</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rfshi Koncept Dokumentet, Dokumentet Strategjike, si dhe aktet ligjore, </w:t>
      </w:r>
      <w:r w:rsidR="00176173" w:rsidRPr="001929FA">
        <w:rPr>
          <w:rFonts w:ascii="Arial" w:hAnsi="Arial" w:cs="Arial"/>
          <w:bCs/>
          <w:sz w:val="20"/>
          <w:szCs w:val="20"/>
          <w:lang w:val="sq-AL"/>
        </w:rPr>
        <w:t>ë</w:t>
      </w:r>
      <w:r w:rsidRPr="001929FA">
        <w:rPr>
          <w:rFonts w:ascii="Arial" w:hAnsi="Arial" w:cs="Arial"/>
          <w:bCs/>
          <w:sz w:val="20"/>
          <w:szCs w:val="20"/>
          <w:lang w:val="sq-AL"/>
        </w:rPr>
        <w:t>sht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esenciale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identifikohen dhe kuptohen nevojat e </w:t>
      </w:r>
      <w:r w:rsidRPr="001929FA">
        <w:rPr>
          <w:rFonts w:ascii="Arial" w:hAnsi="Arial" w:cs="Arial"/>
          <w:b/>
          <w:bCs/>
          <w:sz w:val="20"/>
          <w:szCs w:val="20"/>
          <w:lang w:val="sq-AL"/>
        </w:rPr>
        <w:t>grupeve t</w:t>
      </w:r>
      <w:r w:rsidR="00176173" w:rsidRPr="001929FA">
        <w:rPr>
          <w:rFonts w:ascii="Arial" w:hAnsi="Arial" w:cs="Arial"/>
          <w:b/>
          <w:bCs/>
          <w:sz w:val="20"/>
          <w:szCs w:val="20"/>
          <w:lang w:val="sq-AL"/>
        </w:rPr>
        <w:t>ë</w:t>
      </w:r>
      <w:r w:rsidRPr="001929FA">
        <w:rPr>
          <w:rFonts w:ascii="Arial" w:hAnsi="Arial" w:cs="Arial"/>
          <w:b/>
          <w:bCs/>
          <w:sz w:val="20"/>
          <w:szCs w:val="20"/>
          <w:lang w:val="sq-AL"/>
        </w:rPr>
        <w:t xml:space="preserve"> synuara q</w:t>
      </w:r>
      <w:r w:rsidR="00176173" w:rsidRPr="001929FA">
        <w:rPr>
          <w:rFonts w:ascii="Arial" w:hAnsi="Arial" w:cs="Arial"/>
          <w:b/>
          <w:bCs/>
          <w:sz w:val="20"/>
          <w:szCs w:val="20"/>
          <w:lang w:val="sq-AL"/>
        </w:rPr>
        <w:t>ë</w:t>
      </w:r>
      <w:r w:rsidRPr="001929FA">
        <w:rPr>
          <w:rFonts w:ascii="Arial" w:hAnsi="Arial" w:cs="Arial"/>
          <w:b/>
          <w:bCs/>
          <w:sz w:val="20"/>
          <w:szCs w:val="20"/>
          <w:lang w:val="sq-AL"/>
        </w:rPr>
        <w:t xml:space="preserve"> ndikohen</w:t>
      </w:r>
      <w:r w:rsidRPr="001929FA">
        <w:rPr>
          <w:rFonts w:ascii="Arial" w:hAnsi="Arial" w:cs="Arial"/>
          <w:bCs/>
          <w:sz w:val="20"/>
          <w:szCs w:val="20"/>
          <w:lang w:val="sq-AL"/>
        </w:rPr>
        <w:t xml:space="preserve"> nga ndryshimet e propozuara. Kjo p</w:t>
      </w:r>
      <w:r w:rsidR="00176173" w:rsidRPr="001929FA">
        <w:rPr>
          <w:rFonts w:ascii="Arial" w:hAnsi="Arial" w:cs="Arial"/>
          <w:bCs/>
          <w:sz w:val="20"/>
          <w:szCs w:val="20"/>
          <w:lang w:val="sq-AL"/>
        </w:rPr>
        <w:t>ë</w:t>
      </w:r>
      <w:r w:rsidRPr="001929FA">
        <w:rPr>
          <w:rFonts w:ascii="Arial" w:hAnsi="Arial" w:cs="Arial"/>
          <w:bCs/>
          <w:sz w:val="20"/>
          <w:szCs w:val="20"/>
          <w:lang w:val="sq-AL"/>
        </w:rPr>
        <w:t>rfshin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analiza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detajuara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demografis</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rdoruesve – si </w:t>
      </w:r>
      <w:r w:rsidRPr="001929FA">
        <w:rPr>
          <w:rFonts w:ascii="Arial" w:hAnsi="Arial" w:cs="Arial"/>
          <w:b/>
          <w:bCs/>
          <w:sz w:val="20"/>
          <w:szCs w:val="20"/>
          <w:lang w:val="sq-AL"/>
        </w:rPr>
        <w:t xml:space="preserve">gjinia, </w:t>
      </w:r>
      <w:r w:rsidR="00176173" w:rsidRPr="001929FA">
        <w:rPr>
          <w:rFonts w:ascii="Arial" w:hAnsi="Arial" w:cs="Arial"/>
          <w:b/>
          <w:bCs/>
          <w:sz w:val="20"/>
          <w:szCs w:val="20"/>
          <w:lang w:val="sq-AL"/>
        </w:rPr>
        <w:t>etnia</w:t>
      </w:r>
      <w:r w:rsidRPr="001929FA">
        <w:rPr>
          <w:rFonts w:ascii="Arial" w:hAnsi="Arial" w:cs="Arial"/>
          <w:b/>
          <w:bCs/>
          <w:sz w:val="20"/>
          <w:szCs w:val="20"/>
          <w:lang w:val="sq-AL"/>
        </w:rPr>
        <w:t>, mosha si dhe niveli i njohurive digjitale</w:t>
      </w:r>
      <w:r w:rsidRPr="001929FA">
        <w:rPr>
          <w:rFonts w:ascii="Arial" w:hAnsi="Arial" w:cs="Arial"/>
          <w:bCs/>
          <w:sz w:val="20"/>
          <w:szCs w:val="20"/>
          <w:lang w:val="sq-AL"/>
        </w:rPr>
        <w:t xml:space="preserve"> gjat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kontaktit me qytetar</w:t>
      </w:r>
      <w:r w:rsidR="00176173" w:rsidRPr="001929FA">
        <w:rPr>
          <w:rFonts w:ascii="Arial" w:hAnsi="Arial" w:cs="Arial"/>
          <w:bCs/>
          <w:sz w:val="20"/>
          <w:szCs w:val="20"/>
          <w:lang w:val="sq-AL"/>
        </w:rPr>
        <w:t>ë</w:t>
      </w:r>
      <w:r w:rsidRPr="001929FA">
        <w:rPr>
          <w:rFonts w:ascii="Arial" w:hAnsi="Arial" w:cs="Arial"/>
          <w:bCs/>
          <w:sz w:val="20"/>
          <w:szCs w:val="20"/>
          <w:lang w:val="sq-AL"/>
        </w:rPr>
        <w:t>, ose faktor</w:t>
      </w:r>
      <w:r w:rsidR="00176173" w:rsidRPr="001929FA">
        <w:rPr>
          <w:rFonts w:ascii="Arial" w:hAnsi="Arial" w:cs="Arial"/>
          <w:bCs/>
          <w:sz w:val="20"/>
          <w:szCs w:val="20"/>
          <w:lang w:val="sq-AL"/>
        </w:rPr>
        <w:t>ë</w:t>
      </w:r>
      <w:r w:rsidRPr="001929FA">
        <w:rPr>
          <w:rFonts w:ascii="Arial" w:hAnsi="Arial" w:cs="Arial"/>
          <w:bCs/>
          <w:sz w:val="20"/>
          <w:szCs w:val="20"/>
          <w:lang w:val="sq-AL"/>
        </w:rPr>
        <w:t>t si madh</w:t>
      </w:r>
      <w:r w:rsidR="00176173" w:rsidRPr="001929FA">
        <w:rPr>
          <w:rFonts w:ascii="Arial" w:hAnsi="Arial" w:cs="Arial"/>
          <w:bCs/>
          <w:sz w:val="20"/>
          <w:szCs w:val="20"/>
          <w:lang w:val="sq-AL"/>
        </w:rPr>
        <w:t>ë</w:t>
      </w:r>
      <w:r w:rsidRPr="001929FA">
        <w:rPr>
          <w:rFonts w:ascii="Arial" w:hAnsi="Arial" w:cs="Arial"/>
          <w:bCs/>
          <w:sz w:val="20"/>
          <w:szCs w:val="20"/>
          <w:lang w:val="sq-AL"/>
        </w:rPr>
        <w:t>sia e biznesit dhe pjekuria digjitale gjat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kontaktit me biznese. </w:t>
      </w:r>
    </w:p>
    <w:p w14:paraId="7F91EA77" w14:textId="1E1F7850" w:rsidR="00B5155C" w:rsidRPr="001929FA" w:rsidRDefault="00B5155C" w:rsidP="00F7717E">
      <w:pPr>
        <w:spacing w:after="120" w:line="240" w:lineRule="auto"/>
        <w:ind w:left="720"/>
        <w:jc w:val="both"/>
        <w:rPr>
          <w:rFonts w:ascii="Arial" w:hAnsi="Arial" w:cs="Arial"/>
          <w:sz w:val="20"/>
          <w:szCs w:val="20"/>
          <w:lang w:val="sq-AL"/>
        </w:rPr>
      </w:pPr>
      <w:r w:rsidRPr="001929FA">
        <w:rPr>
          <w:rFonts w:ascii="Arial" w:hAnsi="Arial" w:cs="Arial"/>
          <w:sz w:val="20"/>
          <w:szCs w:val="20"/>
          <w:lang w:val="sq-AL"/>
        </w:rPr>
        <w:t>Ne do t</w:t>
      </w:r>
      <w:r w:rsidR="00176173" w:rsidRPr="001929FA">
        <w:rPr>
          <w:rFonts w:ascii="Arial" w:hAnsi="Arial" w:cs="Arial"/>
          <w:sz w:val="20"/>
          <w:szCs w:val="20"/>
          <w:lang w:val="sq-AL"/>
        </w:rPr>
        <w:t>ë</w:t>
      </w:r>
      <w:r w:rsidRPr="001929FA">
        <w:rPr>
          <w:rFonts w:ascii="Arial" w:hAnsi="Arial" w:cs="Arial"/>
          <w:sz w:val="20"/>
          <w:szCs w:val="20"/>
          <w:lang w:val="sq-AL"/>
        </w:rPr>
        <w:t xml:space="preserve"> nd</w:t>
      </w:r>
      <w:r w:rsidR="00176173" w:rsidRPr="001929FA">
        <w:rPr>
          <w:rFonts w:ascii="Arial" w:hAnsi="Arial" w:cs="Arial"/>
          <w:sz w:val="20"/>
          <w:szCs w:val="20"/>
          <w:lang w:val="sq-AL"/>
        </w:rPr>
        <w:t>ë</w:t>
      </w:r>
      <w:r w:rsidRPr="001929FA">
        <w:rPr>
          <w:rFonts w:ascii="Arial" w:hAnsi="Arial" w:cs="Arial"/>
          <w:sz w:val="20"/>
          <w:szCs w:val="20"/>
          <w:lang w:val="sq-AL"/>
        </w:rPr>
        <w:t>rmarrim hapa t</w:t>
      </w:r>
      <w:r w:rsidR="00176173" w:rsidRPr="001929FA">
        <w:rPr>
          <w:rFonts w:ascii="Arial" w:hAnsi="Arial" w:cs="Arial"/>
          <w:sz w:val="20"/>
          <w:szCs w:val="20"/>
          <w:lang w:val="sq-AL"/>
        </w:rPr>
        <w:t>ë</w:t>
      </w:r>
      <w:r w:rsidRPr="001929FA">
        <w:rPr>
          <w:rFonts w:ascii="Arial" w:hAnsi="Arial" w:cs="Arial"/>
          <w:sz w:val="20"/>
          <w:szCs w:val="20"/>
          <w:lang w:val="sq-AL"/>
        </w:rPr>
        <w:t xml:space="preserve"> veçant</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siguruar q</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Pr="001929FA">
        <w:rPr>
          <w:rFonts w:ascii="Arial" w:hAnsi="Arial" w:cs="Arial"/>
          <w:b/>
          <w:sz w:val="20"/>
          <w:szCs w:val="20"/>
          <w:lang w:val="sq-AL"/>
        </w:rPr>
        <w:t>k</w:t>
      </w:r>
      <w:r w:rsidR="00176173" w:rsidRPr="001929FA">
        <w:rPr>
          <w:rFonts w:ascii="Arial" w:hAnsi="Arial" w:cs="Arial"/>
          <w:b/>
          <w:sz w:val="20"/>
          <w:szCs w:val="20"/>
          <w:lang w:val="sq-AL"/>
        </w:rPr>
        <w:t>ë</w:t>
      </w:r>
      <w:r w:rsidRPr="001929FA">
        <w:rPr>
          <w:rFonts w:ascii="Arial" w:hAnsi="Arial" w:cs="Arial"/>
          <w:b/>
          <w:sz w:val="20"/>
          <w:szCs w:val="20"/>
          <w:lang w:val="sq-AL"/>
        </w:rPr>
        <w:t>to grupe t</w:t>
      </w:r>
      <w:r w:rsidR="00176173" w:rsidRPr="001929FA">
        <w:rPr>
          <w:rFonts w:ascii="Arial" w:hAnsi="Arial" w:cs="Arial"/>
          <w:b/>
          <w:sz w:val="20"/>
          <w:szCs w:val="20"/>
          <w:lang w:val="sq-AL"/>
        </w:rPr>
        <w:t>ë</w:t>
      </w:r>
      <w:r w:rsidRPr="001929FA">
        <w:rPr>
          <w:rFonts w:ascii="Arial" w:hAnsi="Arial" w:cs="Arial"/>
          <w:b/>
          <w:sz w:val="20"/>
          <w:szCs w:val="20"/>
          <w:lang w:val="sq-AL"/>
        </w:rPr>
        <w:t xml:space="preserve"> konsultohen n</w:t>
      </w:r>
      <w:r w:rsidR="00176173" w:rsidRPr="001929FA">
        <w:rPr>
          <w:rFonts w:ascii="Arial" w:hAnsi="Arial" w:cs="Arial"/>
          <w:b/>
          <w:sz w:val="20"/>
          <w:szCs w:val="20"/>
          <w:lang w:val="sq-AL"/>
        </w:rPr>
        <w:t>ë</w:t>
      </w:r>
      <w:r w:rsidRPr="001929FA">
        <w:rPr>
          <w:rFonts w:ascii="Arial" w:hAnsi="Arial" w:cs="Arial"/>
          <w:b/>
          <w:sz w:val="20"/>
          <w:szCs w:val="20"/>
          <w:lang w:val="sq-AL"/>
        </w:rPr>
        <w:t xml:space="preserve"> m</w:t>
      </w:r>
      <w:r w:rsidR="00176173" w:rsidRPr="001929FA">
        <w:rPr>
          <w:rFonts w:ascii="Arial" w:hAnsi="Arial" w:cs="Arial"/>
          <w:b/>
          <w:sz w:val="20"/>
          <w:szCs w:val="20"/>
          <w:lang w:val="sq-AL"/>
        </w:rPr>
        <w:t>ë</w:t>
      </w:r>
      <w:r w:rsidRPr="001929FA">
        <w:rPr>
          <w:rFonts w:ascii="Arial" w:hAnsi="Arial" w:cs="Arial"/>
          <w:b/>
          <w:sz w:val="20"/>
          <w:szCs w:val="20"/>
          <w:lang w:val="sq-AL"/>
        </w:rPr>
        <w:t>nyr</w:t>
      </w:r>
      <w:r w:rsidR="00176173" w:rsidRPr="001929FA">
        <w:rPr>
          <w:rFonts w:ascii="Arial" w:hAnsi="Arial" w:cs="Arial"/>
          <w:b/>
          <w:sz w:val="20"/>
          <w:szCs w:val="20"/>
          <w:lang w:val="sq-AL"/>
        </w:rPr>
        <w:t>ë</w:t>
      </w:r>
      <w:r w:rsidRPr="001929FA">
        <w:rPr>
          <w:rFonts w:ascii="Arial" w:hAnsi="Arial" w:cs="Arial"/>
          <w:b/>
          <w:sz w:val="20"/>
          <w:szCs w:val="20"/>
          <w:lang w:val="sq-AL"/>
        </w:rPr>
        <w:t xml:space="preserve"> aktive </w:t>
      </w:r>
      <w:r w:rsidRPr="001929FA">
        <w:rPr>
          <w:rFonts w:ascii="Arial" w:hAnsi="Arial" w:cs="Arial"/>
          <w:sz w:val="20"/>
          <w:szCs w:val="20"/>
          <w:lang w:val="sq-AL"/>
        </w:rPr>
        <w:t>n</w:t>
      </w:r>
      <w:r w:rsidR="00176173" w:rsidRPr="001929FA">
        <w:rPr>
          <w:rFonts w:ascii="Arial" w:hAnsi="Arial" w:cs="Arial"/>
          <w:sz w:val="20"/>
          <w:szCs w:val="20"/>
          <w:lang w:val="sq-AL"/>
        </w:rPr>
        <w:t>ë</w:t>
      </w:r>
      <w:r w:rsidRPr="001929FA">
        <w:rPr>
          <w:rFonts w:ascii="Arial" w:hAnsi="Arial" w:cs="Arial"/>
          <w:sz w:val="20"/>
          <w:szCs w:val="20"/>
          <w:lang w:val="sq-AL"/>
        </w:rPr>
        <w:t>p</w:t>
      </w:r>
      <w:r w:rsidR="00176173" w:rsidRPr="001929FA">
        <w:rPr>
          <w:rFonts w:ascii="Arial" w:hAnsi="Arial" w:cs="Arial"/>
          <w:sz w:val="20"/>
          <w:szCs w:val="20"/>
          <w:lang w:val="sq-AL"/>
        </w:rPr>
        <w:t>ë</w:t>
      </w:r>
      <w:r w:rsidRPr="001929FA">
        <w:rPr>
          <w:rFonts w:ascii="Arial" w:hAnsi="Arial" w:cs="Arial"/>
          <w:sz w:val="20"/>
          <w:szCs w:val="20"/>
          <w:lang w:val="sq-AL"/>
        </w:rPr>
        <w:t>rmjet mekanizmave ekzistues t</w:t>
      </w:r>
      <w:r w:rsidR="00176173" w:rsidRPr="001929FA">
        <w:rPr>
          <w:rFonts w:ascii="Arial" w:hAnsi="Arial" w:cs="Arial"/>
          <w:sz w:val="20"/>
          <w:szCs w:val="20"/>
          <w:lang w:val="sq-AL"/>
        </w:rPr>
        <w:t>ë</w:t>
      </w:r>
      <w:r w:rsidRPr="001929FA">
        <w:rPr>
          <w:rFonts w:ascii="Arial" w:hAnsi="Arial" w:cs="Arial"/>
          <w:sz w:val="20"/>
          <w:szCs w:val="20"/>
          <w:lang w:val="sq-AL"/>
        </w:rPr>
        <w:t xml:space="preserve"> konsultimeve publike. P</w:t>
      </w:r>
      <w:r w:rsidR="00176173" w:rsidRPr="001929FA">
        <w:rPr>
          <w:rFonts w:ascii="Arial" w:hAnsi="Arial" w:cs="Arial"/>
          <w:sz w:val="20"/>
          <w:szCs w:val="20"/>
          <w:lang w:val="sq-AL"/>
        </w:rPr>
        <w:t>ë</w:t>
      </w:r>
      <w:r w:rsidRPr="001929FA">
        <w:rPr>
          <w:rFonts w:ascii="Arial" w:hAnsi="Arial" w:cs="Arial"/>
          <w:sz w:val="20"/>
          <w:szCs w:val="20"/>
          <w:lang w:val="sq-AL"/>
        </w:rPr>
        <w:t>r politikat me ndikim substancial p</w:t>
      </w:r>
      <w:r w:rsidR="00176173" w:rsidRPr="001929FA">
        <w:rPr>
          <w:rFonts w:ascii="Arial" w:hAnsi="Arial" w:cs="Arial"/>
          <w:sz w:val="20"/>
          <w:szCs w:val="20"/>
          <w:lang w:val="sq-AL"/>
        </w:rPr>
        <w:t>ë</w:t>
      </w:r>
      <w:r w:rsidRPr="001929FA">
        <w:rPr>
          <w:rFonts w:ascii="Arial" w:hAnsi="Arial" w:cs="Arial"/>
          <w:sz w:val="20"/>
          <w:szCs w:val="20"/>
          <w:lang w:val="sq-AL"/>
        </w:rPr>
        <w:t>r Barr</w:t>
      </w:r>
      <w:r w:rsidR="00176173" w:rsidRPr="001929FA">
        <w:rPr>
          <w:rFonts w:ascii="Arial" w:hAnsi="Arial" w:cs="Arial"/>
          <w:sz w:val="20"/>
          <w:szCs w:val="20"/>
          <w:lang w:val="sq-AL"/>
        </w:rPr>
        <w:t>ë</w:t>
      </w:r>
      <w:r w:rsidRPr="001929FA">
        <w:rPr>
          <w:rFonts w:ascii="Arial" w:hAnsi="Arial" w:cs="Arial"/>
          <w:sz w:val="20"/>
          <w:szCs w:val="20"/>
          <w:lang w:val="sq-AL"/>
        </w:rPr>
        <w:t>n Administrative, ministrit</w:t>
      </w:r>
      <w:r w:rsidR="00176173" w:rsidRPr="001929FA">
        <w:rPr>
          <w:rFonts w:ascii="Arial" w:hAnsi="Arial" w:cs="Arial"/>
          <w:sz w:val="20"/>
          <w:szCs w:val="20"/>
          <w:lang w:val="sq-AL"/>
        </w:rPr>
        <w:t>ë</w:t>
      </w:r>
      <w:r w:rsidRPr="001929FA">
        <w:rPr>
          <w:rFonts w:ascii="Arial" w:hAnsi="Arial" w:cs="Arial"/>
          <w:sz w:val="20"/>
          <w:szCs w:val="20"/>
          <w:lang w:val="sq-AL"/>
        </w:rPr>
        <w:t xml:space="preserve"> e linj</w:t>
      </w:r>
      <w:r w:rsidR="00176173" w:rsidRPr="001929FA">
        <w:rPr>
          <w:rFonts w:ascii="Arial" w:hAnsi="Arial" w:cs="Arial"/>
          <w:sz w:val="20"/>
          <w:szCs w:val="20"/>
          <w:lang w:val="sq-AL"/>
        </w:rPr>
        <w:t>ë</w:t>
      </w:r>
      <w:r w:rsidRPr="001929FA">
        <w:rPr>
          <w:rFonts w:ascii="Arial" w:hAnsi="Arial" w:cs="Arial"/>
          <w:sz w:val="20"/>
          <w:szCs w:val="20"/>
          <w:lang w:val="sq-AL"/>
        </w:rPr>
        <w:t>s do t</w:t>
      </w:r>
      <w:r w:rsidR="00176173" w:rsidRPr="001929FA">
        <w:rPr>
          <w:rFonts w:ascii="Arial" w:hAnsi="Arial" w:cs="Arial"/>
          <w:sz w:val="20"/>
          <w:szCs w:val="20"/>
          <w:lang w:val="sq-AL"/>
        </w:rPr>
        <w:t>ë</w:t>
      </w:r>
      <w:r w:rsidRPr="001929FA">
        <w:rPr>
          <w:rFonts w:ascii="Arial" w:hAnsi="Arial" w:cs="Arial"/>
          <w:sz w:val="20"/>
          <w:szCs w:val="20"/>
          <w:lang w:val="sq-AL"/>
        </w:rPr>
        <w:t xml:space="preserve"> udh</w:t>
      </w:r>
      <w:r w:rsidR="00176173" w:rsidRPr="001929FA">
        <w:rPr>
          <w:rFonts w:ascii="Arial" w:hAnsi="Arial" w:cs="Arial"/>
          <w:sz w:val="20"/>
          <w:szCs w:val="20"/>
          <w:lang w:val="sq-AL"/>
        </w:rPr>
        <w:t>ë</w:t>
      </w:r>
      <w:r w:rsidRPr="001929FA">
        <w:rPr>
          <w:rFonts w:ascii="Arial" w:hAnsi="Arial" w:cs="Arial"/>
          <w:sz w:val="20"/>
          <w:szCs w:val="20"/>
          <w:lang w:val="sq-AL"/>
        </w:rPr>
        <w:t>zohen q</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aprovojn</w:t>
      </w:r>
      <w:r w:rsidR="00176173" w:rsidRPr="001929FA">
        <w:rPr>
          <w:rFonts w:ascii="Arial" w:hAnsi="Arial" w:cs="Arial"/>
          <w:sz w:val="20"/>
          <w:szCs w:val="20"/>
          <w:lang w:val="sq-AL"/>
        </w:rPr>
        <w:t>ë</w:t>
      </w:r>
      <w:r w:rsidRPr="001929FA">
        <w:rPr>
          <w:rFonts w:ascii="Arial" w:hAnsi="Arial" w:cs="Arial"/>
          <w:sz w:val="20"/>
          <w:szCs w:val="20"/>
          <w:lang w:val="sq-AL"/>
        </w:rPr>
        <w:t xml:space="preserve"> masa t</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Pr="001929FA">
        <w:rPr>
          <w:rFonts w:ascii="Arial" w:hAnsi="Arial" w:cs="Arial"/>
          <w:sz w:val="20"/>
          <w:szCs w:val="20"/>
          <w:lang w:val="sq-AL"/>
        </w:rPr>
        <w:lastRenderedPageBreak/>
        <w:t>veçanta p</w:t>
      </w:r>
      <w:r w:rsidR="00176173" w:rsidRPr="001929FA">
        <w:rPr>
          <w:rFonts w:ascii="Arial" w:hAnsi="Arial" w:cs="Arial"/>
          <w:sz w:val="20"/>
          <w:szCs w:val="20"/>
          <w:lang w:val="sq-AL"/>
        </w:rPr>
        <w:t>ë</w:t>
      </w:r>
      <w:r w:rsidRPr="001929FA">
        <w:rPr>
          <w:rFonts w:ascii="Arial" w:hAnsi="Arial" w:cs="Arial"/>
          <w:sz w:val="20"/>
          <w:szCs w:val="20"/>
          <w:lang w:val="sq-AL"/>
        </w:rPr>
        <w:t xml:space="preserve">r </w:t>
      </w:r>
      <w:r w:rsidR="007B5309" w:rsidRPr="001929FA">
        <w:rPr>
          <w:rFonts w:ascii="Arial" w:hAnsi="Arial" w:cs="Arial"/>
          <w:sz w:val="20"/>
          <w:szCs w:val="20"/>
          <w:lang w:val="sq-AL"/>
        </w:rPr>
        <w:t>përfshirje</w:t>
      </w:r>
      <w:r w:rsidRPr="001929FA">
        <w:rPr>
          <w:rFonts w:ascii="Arial" w:hAnsi="Arial" w:cs="Arial"/>
          <w:sz w:val="20"/>
          <w:szCs w:val="20"/>
          <w:lang w:val="sq-AL"/>
        </w:rPr>
        <w:t xml:space="preserve"> m</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madhe, si takime t</w:t>
      </w:r>
      <w:r w:rsidR="00176173" w:rsidRPr="001929FA">
        <w:rPr>
          <w:rFonts w:ascii="Arial" w:hAnsi="Arial" w:cs="Arial"/>
          <w:sz w:val="20"/>
          <w:szCs w:val="20"/>
          <w:lang w:val="sq-AL"/>
        </w:rPr>
        <w:t>ë</w:t>
      </w:r>
      <w:r w:rsidRPr="001929FA">
        <w:rPr>
          <w:rFonts w:ascii="Arial" w:hAnsi="Arial" w:cs="Arial"/>
          <w:sz w:val="20"/>
          <w:szCs w:val="20"/>
          <w:lang w:val="sq-AL"/>
        </w:rPr>
        <w:t xml:space="preserve"> veç me p</w:t>
      </w:r>
      <w:r w:rsidR="00176173" w:rsidRPr="001929FA">
        <w:rPr>
          <w:rFonts w:ascii="Arial" w:hAnsi="Arial" w:cs="Arial"/>
          <w:sz w:val="20"/>
          <w:szCs w:val="20"/>
          <w:lang w:val="sq-AL"/>
        </w:rPr>
        <w:t>ë</w:t>
      </w:r>
      <w:r w:rsidRPr="001929FA">
        <w:rPr>
          <w:rFonts w:ascii="Arial" w:hAnsi="Arial" w:cs="Arial"/>
          <w:sz w:val="20"/>
          <w:szCs w:val="20"/>
          <w:lang w:val="sq-AL"/>
        </w:rPr>
        <w:t>rfaq</w:t>
      </w:r>
      <w:r w:rsidR="00176173" w:rsidRPr="001929FA">
        <w:rPr>
          <w:rFonts w:ascii="Arial" w:hAnsi="Arial" w:cs="Arial"/>
          <w:sz w:val="20"/>
          <w:szCs w:val="20"/>
          <w:lang w:val="sq-AL"/>
        </w:rPr>
        <w:t>ë</w:t>
      </w:r>
      <w:r w:rsidRPr="001929FA">
        <w:rPr>
          <w:rFonts w:ascii="Arial" w:hAnsi="Arial" w:cs="Arial"/>
          <w:sz w:val="20"/>
          <w:szCs w:val="20"/>
          <w:lang w:val="sq-AL"/>
        </w:rPr>
        <w:t>suesit e grupeve t</w:t>
      </w:r>
      <w:r w:rsidR="00176173" w:rsidRPr="001929FA">
        <w:rPr>
          <w:rFonts w:ascii="Arial" w:hAnsi="Arial" w:cs="Arial"/>
          <w:sz w:val="20"/>
          <w:szCs w:val="20"/>
          <w:lang w:val="sq-AL"/>
        </w:rPr>
        <w:t>ë</w:t>
      </w:r>
      <w:r w:rsidRPr="001929FA">
        <w:rPr>
          <w:rFonts w:ascii="Arial" w:hAnsi="Arial" w:cs="Arial"/>
          <w:sz w:val="20"/>
          <w:szCs w:val="20"/>
          <w:lang w:val="sq-AL"/>
        </w:rPr>
        <w:t xml:space="preserve"> ndikuara ose p</w:t>
      </w:r>
      <w:r w:rsidR="00176173" w:rsidRPr="001929FA">
        <w:rPr>
          <w:rFonts w:ascii="Arial" w:hAnsi="Arial" w:cs="Arial"/>
          <w:sz w:val="20"/>
          <w:szCs w:val="20"/>
          <w:lang w:val="sq-AL"/>
        </w:rPr>
        <w:t>ë</w:t>
      </w:r>
      <w:r w:rsidRPr="001929FA">
        <w:rPr>
          <w:rFonts w:ascii="Arial" w:hAnsi="Arial" w:cs="Arial"/>
          <w:sz w:val="20"/>
          <w:szCs w:val="20"/>
          <w:lang w:val="sq-AL"/>
        </w:rPr>
        <w:t>rdorimi i teknikave t</w:t>
      </w:r>
      <w:r w:rsidR="00176173" w:rsidRPr="001929FA">
        <w:rPr>
          <w:rFonts w:ascii="Arial" w:hAnsi="Arial" w:cs="Arial"/>
          <w:sz w:val="20"/>
          <w:szCs w:val="20"/>
          <w:lang w:val="sq-AL"/>
        </w:rPr>
        <w:t>ë</w:t>
      </w:r>
      <w:r w:rsidRPr="001929FA">
        <w:rPr>
          <w:rFonts w:ascii="Arial" w:hAnsi="Arial" w:cs="Arial"/>
          <w:sz w:val="20"/>
          <w:szCs w:val="20"/>
          <w:lang w:val="sq-AL"/>
        </w:rPr>
        <w:t xml:space="preserve"> shtuara k</w:t>
      </w:r>
      <w:r w:rsidR="00176173" w:rsidRPr="001929FA">
        <w:rPr>
          <w:rFonts w:ascii="Arial" w:hAnsi="Arial" w:cs="Arial"/>
          <w:sz w:val="20"/>
          <w:szCs w:val="20"/>
          <w:lang w:val="sq-AL"/>
        </w:rPr>
        <w:t>ë</w:t>
      </w:r>
      <w:r w:rsidRPr="001929FA">
        <w:rPr>
          <w:rFonts w:ascii="Arial" w:hAnsi="Arial" w:cs="Arial"/>
          <w:sz w:val="20"/>
          <w:szCs w:val="20"/>
          <w:lang w:val="sq-AL"/>
        </w:rPr>
        <w:t>rkimore 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mbledhur informata. </w:t>
      </w:r>
    </w:p>
    <w:p w14:paraId="1BDCDEA1" w14:textId="17C801D1" w:rsidR="00B5155C" w:rsidRPr="001929FA" w:rsidRDefault="00B5155C" w:rsidP="00F7717E">
      <w:pPr>
        <w:numPr>
          <w:ilvl w:val="0"/>
          <w:numId w:val="9"/>
        </w:numPr>
        <w:spacing w:after="120" w:line="240" w:lineRule="auto"/>
        <w:contextualSpacing/>
        <w:jc w:val="both"/>
        <w:rPr>
          <w:rFonts w:ascii="Arial" w:hAnsi="Arial" w:cs="Arial"/>
          <w:sz w:val="20"/>
          <w:szCs w:val="20"/>
          <w:lang w:val="sq-AL"/>
        </w:rPr>
      </w:pPr>
      <w:r w:rsidRPr="001929FA">
        <w:rPr>
          <w:rFonts w:ascii="Arial" w:hAnsi="Arial" w:cs="Arial"/>
          <w:sz w:val="20"/>
          <w:szCs w:val="20"/>
          <w:lang w:val="sq-AL"/>
        </w:rPr>
        <w:t>P</w:t>
      </w:r>
      <w:r w:rsidR="00176173" w:rsidRPr="001929FA">
        <w:rPr>
          <w:rFonts w:ascii="Arial" w:hAnsi="Arial" w:cs="Arial"/>
          <w:sz w:val="20"/>
          <w:szCs w:val="20"/>
          <w:lang w:val="sq-AL"/>
        </w:rPr>
        <w:t>ë</w:t>
      </w:r>
      <w:r w:rsidRPr="001929FA">
        <w:rPr>
          <w:rFonts w:ascii="Arial" w:hAnsi="Arial" w:cs="Arial"/>
          <w:sz w:val="20"/>
          <w:szCs w:val="20"/>
          <w:lang w:val="sq-AL"/>
        </w:rPr>
        <w:t>rdorimi i dizajnimit brenda sh</w:t>
      </w:r>
      <w:r w:rsidR="00176173" w:rsidRPr="001929FA">
        <w:rPr>
          <w:rFonts w:ascii="Arial" w:hAnsi="Arial" w:cs="Arial"/>
          <w:sz w:val="20"/>
          <w:szCs w:val="20"/>
          <w:lang w:val="sq-AL"/>
        </w:rPr>
        <w:t>ë</w:t>
      </w:r>
      <w:r w:rsidRPr="001929FA">
        <w:rPr>
          <w:rFonts w:ascii="Arial" w:hAnsi="Arial" w:cs="Arial"/>
          <w:sz w:val="20"/>
          <w:szCs w:val="20"/>
          <w:lang w:val="sq-AL"/>
        </w:rPr>
        <w:t>rbimit: Hulumtimi ka nj</w:t>
      </w:r>
      <w:r w:rsidR="00176173" w:rsidRPr="001929FA">
        <w:rPr>
          <w:rFonts w:ascii="Arial" w:hAnsi="Arial" w:cs="Arial"/>
          <w:sz w:val="20"/>
          <w:szCs w:val="20"/>
          <w:lang w:val="sq-AL"/>
        </w:rPr>
        <w:t>ë</w:t>
      </w:r>
      <w:r w:rsidRPr="001929FA">
        <w:rPr>
          <w:rFonts w:ascii="Arial" w:hAnsi="Arial" w:cs="Arial"/>
          <w:sz w:val="20"/>
          <w:szCs w:val="20"/>
          <w:lang w:val="sq-AL"/>
        </w:rPr>
        <w:t xml:space="preserve"> rol t</w:t>
      </w:r>
      <w:r w:rsidR="00176173" w:rsidRPr="001929FA">
        <w:rPr>
          <w:rFonts w:ascii="Arial" w:hAnsi="Arial" w:cs="Arial"/>
          <w:sz w:val="20"/>
          <w:szCs w:val="20"/>
          <w:lang w:val="sq-AL"/>
        </w:rPr>
        <w:t>ë</w:t>
      </w:r>
      <w:r w:rsidRPr="001929FA">
        <w:rPr>
          <w:rFonts w:ascii="Arial" w:hAnsi="Arial" w:cs="Arial"/>
          <w:sz w:val="20"/>
          <w:szCs w:val="20"/>
          <w:lang w:val="sq-AL"/>
        </w:rPr>
        <w:t xml:space="preserve"> r</w:t>
      </w:r>
      <w:r w:rsidR="00176173" w:rsidRPr="001929FA">
        <w:rPr>
          <w:rFonts w:ascii="Arial" w:hAnsi="Arial" w:cs="Arial"/>
          <w:sz w:val="20"/>
          <w:szCs w:val="20"/>
          <w:lang w:val="sq-AL"/>
        </w:rPr>
        <w:t>ë</w:t>
      </w:r>
      <w:r w:rsidRPr="001929FA">
        <w:rPr>
          <w:rFonts w:ascii="Arial" w:hAnsi="Arial" w:cs="Arial"/>
          <w:sz w:val="20"/>
          <w:szCs w:val="20"/>
          <w:lang w:val="sq-AL"/>
        </w:rPr>
        <w:t>nd</w:t>
      </w:r>
      <w:r w:rsidR="00176173" w:rsidRPr="001929FA">
        <w:rPr>
          <w:rFonts w:ascii="Arial" w:hAnsi="Arial" w:cs="Arial"/>
          <w:sz w:val="20"/>
          <w:szCs w:val="20"/>
          <w:lang w:val="sq-AL"/>
        </w:rPr>
        <w:t>ë</w:t>
      </w:r>
      <w:r w:rsidRPr="001929FA">
        <w:rPr>
          <w:rFonts w:ascii="Arial" w:hAnsi="Arial" w:cs="Arial"/>
          <w:sz w:val="20"/>
          <w:szCs w:val="20"/>
          <w:lang w:val="sq-AL"/>
        </w:rPr>
        <w:t>sish</w:t>
      </w:r>
      <w:r w:rsidR="00176173" w:rsidRPr="001929FA">
        <w:rPr>
          <w:rFonts w:ascii="Arial" w:hAnsi="Arial" w:cs="Arial"/>
          <w:sz w:val="20"/>
          <w:szCs w:val="20"/>
          <w:lang w:val="sq-AL"/>
        </w:rPr>
        <w:t>ë</w:t>
      </w:r>
      <w:r w:rsidRPr="001929FA">
        <w:rPr>
          <w:rFonts w:ascii="Arial" w:hAnsi="Arial" w:cs="Arial"/>
          <w:sz w:val="20"/>
          <w:szCs w:val="20"/>
          <w:lang w:val="sq-AL"/>
        </w:rPr>
        <w:t>m n</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Pr="001929FA">
        <w:rPr>
          <w:rFonts w:ascii="Arial" w:hAnsi="Arial" w:cs="Arial"/>
          <w:b/>
          <w:sz w:val="20"/>
          <w:szCs w:val="20"/>
          <w:lang w:val="sq-AL"/>
        </w:rPr>
        <w:t>kuptimin e nevojave, preferencave dhe sfidave t</w:t>
      </w:r>
      <w:r w:rsidR="00176173" w:rsidRPr="001929FA">
        <w:rPr>
          <w:rFonts w:ascii="Arial" w:hAnsi="Arial" w:cs="Arial"/>
          <w:b/>
          <w:sz w:val="20"/>
          <w:szCs w:val="20"/>
          <w:lang w:val="sq-AL"/>
        </w:rPr>
        <w:t>ë</w:t>
      </w:r>
      <w:r w:rsidRPr="001929FA">
        <w:rPr>
          <w:rFonts w:ascii="Arial" w:hAnsi="Arial" w:cs="Arial"/>
          <w:b/>
          <w:sz w:val="20"/>
          <w:szCs w:val="20"/>
          <w:lang w:val="sq-AL"/>
        </w:rPr>
        <w:t xml:space="preserve"> p</w:t>
      </w:r>
      <w:r w:rsidR="00176173" w:rsidRPr="001929FA">
        <w:rPr>
          <w:rFonts w:ascii="Arial" w:hAnsi="Arial" w:cs="Arial"/>
          <w:b/>
          <w:sz w:val="20"/>
          <w:szCs w:val="20"/>
          <w:lang w:val="sq-AL"/>
        </w:rPr>
        <w:t>ë</w:t>
      </w:r>
      <w:r w:rsidRPr="001929FA">
        <w:rPr>
          <w:rFonts w:ascii="Arial" w:hAnsi="Arial" w:cs="Arial"/>
          <w:b/>
          <w:sz w:val="20"/>
          <w:szCs w:val="20"/>
          <w:lang w:val="sq-AL"/>
        </w:rPr>
        <w:t>rdoruesve t</w:t>
      </w:r>
      <w:r w:rsidR="00176173" w:rsidRPr="001929FA">
        <w:rPr>
          <w:rFonts w:ascii="Arial" w:hAnsi="Arial" w:cs="Arial"/>
          <w:b/>
          <w:sz w:val="20"/>
          <w:szCs w:val="20"/>
          <w:lang w:val="sq-AL"/>
        </w:rPr>
        <w:t>ë</w:t>
      </w:r>
      <w:r w:rsidRPr="001929FA">
        <w:rPr>
          <w:rFonts w:ascii="Arial" w:hAnsi="Arial" w:cs="Arial"/>
          <w:b/>
          <w:sz w:val="20"/>
          <w:szCs w:val="20"/>
          <w:lang w:val="sq-AL"/>
        </w:rPr>
        <w:t xml:space="preserve"> sh</w:t>
      </w:r>
      <w:r w:rsidR="00176173" w:rsidRPr="001929FA">
        <w:rPr>
          <w:rFonts w:ascii="Arial" w:hAnsi="Arial" w:cs="Arial"/>
          <w:b/>
          <w:sz w:val="20"/>
          <w:szCs w:val="20"/>
          <w:lang w:val="sq-AL"/>
        </w:rPr>
        <w:t>ë</w:t>
      </w:r>
      <w:r w:rsidRPr="001929FA">
        <w:rPr>
          <w:rFonts w:ascii="Arial" w:hAnsi="Arial" w:cs="Arial"/>
          <w:b/>
          <w:sz w:val="20"/>
          <w:szCs w:val="20"/>
          <w:lang w:val="sq-AL"/>
        </w:rPr>
        <w:t>rbimeve p</w:t>
      </w:r>
      <w:r w:rsidR="00176173" w:rsidRPr="001929FA">
        <w:rPr>
          <w:rFonts w:ascii="Arial" w:hAnsi="Arial" w:cs="Arial"/>
          <w:b/>
          <w:sz w:val="20"/>
          <w:szCs w:val="20"/>
          <w:lang w:val="sq-AL"/>
        </w:rPr>
        <w:t>ë</w:t>
      </w:r>
      <w:r w:rsidRPr="001929FA">
        <w:rPr>
          <w:rFonts w:ascii="Arial" w:hAnsi="Arial" w:cs="Arial"/>
          <w:b/>
          <w:sz w:val="20"/>
          <w:szCs w:val="20"/>
          <w:lang w:val="sq-AL"/>
        </w:rPr>
        <w:t>rgjat</w:t>
      </w:r>
      <w:r w:rsidR="00176173" w:rsidRPr="001929FA">
        <w:rPr>
          <w:rFonts w:ascii="Arial" w:hAnsi="Arial" w:cs="Arial"/>
          <w:b/>
          <w:sz w:val="20"/>
          <w:szCs w:val="20"/>
          <w:lang w:val="sq-AL"/>
        </w:rPr>
        <w:t>ë</w:t>
      </w:r>
      <w:r w:rsidRPr="001929FA">
        <w:rPr>
          <w:rFonts w:ascii="Arial" w:hAnsi="Arial" w:cs="Arial"/>
          <w:b/>
          <w:sz w:val="20"/>
          <w:szCs w:val="20"/>
          <w:lang w:val="sq-AL"/>
        </w:rPr>
        <w:t xml:space="preserve"> procesit t</w:t>
      </w:r>
      <w:r w:rsidR="00176173" w:rsidRPr="001929FA">
        <w:rPr>
          <w:rFonts w:ascii="Arial" w:hAnsi="Arial" w:cs="Arial"/>
          <w:b/>
          <w:sz w:val="20"/>
          <w:szCs w:val="20"/>
          <w:lang w:val="sq-AL"/>
        </w:rPr>
        <w:t>ë</w:t>
      </w:r>
      <w:r w:rsidRPr="001929FA">
        <w:rPr>
          <w:rFonts w:ascii="Arial" w:hAnsi="Arial" w:cs="Arial"/>
          <w:b/>
          <w:sz w:val="20"/>
          <w:szCs w:val="20"/>
          <w:lang w:val="sq-AL"/>
        </w:rPr>
        <w:t xml:space="preserve"> dizajnimit t</w:t>
      </w:r>
      <w:r w:rsidR="00176173" w:rsidRPr="001929FA">
        <w:rPr>
          <w:rFonts w:ascii="Arial" w:hAnsi="Arial" w:cs="Arial"/>
          <w:b/>
          <w:sz w:val="20"/>
          <w:szCs w:val="20"/>
          <w:lang w:val="sq-AL"/>
        </w:rPr>
        <w:t>ë</w:t>
      </w:r>
      <w:r w:rsidRPr="001929FA">
        <w:rPr>
          <w:rFonts w:ascii="Arial" w:hAnsi="Arial" w:cs="Arial"/>
          <w:b/>
          <w:sz w:val="20"/>
          <w:szCs w:val="20"/>
          <w:lang w:val="sq-AL"/>
        </w:rPr>
        <w:t xml:space="preserve"> sh</w:t>
      </w:r>
      <w:r w:rsidR="00176173" w:rsidRPr="001929FA">
        <w:rPr>
          <w:rFonts w:ascii="Arial" w:hAnsi="Arial" w:cs="Arial"/>
          <w:b/>
          <w:sz w:val="20"/>
          <w:szCs w:val="20"/>
          <w:lang w:val="sq-AL"/>
        </w:rPr>
        <w:t>ë</w:t>
      </w:r>
      <w:r w:rsidRPr="001929FA">
        <w:rPr>
          <w:rFonts w:ascii="Arial" w:hAnsi="Arial" w:cs="Arial"/>
          <w:b/>
          <w:sz w:val="20"/>
          <w:szCs w:val="20"/>
          <w:lang w:val="sq-AL"/>
        </w:rPr>
        <w:t>rbimeve</w:t>
      </w:r>
      <w:r w:rsidRPr="001929FA">
        <w:rPr>
          <w:rFonts w:ascii="Arial" w:hAnsi="Arial" w:cs="Arial"/>
          <w:sz w:val="20"/>
          <w:szCs w:val="20"/>
          <w:lang w:val="sq-AL"/>
        </w:rPr>
        <w:t>. Llojllojshm</w:t>
      </w:r>
      <w:r w:rsidR="00176173" w:rsidRPr="001929FA">
        <w:rPr>
          <w:rFonts w:ascii="Arial" w:hAnsi="Arial" w:cs="Arial"/>
          <w:sz w:val="20"/>
          <w:szCs w:val="20"/>
          <w:lang w:val="sq-AL"/>
        </w:rPr>
        <w:t>ë</w:t>
      </w:r>
      <w:r w:rsidRPr="001929FA">
        <w:rPr>
          <w:rFonts w:ascii="Arial" w:hAnsi="Arial" w:cs="Arial"/>
          <w:sz w:val="20"/>
          <w:szCs w:val="20"/>
          <w:lang w:val="sq-AL"/>
        </w:rPr>
        <w:t>ri e mjeteve t</w:t>
      </w:r>
      <w:r w:rsidR="00176173" w:rsidRPr="001929FA">
        <w:rPr>
          <w:rFonts w:ascii="Arial" w:hAnsi="Arial" w:cs="Arial"/>
          <w:sz w:val="20"/>
          <w:szCs w:val="20"/>
          <w:lang w:val="sq-AL"/>
        </w:rPr>
        <w:t>ë</w:t>
      </w:r>
      <w:r w:rsidRPr="001929FA">
        <w:rPr>
          <w:rFonts w:ascii="Arial" w:hAnsi="Arial" w:cs="Arial"/>
          <w:sz w:val="20"/>
          <w:szCs w:val="20"/>
          <w:lang w:val="sq-AL"/>
        </w:rPr>
        <w:t xml:space="preserve"> hulumtimit, duke p</w:t>
      </w:r>
      <w:r w:rsidR="00176173" w:rsidRPr="001929FA">
        <w:rPr>
          <w:rFonts w:ascii="Arial" w:hAnsi="Arial" w:cs="Arial"/>
          <w:sz w:val="20"/>
          <w:szCs w:val="20"/>
          <w:lang w:val="sq-AL"/>
        </w:rPr>
        <w:t>ë</w:t>
      </w:r>
      <w:r w:rsidRPr="001929FA">
        <w:rPr>
          <w:rFonts w:ascii="Arial" w:hAnsi="Arial" w:cs="Arial"/>
          <w:sz w:val="20"/>
          <w:szCs w:val="20"/>
          <w:lang w:val="sq-AL"/>
        </w:rPr>
        <w:t>rfshi sondazhe, grupe t</w:t>
      </w:r>
      <w:r w:rsidR="00176173" w:rsidRPr="001929FA">
        <w:rPr>
          <w:rFonts w:ascii="Arial" w:hAnsi="Arial" w:cs="Arial"/>
          <w:sz w:val="20"/>
          <w:szCs w:val="20"/>
          <w:lang w:val="sq-AL"/>
        </w:rPr>
        <w:t>ë</w:t>
      </w:r>
      <w:r w:rsidRPr="001929FA">
        <w:rPr>
          <w:rFonts w:ascii="Arial" w:hAnsi="Arial" w:cs="Arial"/>
          <w:sz w:val="20"/>
          <w:szCs w:val="20"/>
          <w:lang w:val="sq-AL"/>
        </w:rPr>
        <w:t xml:space="preserve"> fokusit, intervista dhe </w:t>
      </w:r>
      <w:r w:rsidR="00022B6C" w:rsidRPr="001929FA">
        <w:rPr>
          <w:rFonts w:ascii="Arial" w:hAnsi="Arial" w:cs="Arial"/>
          <w:sz w:val="20"/>
          <w:szCs w:val="20"/>
          <w:lang w:val="sq-AL"/>
        </w:rPr>
        <w:t>“</w:t>
      </w:r>
      <w:proofErr w:type="spellStart"/>
      <w:r w:rsidRPr="001929FA">
        <w:rPr>
          <w:rFonts w:ascii="Arial" w:hAnsi="Arial" w:cs="Arial"/>
          <w:sz w:val="20"/>
          <w:szCs w:val="20"/>
          <w:lang w:val="sq-AL"/>
        </w:rPr>
        <w:t>mystery</w:t>
      </w:r>
      <w:proofErr w:type="spellEnd"/>
      <w:r w:rsidRPr="001929FA">
        <w:rPr>
          <w:rFonts w:ascii="Arial" w:hAnsi="Arial" w:cs="Arial"/>
          <w:sz w:val="20"/>
          <w:szCs w:val="20"/>
          <w:lang w:val="sq-AL"/>
        </w:rPr>
        <w:t xml:space="preserve"> </w:t>
      </w:r>
      <w:proofErr w:type="spellStart"/>
      <w:r w:rsidRPr="001929FA">
        <w:rPr>
          <w:rFonts w:ascii="Arial" w:hAnsi="Arial" w:cs="Arial"/>
          <w:sz w:val="20"/>
          <w:szCs w:val="20"/>
          <w:lang w:val="sq-AL"/>
        </w:rPr>
        <w:t>shopping</w:t>
      </w:r>
      <w:proofErr w:type="spellEnd"/>
      <w:r w:rsidR="00022B6C" w:rsidRPr="001929FA">
        <w:rPr>
          <w:rFonts w:ascii="Arial" w:hAnsi="Arial" w:cs="Arial"/>
          <w:sz w:val="20"/>
          <w:szCs w:val="20"/>
          <w:lang w:val="sq-AL"/>
        </w:rPr>
        <w:t>”</w:t>
      </w:r>
      <w:r w:rsidRPr="001929FA">
        <w:rPr>
          <w:rFonts w:ascii="Arial" w:hAnsi="Arial" w:cs="Arial"/>
          <w:sz w:val="20"/>
          <w:szCs w:val="20"/>
          <w:lang w:val="sq-AL"/>
        </w:rPr>
        <w:t xml:space="preserve"> do t</w:t>
      </w:r>
      <w:r w:rsidR="00176173" w:rsidRPr="001929FA">
        <w:rPr>
          <w:rFonts w:ascii="Arial" w:hAnsi="Arial" w:cs="Arial"/>
          <w:sz w:val="20"/>
          <w:szCs w:val="20"/>
          <w:lang w:val="sq-AL"/>
        </w:rPr>
        <w:t>ë</w:t>
      </w:r>
      <w:r w:rsidRPr="001929FA">
        <w:rPr>
          <w:rFonts w:ascii="Arial" w:hAnsi="Arial" w:cs="Arial"/>
          <w:sz w:val="20"/>
          <w:szCs w:val="20"/>
          <w:lang w:val="sq-AL"/>
        </w:rPr>
        <w:t xml:space="preserve"> zbatohen 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marr</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rshtypje gjith</w:t>
      </w:r>
      <w:r w:rsidR="00176173" w:rsidRPr="001929FA">
        <w:rPr>
          <w:rFonts w:ascii="Arial" w:hAnsi="Arial" w:cs="Arial"/>
          <w:sz w:val="20"/>
          <w:szCs w:val="20"/>
          <w:lang w:val="sq-AL"/>
        </w:rPr>
        <w:t>ë</w:t>
      </w:r>
      <w:r w:rsidRPr="001929FA">
        <w:rPr>
          <w:rFonts w:ascii="Arial" w:hAnsi="Arial" w:cs="Arial"/>
          <w:sz w:val="20"/>
          <w:szCs w:val="20"/>
          <w:lang w:val="sq-AL"/>
        </w:rPr>
        <w:t>p</w:t>
      </w:r>
      <w:r w:rsidR="00176173" w:rsidRPr="001929FA">
        <w:rPr>
          <w:rFonts w:ascii="Arial" w:hAnsi="Arial" w:cs="Arial"/>
          <w:sz w:val="20"/>
          <w:szCs w:val="20"/>
          <w:lang w:val="sq-AL"/>
        </w:rPr>
        <w:t>ë</w:t>
      </w:r>
      <w:r w:rsidRPr="001929FA">
        <w:rPr>
          <w:rFonts w:ascii="Arial" w:hAnsi="Arial" w:cs="Arial"/>
          <w:sz w:val="20"/>
          <w:szCs w:val="20"/>
          <w:lang w:val="sq-AL"/>
        </w:rPr>
        <w:t>rfshir</w:t>
      </w:r>
      <w:r w:rsidR="00176173" w:rsidRPr="001929FA">
        <w:rPr>
          <w:rFonts w:ascii="Arial" w:hAnsi="Arial" w:cs="Arial"/>
          <w:sz w:val="20"/>
          <w:szCs w:val="20"/>
          <w:lang w:val="sq-AL"/>
        </w:rPr>
        <w:t>ë</w:t>
      </w:r>
      <w:r w:rsidRPr="001929FA">
        <w:rPr>
          <w:rFonts w:ascii="Arial" w:hAnsi="Arial" w:cs="Arial"/>
          <w:sz w:val="20"/>
          <w:szCs w:val="20"/>
          <w:lang w:val="sq-AL"/>
        </w:rPr>
        <w:t>se nga p</w:t>
      </w:r>
      <w:r w:rsidR="00176173" w:rsidRPr="001929FA">
        <w:rPr>
          <w:rFonts w:ascii="Arial" w:hAnsi="Arial" w:cs="Arial"/>
          <w:sz w:val="20"/>
          <w:szCs w:val="20"/>
          <w:lang w:val="sq-AL"/>
        </w:rPr>
        <w:t>ë</w:t>
      </w:r>
      <w:r w:rsidRPr="001929FA">
        <w:rPr>
          <w:rFonts w:ascii="Arial" w:hAnsi="Arial" w:cs="Arial"/>
          <w:sz w:val="20"/>
          <w:szCs w:val="20"/>
          <w:lang w:val="sq-AL"/>
        </w:rPr>
        <w:t>rdoruesit e sh</w:t>
      </w:r>
      <w:r w:rsidR="00176173" w:rsidRPr="001929FA">
        <w:rPr>
          <w:rFonts w:ascii="Arial" w:hAnsi="Arial" w:cs="Arial"/>
          <w:sz w:val="20"/>
          <w:szCs w:val="20"/>
          <w:lang w:val="sq-AL"/>
        </w:rPr>
        <w:t>ë</w:t>
      </w:r>
      <w:r w:rsidRPr="001929FA">
        <w:rPr>
          <w:rFonts w:ascii="Arial" w:hAnsi="Arial" w:cs="Arial"/>
          <w:sz w:val="20"/>
          <w:szCs w:val="20"/>
          <w:lang w:val="sq-AL"/>
        </w:rPr>
        <w:t>rbimeve. K</w:t>
      </w:r>
      <w:r w:rsidR="00176173" w:rsidRPr="001929FA">
        <w:rPr>
          <w:rFonts w:ascii="Arial" w:hAnsi="Arial" w:cs="Arial"/>
          <w:sz w:val="20"/>
          <w:szCs w:val="20"/>
          <w:lang w:val="sq-AL"/>
        </w:rPr>
        <w:t>ë</w:t>
      </w:r>
      <w:r w:rsidRPr="001929FA">
        <w:rPr>
          <w:rFonts w:ascii="Arial" w:hAnsi="Arial" w:cs="Arial"/>
          <w:sz w:val="20"/>
          <w:szCs w:val="20"/>
          <w:lang w:val="sq-AL"/>
        </w:rPr>
        <w:t>to mjete do t</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0067613D" w:rsidRPr="001929FA">
        <w:rPr>
          <w:rFonts w:ascii="Arial" w:hAnsi="Arial" w:cs="Arial"/>
          <w:sz w:val="20"/>
          <w:szCs w:val="20"/>
          <w:lang w:val="sq-AL"/>
        </w:rPr>
        <w:t>ofrojnë</w:t>
      </w:r>
      <w:r w:rsidRPr="001929FA">
        <w:rPr>
          <w:rFonts w:ascii="Arial" w:hAnsi="Arial" w:cs="Arial"/>
          <w:sz w:val="20"/>
          <w:szCs w:val="20"/>
          <w:lang w:val="sq-AL"/>
        </w:rPr>
        <w:t xml:space="preserve"> informata t</w:t>
      </w:r>
      <w:r w:rsidR="00176173" w:rsidRPr="001929FA">
        <w:rPr>
          <w:rFonts w:ascii="Arial" w:hAnsi="Arial" w:cs="Arial"/>
          <w:sz w:val="20"/>
          <w:szCs w:val="20"/>
          <w:lang w:val="sq-AL"/>
        </w:rPr>
        <w:t>ë</w:t>
      </w:r>
      <w:r w:rsidRPr="001929FA">
        <w:rPr>
          <w:rFonts w:ascii="Arial" w:hAnsi="Arial" w:cs="Arial"/>
          <w:sz w:val="20"/>
          <w:szCs w:val="20"/>
          <w:lang w:val="sq-AL"/>
        </w:rPr>
        <w:t xml:space="preserve"> vlefshme lidhur me p</w:t>
      </w:r>
      <w:r w:rsidR="00176173" w:rsidRPr="001929FA">
        <w:rPr>
          <w:rFonts w:ascii="Arial" w:hAnsi="Arial" w:cs="Arial"/>
          <w:sz w:val="20"/>
          <w:szCs w:val="20"/>
          <w:lang w:val="sq-AL"/>
        </w:rPr>
        <w:t>ë</w:t>
      </w:r>
      <w:r w:rsidRPr="001929FA">
        <w:rPr>
          <w:rFonts w:ascii="Arial" w:hAnsi="Arial" w:cs="Arial"/>
          <w:sz w:val="20"/>
          <w:szCs w:val="20"/>
          <w:lang w:val="sq-AL"/>
        </w:rPr>
        <w:t>rvojat e p</w:t>
      </w:r>
      <w:r w:rsidR="00176173" w:rsidRPr="001929FA">
        <w:rPr>
          <w:rFonts w:ascii="Arial" w:hAnsi="Arial" w:cs="Arial"/>
          <w:sz w:val="20"/>
          <w:szCs w:val="20"/>
          <w:lang w:val="sq-AL"/>
        </w:rPr>
        <w:t>ë</w:t>
      </w:r>
      <w:r w:rsidRPr="001929FA">
        <w:rPr>
          <w:rFonts w:ascii="Arial" w:hAnsi="Arial" w:cs="Arial"/>
          <w:sz w:val="20"/>
          <w:szCs w:val="20"/>
          <w:lang w:val="sq-AL"/>
        </w:rPr>
        <w:t>rdoruesve t</w:t>
      </w:r>
      <w:r w:rsidR="00176173" w:rsidRPr="001929FA">
        <w:rPr>
          <w:rFonts w:ascii="Arial" w:hAnsi="Arial" w:cs="Arial"/>
          <w:sz w:val="20"/>
          <w:szCs w:val="20"/>
          <w:lang w:val="sq-AL"/>
        </w:rPr>
        <w:t>ë</w:t>
      </w:r>
      <w:r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Pr="001929FA">
        <w:rPr>
          <w:rFonts w:ascii="Arial" w:hAnsi="Arial" w:cs="Arial"/>
          <w:sz w:val="20"/>
          <w:szCs w:val="20"/>
          <w:lang w:val="sq-AL"/>
        </w:rPr>
        <w:t>rbimeve si dhe do t</w:t>
      </w:r>
      <w:r w:rsidR="00176173" w:rsidRPr="001929FA">
        <w:rPr>
          <w:rFonts w:ascii="Arial" w:hAnsi="Arial" w:cs="Arial"/>
          <w:sz w:val="20"/>
          <w:szCs w:val="20"/>
          <w:lang w:val="sq-AL"/>
        </w:rPr>
        <w:t>ë</w:t>
      </w:r>
      <w:r w:rsidRPr="001929FA">
        <w:rPr>
          <w:rFonts w:ascii="Arial" w:hAnsi="Arial" w:cs="Arial"/>
          <w:sz w:val="20"/>
          <w:szCs w:val="20"/>
          <w:lang w:val="sq-AL"/>
        </w:rPr>
        <w:t xml:space="preserve"> ndihmojn</w:t>
      </w:r>
      <w:r w:rsidR="00176173" w:rsidRPr="001929FA">
        <w:rPr>
          <w:rFonts w:ascii="Arial" w:hAnsi="Arial" w:cs="Arial"/>
          <w:sz w:val="20"/>
          <w:szCs w:val="20"/>
          <w:lang w:val="sq-AL"/>
        </w:rPr>
        <w:t>ë</w:t>
      </w:r>
      <w:r w:rsidRPr="001929FA">
        <w:rPr>
          <w:rFonts w:ascii="Arial" w:hAnsi="Arial" w:cs="Arial"/>
          <w:sz w:val="20"/>
          <w:szCs w:val="20"/>
          <w:lang w:val="sq-AL"/>
        </w:rPr>
        <w:t xml:space="preserve"> n</w:t>
      </w:r>
      <w:r w:rsidR="00176173" w:rsidRPr="001929FA">
        <w:rPr>
          <w:rFonts w:ascii="Arial" w:hAnsi="Arial" w:cs="Arial"/>
          <w:sz w:val="20"/>
          <w:szCs w:val="20"/>
          <w:lang w:val="sq-AL"/>
        </w:rPr>
        <w:t>ë</w:t>
      </w:r>
      <w:r w:rsidRPr="001929FA">
        <w:rPr>
          <w:rFonts w:ascii="Arial" w:hAnsi="Arial" w:cs="Arial"/>
          <w:sz w:val="20"/>
          <w:szCs w:val="20"/>
          <w:lang w:val="sq-AL"/>
        </w:rPr>
        <w:t xml:space="preserve"> identifikimin e m</w:t>
      </w:r>
      <w:r w:rsidR="00176173" w:rsidRPr="001929FA">
        <w:rPr>
          <w:rFonts w:ascii="Arial" w:hAnsi="Arial" w:cs="Arial"/>
          <w:sz w:val="20"/>
          <w:szCs w:val="20"/>
          <w:lang w:val="sq-AL"/>
        </w:rPr>
        <w:t>ë</w:t>
      </w:r>
      <w:r w:rsidRPr="001929FA">
        <w:rPr>
          <w:rFonts w:ascii="Arial" w:hAnsi="Arial" w:cs="Arial"/>
          <w:sz w:val="20"/>
          <w:szCs w:val="20"/>
          <w:lang w:val="sq-AL"/>
        </w:rPr>
        <w:t>nyrave 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reduktuar koston, koh</w:t>
      </w:r>
      <w:r w:rsidR="00176173" w:rsidRPr="001929FA">
        <w:rPr>
          <w:rFonts w:ascii="Arial" w:hAnsi="Arial" w:cs="Arial"/>
          <w:sz w:val="20"/>
          <w:szCs w:val="20"/>
          <w:lang w:val="sq-AL"/>
        </w:rPr>
        <w:t>ë</w:t>
      </w:r>
      <w:r w:rsidRPr="001929FA">
        <w:rPr>
          <w:rFonts w:ascii="Arial" w:hAnsi="Arial" w:cs="Arial"/>
          <w:sz w:val="20"/>
          <w:szCs w:val="20"/>
          <w:lang w:val="sq-AL"/>
        </w:rPr>
        <w:t xml:space="preserve">n dhe </w:t>
      </w:r>
      <w:proofErr w:type="spellStart"/>
      <w:r w:rsidRPr="001929FA">
        <w:rPr>
          <w:rFonts w:ascii="Arial" w:hAnsi="Arial" w:cs="Arial"/>
          <w:sz w:val="20"/>
          <w:szCs w:val="20"/>
          <w:lang w:val="sq-AL"/>
        </w:rPr>
        <w:t>frustrimet</w:t>
      </w:r>
      <w:proofErr w:type="spellEnd"/>
      <w:r w:rsidRPr="001929FA">
        <w:rPr>
          <w:rFonts w:ascii="Arial" w:hAnsi="Arial" w:cs="Arial"/>
          <w:sz w:val="20"/>
          <w:szCs w:val="20"/>
          <w:lang w:val="sq-AL"/>
        </w:rPr>
        <w:t xml:space="preserve"> potenciale n</w:t>
      </w:r>
      <w:r w:rsidR="00176173" w:rsidRPr="001929FA">
        <w:rPr>
          <w:rFonts w:ascii="Arial" w:hAnsi="Arial" w:cs="Arial"/>
          <w:sz w:val="20"/>
          <w:szCs w:val="20"/>
          <w:lang w:val="sq-AL"/>
        </w:rPr>
        <w:t>ë</w:t>
      </w:r>
      <w:r w:rsidRPr="001929FA">
        <w:rPr>
          <w:rFonts w:ascii="Arial" w:hAnsi="Arial" w:cs="Arial"/>
          <w:sz w:val="20"/>
          <w:szCs w:val="20"/>
          <w:lang w:val="sq-AL"/>
        </w:rPr>
        <w:t xml:space="preserve"> ofrimin e sh</w:t>
      </w:r>
      <w:r w:rsidR="00176173" w:rsidRPr="001929FA">
        <w:rPr>
          <w:rFonts w:ascii="Arial" w:hAnsi="Arial" w:cs="Arial"/>
          <w:sz w:val="20"/>
          <w:szCs w:val="20"/>
          <w:lang w:val="sq-AL"/>
        </w:rPr>
        <w:t>ë</w:t>
      </w:r>
      <w:r w:rsidRPr="001929FA">
        <w:rPr>
          <w:rFonts w:ascii="Arial" w:hAnsi="Arial" w:cs="Arial"/>
          <w:sz w:val="20"/>
          <w:szCs w:val="20"/>
          <w:lang w:val="sq-AL"/>
        </w:rPr>
        <w:t>rbimeve. Q</w:t>
      </w:r>
      <w:r w:rsidR="00176173" w:rsidRPr="001929FA">
        <w:rPr>
          <w:rFonts w:ascii="Arial" w:hAnsi="Arial" w:cs="Arial"/>
          <w:sz w:val="20"/>
          <w:szCs w:val="20"/>
          <w:lang w:val="sq-AL"/>
        </w:rPr>
        <w:t>ë</w:t>
      </w:r>
      <w:r w:rsidRPr="001929FA">
        <w:rPr>
          <w:rFonts w:ascii="Arial" w:hAnsi="Arial" w:cs="Arial"/>
          <w:sz w:val="20"/>
          <w:szCs w:val="20"/>
          <w:lang w:val="sq-AL"/>
        </w:rPr>
        <w:t xml:space="preserve">llimi </w:t>
      </w:r>
      <w:r w:rsidR="00176173" w:rsidRPr="001929FA">
        <w:rPr>
          <w:rFonts w:ascii="Arial" w:hAnsi="Arial" w:cs="Arial"/>
          <w:sz w:val="20"/>
          <w:szCs w:val="20"/>
          <w:lang w:val="sq-AL"/>
        </w:rPr>
        <w:t>ë</w:t>
      </w:r>
      <w:r w:rsidRPr="001929FA">
        <w:rPr>
          <w:rFonts w:ascii="Arial" w:hAnsi="Arial" w:cs="Arial"/>
          <w:sz w:val="20"/>
          <w:szCs w:val="20"/>
          <w:lang w:val="sq-AL"/>
        </w:rPr>
        <w:t>sht</w:t>
      </w:r>
      <w:r w:rsidR="00176173" w:rsidRPr="001929FA">
        <w:rPr>
          <w:rFonts w:ascii="Arial" w:hAnsi="Arial" w:cs="Arial"/>
          <w:sz w:val="20"/>
          <w:szCs w:val="20"/>
          <w:lang w:val="sq-AL"/>
        </w:rPr>
        <w:t>ë</w:t>
      </w:r>
      <w:r w:rsidRPr="001929FA">
        <w:rPr>
          <w:rFonts w:ascii="Arial" w:hAnsi="Arial" w:cs="Arial"/>
          <w:sz w:val="20"/>
          <w:szCs w:val="20"/>
          <w:lang w:val="sq-AL"/>
        </w:rPr>
        <w:t xml:space="preserve"> q</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sigurohet q</w:t>
      </w:r>
      <w:r w:rsidR="00176173" w:rsidRPr="001929FA">
        <w:rPr>
          <w:rFonts w:ascii="Arial" w:hAnsi="Arial" w:cs="Arial"/>
          <w:sz w:val="20"/>
          <w:szCs w:val="20"/>
          <w:lang w:val="sq-AL"/>
        </w:rPr>
        <w:t>ë</w:t>
      </w:r>
      <w:r w:rsidRPr="001929FA">
        <w:rPr>
          <w:rFonts w:ascii="Arial" w:hAnsi="Arial" w:cs="Arial"/>
          <w:sz w:val="20"/>
          <w:szCs w:val="20"/>
          <w:lang w:val="sq-AL"/>
        </w:rPr>
        <w:t xml:space="preserve"> vendimet tona lidhur me </w:t>
      </w:r>
      <w:r w:rsidR="0067613D" w:rsidRPr="001929FA">
        <w:rPr>
          <w:rFonts w:ascii="Arial" w:hAnsi="Arial" w:cs="Arial"/>
          <w:sz w:val="20"/>
          <w:szCs w:val="20"/>
          <w:lang w:val="sq-AL"/>
        </w:rPr>
        <w:t>dizajnimin</w:t>
      </w:r>
      <w:r w:rsidRPr="001929FA">
        <w:rPr>
          <w:rFonts w:ascii="Arial" w:hAnsi="Arial" w:cs="Arial"/>
          <w:sz w:val="20"/>
          <w:szCs w:val="20"/>
          <w:lang w:val="sq-AL"/>
        </w:rPr>
        <w:t xml:space="preserve"> e sh</w:t>
      </w:r>
      <w:r w:rsidR="00176173" w:rsidRPr="001929FA">
        <w:rPr>
          <w:rFonts w:ascii="Arial" w:hAnsi="Arial" w:cs="Arial"/>
          <w:sz w:val="20"/>
          <w:szCs w:val="20"/>
          <w:lang w:val="sq-AL"/>
        </w:rPr>
        <w:t>ë</w:t>
      </w:r>
      <w:r w:rsidRPr="001929FA">
        <w:rPr>
          <w:rFonts w:ascii="Arial" w:hAnsi="Arial" w:cs="Arial"/>
          <w:sz w:val="20"/>
          <w:szCs w:val="20"/>
          <w:lang w:val="sq-AL"/>
        </w:rPr>
        <w:t>rbimeve jan</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bazuara n</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dh</w:t>
      </w:r>
      <w:r w:rsidR="00176173" w:rsidRPr="001929FA">
        <w:rPr>
          <w:rFonts w:ascii="Arial" w:hAnsi="Arial" w:cs="Arial"/>
          <w:sz w:val="20"/>
          <w:szCs w:val="20"/>
          <w:lang w:val="sq-AL"/>
        </w:rPr>
        <w:t>ë</w:t>
      </w:r>
      <w:r w:rsidRPr="001929FA">
        <w:rPr>
          <w:rFonts w:ascii="Arial" w:hAnsi="Arial" w:cs="Arial"/>
          <w:sz w:val="20"/>
          <w:szCs w:val="20"/>
          <w:lang w:val="sq-AL"/>
        </w:rPr>
        <w:t>na dhe d</w:t>
      </w:r>
      <w:r w:rsidR="00176173" w:rsidRPr="001929FA">
        <w:rPr>
          <w:rFonts w:ascii="Arial" w:hAnsi="Arial" w:cs="Arial"/>
          <w:sz w:val="20"/>
          <w:szCs w:val="20"/>
          <w:lang w:val="sq-AL"/>
        </w:rPr>
        <w:t>ë</w:t>
      </w:r>
      <w:r w:rsidRPr="001929FA">
        <w:rPr>
          <w:rFonts w:ascii="Arial" w:hAnsi="Arial" w:cs="Arial"/>
          <w:sz w:val="20"/>
          <w:szCs w:val="20"/>
          <w:lang w:val="sq-AL"/>
        </w:rPr>
        <w:t>shmi, duke na mund</w:t>
      </w:r>
      <w:r w:rsidR="00176173" w:rsidRPr="001929FA">
        <w:rPr>
          <w:rFonts w:ascii="Arial" w:hAnsi="Arial" w:cs="Arial"/>
          <w:sz w:val="20"/>
          <w:szCs w:val="20"/>
          <w:lang w:val="sq-AL"/>
        </w:rPr>
        <w:t>ë</w:t>
      </w:r>
      <w:r w:rsidRPr="001929FA">
        <w:rPr>
          <w:rFonts w:ascii="Arial" w:hAnsi="Arial" w:cs="Arial"/>
          <w:sz w:val="20"/>
          <w:szCs w:val="20"/>
          <w:lang w:val="sq-AL"/>
        </w:rPr>
        <w:t>suar q</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rshtatim sh</w:t>
      </w:r>
      <w:r w:rsidR="00176173" w:rsidRPr="001929FA">
        <w:rPr>
          <w:rFonts w:ascii="Arial" w:hAnsi="Arial" w:cs="Arial"/>
          <w:sz w:val="20"/>
          <w:szCs w:val="20"/>
          <w:lang w:val="sq-AL"/>
        </w:rPr>
        <w:t>ë</w:t>
      </w:r>
      <w:r w:rsidRPr="001929FA">
        <w:rPr>
          <w:rFonts w:ascii="Arial" w:hAnsi="Arial" w:cs="Arial"/>
          <w:sz w:val="20"/>
          <w:szCs w:val="20"/>
          <w:lang w:val="sq-AL"/>
        </w:rPr>
        <w:t>rbimet ashtu q</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maksimizohet </w:t>
      </w:r>
      <w:proofErr w:type="spellStart"/>
      <w:r w:rsidRPr="001929FA">
        <w:rPr>
          <w:rFonts w:ascii="Arial" w:hAnsi="Arial" w:cs="Arial"/>
          <w:sz w:val="20"/>
          <w:szCs w:val="20"/>
          <w:lang w:val="sq-AL"/>
        </w:rPr>
        <w:t>k</w:t>
      </w:r>
      <w:r w:rsidR="00176173" w:rsidRPr="001929FA">
        <w:rPr>
          <w:rFonts w:ascii="Arial" w:hAnsi="Arial" w:cs="Arial"/>
          <w:sz w:val="20"/>
          <w:szCs w:val="20"/>
          <w:lang w:val="sq-AL"/>
        </w:rPr>
        <w:t>ë</w:t>
      </w:r>
      <w:r w:rsidRPr="001929FA">
        <w:rPr>
          <w:rFonts w:ascii="Arial" w:hAnsi="Arial" w:cs="Arial"/>
          <w:sz w:val="20"/>
          <w:szCs w:val="20"/>
          <w:lang w:val="sq-AL"/>
        </w:rPr>
        <w:t>naqshm</w:t>
      </w:r>
      <w:r w:rsidR="00176173" w:rsidRPr="001929FA">
        <w:rPr>
          <w:rFonts w:ascii="Arial" w:hAnsi="Arial" w:cs="Arial"/>
          <w:sz w:val="20"/>
          <w:szCs w:val="20"/>
          <w:lang w:val="sq-AL"/>
        </w:rPr>
        <w:t>ë</w:t>
      </w:r>
      <w:r w:rsidRPr="001929FA">
        <w:rPr>
          <w:rFonts w:ascii="Arial" w:hAnsi="Arial" w:cs="Arial"/>
          <w:sz w:val="20"/>
          <w:szCs w:val="20"/>
          <w:lang w:val="sq-AL"/>
        </w:rPr>
        <w:t>ria</w:t>
      </w:r>
      <w:proofErr w:type="spellEnd"/>
      <w:r w:rsidRPr="001929FA">
        <w:rPr>
          <w:rFonts w:ascii="Arial" w:hAnsi="Arial" w:cs="Arial"/>
          <w:sz w:val="20"/>
          <w:szCs w:val="20"/>
          <w:lang w:val="sq-AL"/>
        </w:rPr>
        <w:t xml:space="preserve"> dhe efikasiteti i p</w:t>
      </w:r>
      <w:r w:rsidR="00176173" w:rsidRPr="001929FA">
        <w:rPr>
          <w:rFonts w:ascii="Arial" w:hAnsi="Arial" w:cs="Arial"/>
          <w:sz w:val="20"/>
          <w:szCs w:val="20"/>
          <w:lang w:val="sq-AL"/>
        </w:rPr>
        <w:t>ë</w:t>
      </w:r>
      <w:r w:rsidRPr="001929FA">
        <w:rPr>
          <w:rFonts w:ascii="Arial" w:hAnsi="Arial" w:cs="Arial"/>
          <w:sz w:val="20"/>
          <w:szCs w:val="20"/>
          <w:lang w:val="sq-AL"/>
        </w:rPr>
        <w:t xml:space="preserve">rdoruesve. </w:t>
      </w:r>
    </w:p>
    <w:p w14:paraId="035582A9" w14:textId="77777777" w:rsidR="00B5155C" w:rsidRPr="001929FA" w:rsidRDefault="00B5155C" w:rsidP="00F7717E">
      <w:pPr>
        <w:spacing w:after="120" w:line="240" w:lineRule="auto"/>
        <w:ind w:left="720"/>
        <w:contextualSpacing/>
        <w:jc w:val="both"/>
        <w:rPr>
          <w:rFonts w:ascii="Arial" w:hAnsi="Arial" w:cs="Arial"/>
          <w:sz w:val="20"/>
          <w:szCs w:val="20"/>
          <w:lang w:val="sq-AL"/>
        </w:rPr>
      </w:pPr>
    </w:p>
    <w:p w14:paraId="02823B68" w14:textId="18FAC52D" w:rsidR="00B5155C" w:rsidRPr="001929FA" w:rsidRDefault="0067613D" w:rsidP="00F7717E">
      <w:pPr>
        <w:numPr>
          <w:ilvl w:val="0"/>
          <w:numId w:val="9"/>
        </w:numPr>
        <w:spacing w:after="120" w:line="240" w:lineRule="auto"/>
        <w:contextualSpacing/>
        <w:jc w:val="both"/>
        <w:rPr>
          <w:rFonts w:ascii="Arial" w:hAnsi="Arial" w:cs="Arial"/>
          <w:sz w:val="20"/>
          <w:szCs w:val="20"/>
          <w:lang w:val="sq-AL"/>
        </w:rPr>
      </w:pPr>
      <w:r w:rsidRPr="001929FA">
        <w:rPr>
          <w:rFonts w:ascii="Arial" w:hAnsi="Arial" w:cs="Arial"/>
          <w:sz w:val="20"/>
          <w:szCs w:val="20"/>
          <w:lang w:val="sq-AL"/>
        </w:rPr>
        <w:t>Fuqizimi i</w:t>
      </w:r>
      <w:r w:rsidR="00B5155C" w:rsidRPr="001929FA">
        <w:rPr>
          <w:rFonts w:ascii="Arial" w:hAnsi="Arial" w:cs="Arial"/>
          <w:sz w:val="20"/>
          <w:szCs w:val="20"/>
          <w:lang w:val="sq-AL"/>
        </w:rPr>
        <w:t xml:space="preserve"> metodologjive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bashk</w:t>
      </w:r>
      <w:r w:rsidR="00176173" w:rsidRPr="001929FA">
        <w:rPr>
          <w:rFonts w:ascii="Arial" w:hAnsi="Arial" w:cs="Arial"/>
          <w:sz w:val="20"/>
          <w:szCs w:val="20"/>
          <w:lang w:val="sq-AL"/>
        </w:rPr>
        <w:t>ë</w:t>
      </w:r>
      <w:r w:rsidRPr="001929FA">
        <w:rPr>
          <w:rFonts w:ascii="Arial" w:hAnsi="Arial" w:cs="Arial"/>
          <w:sz w:val="20"/>
          <w:szCs w:val="20"/>
          <w:lang w:val="sq-AL"/>
        </w:rPr>
        <w:t>-dizajnimit</w:t>
      </w:r>
      <w:r w:rsidR="00B5155C" w:rsidRPr="001929FA">
        <w:rPr>
          <w:rFonts w:ascii="Arial" w:hAnsi="Arial" w:cs="Arial"/>
          <w:sz w:val="20"/>
          <w:szCs w:val="20"/>
          <w:lang w:val="sq-AL"/>
        </w:rPr>
        <w:t>: Ne jemi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B5155C" w:rsidRPr="001929FA">
        <w:rPr>
          <w:rFonts w:ascii="Arial" w:hAnsi="Arial" w:cs="Arial"/>
          <w:sz w:val="20"/>
          <w:szCs w:val="20"/>
          <w:lang w:val="sq-AL"/>
        </w:rPr>
        <w:t>rkushtuar q</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fuqizojm</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tutje p</w:t>
      </w:r>
      <w:r w:rsidR="00176173" w:rsidRPr="001929FA">
        <w:rPr>
          <w:rFonts w:ascii="Arial" w:hAnsi="Arial" w:cs="Arial"/>
          <w:sz w:val="20"/>
          <w:szCs w:val="20"/>
          <w:lang w:val="sq-AL"/>
        </w:rPr>
        <w:t>ë</w:t>
      </w:r>
      <w:r w:rsidR="00B5155C" w:rsidRPr="001929FA">
        <w:rPr>
          <w:rFonts w:ascii="Arial" w:hAnsi="Arial" w:cs="Arial"/>
          <w:sz w:val="20"/>
          <w:szCs w:val="20"/>
          <w:lang w:val="sq-AL"/>
        </w:rPr>
        <w:t>rdorimin e metodologjive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bashk</w:t>
      </w:r>
      <w:r w:rsidR="00176173" w:rsidRPr="001929FA">
        <w:rPr>
          <w:rFonts w:ascii="Arial" w:hAnsi="Arial" w:cs="Arial"/>
          <w:sz w:val="20"/>
          <w:szCs w:val="20"/>
          <w:lang w:val="sq-AL"/>
        </w:rPr>
        <w:t>ë</w:t>
      </w:r>
      <w:r w:rsidRPr="001929FA">
        <w:rPr>
          <w:rFonts w:ascii="Arial" w:hAnsi="Arial" w:cs="Arial"/>
          <w:sz w:val="20"/>
          <w:szCs w:val="20"/>
          <w:lang w:val="sq-AL"/>
        </w:rPr>
        <w:t>-</w:t>
      </w:r>
      <w:r w:rsidR="00B86B9A" w:rsidRPr="001929FA">
        <w:rPr>
          <w:rFonts w:ascii="Arial" w:hAnsi="Arial" w:cs="Arial"/>
          <w:sz w:val="20"/>
          <w:szCs w:val="20"/>
          <w:lang w:val="sq-AL"/>
        </w:rPr>
        <w:t xml:space="preserve">dizajnimit </w:t>
      </w:r>
      <w:r w:rsidR="00B5155C" w:rsidRPr="001929FA">
        <w:rPr>
          <w:rFonts w:ascii="Arial" w:hAnsi="Arial" w:cs="Arial"/>
          <w:sz w:val="20"/>
          <w:szCs w:val="20"/>
          <w:lang w:val="sq-AL"/>
        </w:rPr>
        <w:t>n</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w:t>
      </w:r>
      <w:r w:rsidR="00B86B9A" w:rsidRPr="001929FA">
        <w:rPr>
          <w:rFonts w:ascii="Arial" w:hAnsi="Arial" w:cs="Arial"/>
          <w:b/>
          <w:sz w:val="20"/>
          <w:szCs w:val="20"/>
          <w:lang w:val="sq-AL"/>
        </w:rPr>
        <w:t>zhvillimin</w:t>
      </w:r>
      <w:r w:rsidR="00B5155C" w:rsidRPr="001929FA">
        <w:rPr>
          <w:rFonts w:ascii="Arial" w:hAnsi="Arial" w:cs="Arial"/>
          <w:b/>
          <w:sz w:val="20"/>
          <w:szCs w:val="20"/>
          <w:lang w:val="sq-AL"/>
        </w:rPr>
        <w:t xml:space="preserve"> e sh</w:t>
      </w:r>
      <w:r w:rsidR="00176173" w:rsidRPr="001929FA">
        <w:rPr>
          <w:rFonts w:ascii="Arial" w:hAnsi="Arial" w:cs="Arial"/>
          <w:b/>
          <w:sz w:val="20"/>
          <w:szCs w:val="20"/>
          <w:lang w:val="sq-AL"/>
        </w:rPr>
        <w:t>ë</w:t>
      </w:r>
      <w:r w:rsidR="00B5155C" w:rsidRPr="001929FA">
        <w:rPr>
          <w:rFonts w:ascii="Arial" w:hAnsi="Arial" w:cs="Arial"/>
          <w:b/>
          <w:sz w:val="20"/>
          <w:szCs w:val="20"/>
          <w:lang w:val="sq-AL"/>
        </w:rPr>
        <w:t>rbimeve</w:t>
      </w:r>
      <w:r w:rsidR="00B5155C"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kuad</w:t>
      </w:r>
      <w:r w:rsidR="00176173" w:rsidRPr="001929FA">
        <w:rPr>
          <w:rFonts w:ascii="Arial" w:hAnsi="Arial" w:cs="Arial"/>
          <w:sz w:val="20"/>
          <w:szCs w:val="20"/>
          <w:lang w:val="sq-AL"/>
        </w:rPr>
        <w:t>ë</w:t>
      </w:r>
      <w:r w:rsidR="00B5155C" w:rsidRPr="001929FA">
        <w:rPr>
          <w:rFonts w:ascii="Arial" w:hAnsi="Arial" w:cs="Arial"/>
          <w:sz w:val="20"/>
          <w:szCs w:val="20"/>
          <w:lang w:val="sq-AL"/>
        </w:rPr>
        <w:t>r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programit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rishikuar. Bashk</w:t>
      </w:r>
      <w:r w:rsidR="00176173" w:rsidRPr="001929FA">
        <w:rPr>
          <w:rFonts w:ascii="Arial" w:hAnsi="Arial" w:cs="Arial"/>
          <w:sz w:val="20"/>
          <w:szCs w:val="20"/>
          <w:lang w:val="sq-AL"/>
        </w:rPr>
        <w:t>ë</w:t>
      </w:r>
      <w:r w:rsidR="00B86B9A" w:rsidRPr="001929FA">
        <w:rPr>
          <w:rFonts w:ascii="Arial" w:hAnsi="Arial" w:cs="Arial"/>
          <w:sz w:val="20"/>
          <w:szCs w:val="20"/>
          <w:lang w:val="sq-AL"/>
        </w:rPr>
        <w:t>-</w:t>
      </w:r>
      <w:r w:rsidR="00B5155C" w:rsidRPr="001929FA">
        <w:rPr>
          <w:rFonts w:ascii="Arial" w:hAnsi="Arial" w:cs="Arial"/>
          <w:sz w:val="20"/>
          <w:szCs w:val="20"/>
          <w:lang w:val="sq-AL"/>
        </w:rPr>
        <w:t>projektimi p</w:t>
      </w:r>
      <w:r w:rsidR="00176173" w:rsidRPr="001929FA">
        <w:rPr>
          <w:rFonts w:ascii="Arial" w:hAnsi="Arial" w:cs="Arial"/>
          <w:sz w:val="20"/>
          <w:szCs w:val="20"/>
          <w:lang w:val="sq-AL"/>
        </w:rPr>
        <w:t>ë</w:t>
      </w:r>
      <w:r w:rsidR="00B5155C" w:rsidRPr="001929FA">
        <w:rPr>
          <w:rFonts w:ascii="Arial" w:hAnsi="Arial" w:cs="Arial"/>
          <w:sz w:val="20"/>
          <w:szCs w:val="20"/>
          <w:lang w:val="sq-AL"/>
        </w:rPr>
        <w:t>rfshin pun</w:t>
      </w:r>
      <w:r w:rsidR="00176173" w:rsidRPr="001929FA">
        <w:rPr>
          <w:rFonts w:ascii="Arial" w:hAnsi="Arial" w:cs="Arial"/>
          <w:sz w:val="20"/>
          <w:szCs w:val="20"/>
          <w:lang w:val="sq-AL"/>
        </w:rPr>
        <w:t>ë</w:t>
      </w:r>
      <w:r w:rsidR="00B5155C" w:rsidRPr="001929FA">
        <w:rPr>
          <w:rFonts w:ascii="Arial" w:hAnsi="Arial" w:cs="Arial"/>
          <w:sz w:val="20"/>
          <w:szCs w:val="20"/>
          <w:lang w:val="sq-AL"/>
        </w:rPr>
        <w:t>n e drejtp</w:t>
      </w:r>
      <w:r w:rsidR="00176173" w:rsidRPr="001929FA">
        <w:rPr>
          <w:rFonts w:ascii="Arial" w:hAnsi="Arial" w:cs="Arial"/>
          <w:sz w:val="20"/>
          <w:szCs w:val="20"/>
          <w:lang w:val="sq-AL"/>
        </w:rPr>
        <w:t>ë</w:t>
      </w:r>
      <w:r w:rsidR="00B5155C" w:rsidRPr="001929FA">
        <w:rPr>
          <w:rFonts w:ascii="Arial" w:hAnsi="Arial" w:cs="Arial"/>
          <w:sz w:val="20"/>
          <w:szCs w:val="20"/>
          <w:lang w:val="sq-AL"/>
        </w:rPr>
        <w:t>rdrejt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me p</w:t>
      </w:r>
      <w:r w:rsidR="00176173" w:rsidRPr="001929FA">
        <w:rPr>
          <w:rFonts w:ascii="Arial" w:hAnsi="Arial" w:cs="Arial"/>
          <w:sz w:val="20"/>
          <w:szCs w:val="20"/>
          <w:lang w:val="sq-AL"/>
        </w:rPr>
        <w:t>ë</w:t>
      </w:r>
      <w:r w:rsidR="00B5155C" w:rsidRPr="001929FA">
        <w:rPr>
          <w:rFonts w:ascii="Arial" w:hAnsi="Arial" w:cs="Arial"/>
          <w:sz w:val="20"/>
          <w:szCs w:val="20"/>
          <w:lang w:val="sq-AL"/>
        </w:rPr>
        <w:t>rdoruesit e sh</w:t>
      </w:r>
      <w:r w:rsidR="00176173" w:rsidRPr="001929FA">
        <w:rPr>
          <w:rFonts w:ascii="Arial" w:hAnsi="Arial" w:cs="Arial"/>
          <w:sz w:val="20"/>
          <w:szCs w:val="20"/>
          <w:lang w:val="sq-AL"/>
        </w:rPr>
        <w:t>ë</w:t>
      </w:r>
      <w:r w:rsidR="00B5155C" w:rsidRPr="001929FA">
        <w:rPr>
          <w:rFonts w:ascii="Arial" w:hAnsi="Arial" w:cs="Arial"/>
          <w:sz w:val="20"/>
          <w:szCs w:val="20"/>
          <w:lang w:val="sq-AL"/>
        </w:rPr>
        <w:t>rbimeve p</w:t>
      </w:r>
      <w:r w:rsidR="00176173" w:rsidRPr="001929FA">
        <w:rPr>
          <w:rFonts w:ascii="Arial" w:hAnsi="Arial" w:cs="Arial"/>
          <w:sz w:val="20"/>
          <w:szCs w:val="20"/>
          <w:lang w:val="sq-AL"/>
        </w:rPr>
        <w:t>ë</w:t>
      </w:r>
      <w:r w:rsidR="00B5155C" w:rsidRPr="001929FA">
        <w:rPr>
          <w:rFonts w:ascii="Arial" w:hAnsi="Arial" w:cs="Arial"/>
          <w:sz w:val="20"/>
          <w:szCs w:val="20"/>
          <w:lang w:val="sq-AL"/>
        </w:rPr>
        <w:t>r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krijuar sh</w:t>
      </w:r>
      <w:r w:rsidR="00176173" w:rsidRPr="001929FA">
        <w:rPr>
          <w:rFonts w:ascii="Arial" w:hAnsi="Arial" w:cs="Arial"/>
          <w:sz w:val="20"/>
          <w:szCs w:val="20"/>
          <w:lang w:val="sq-AL"/>
        </w:rPr>
        <w:t>ë</w:t>
      </w:r>
      <w:r w:rsidR="00B5155C" w:rsidRPr="001929FA">
        <w:rPr>
          <w:rFonts w:ascii="Arial" w:hAnsi="Arial" w:cs="Arial"/>
          <w:sz w:val="20"/>
          <w:szCs w:val="20"/>
          <w:lang w:val="sq-AL"/>
        </w:rPr>
        <w:t>rbime q</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i p</w:t>
      </w:r>
      <w:r w:rsidR="00176173" w:rsidRPr="001929FA">
        <w:rPr>
          <w:rFonts w:ascii="Arial" w:hAnsi="Arial" w:cs="Arial"/>
          <w:sz w:val="20"/>
          <w:szCs w:val="20"/>
          <w:lang w:val="sq-AL"/>
        </w:rPr>
        <w:t>ë</w:t>
      </w:r>
      <w:r w:rsidR="00B5155C" w:rsidRPr="001929FA">
        <w:rPr>
          <w:rFonts w:ascii="Arial" w:hAnsi="Arial" w:cs="Arial"/>
          <w:sz w:val="20"/>
          <w:szCs w:val="20"/>
          <w:lang w:val="sq-AL"/>
        </w:rPr>
        <w:t>rshtaten nevojave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tyre, duke krijuar nj</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ndjenj</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pron</w:t>
      </w:r>
      <w:r w:rsidR="00176173" w:rsidRPr="001929FA">
        <w:rPr>
          <w:rFonts w:ascii="Arial" w:hAnsi="Arial" w:cs="Arial"/>
          <w:sz w:val="20"/>
          <w:szCs w:val="20"/>
          <w:lang w:val="sq-AL"/>
        </w:rPr>
        <w:t>ë</w:t>
      </w:r>
      <w:r w:rsidR="00B5155C" w:rsidRPr="001929FA">
        <w:rPr>
          <w:rFonts w:ascii="Arial" w:hAnsi="Arial" w:cs="Arial"/>
          <w:sz w:val="20"/>
          <w:szCs w:val="20"/>
          <w:lang w:val="sq-AL"/>
        </w:rPr>
        <w:t>sis</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dhe bashk</w:t>
      </w:r>
      <w:r w:rsidR="00176173" w:rsidRPr="001929FA">
        <w:rPr>
          <w:rFonts w:ascii="Arial" w:hAnsi="Arial" w:cs="Arial"/>
          <w:sz w:val="20"/>
          <w:szCs w:val="20"/>
          <w:lang w:val="sq-AL"/>
        </w:rPr>
        <w:t>ë</w:t>
      </w:r>
      <w:r w:rsidR="00B5155C" w:rsidRPr="001929FA">
        <w:rPr>
          <w:rFonts w:ascii="Arial" w:hAnsi="Arial" w:cs="Arial"/>
          <w:sz w:val="20"/>
          <w:szCs w:val="20"/>
          <w:lang w:val="sq-AL"/>
        </w:rPr>
        <w:t>punimit. Theks i veçant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do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w:t>
      </w:r>
      <w:r w:rsidR="00B86B9A" w:rsidRPr="001929FA">
        <w:rPr>
          <w:rFonts w:ascii="Arial" w:hAnsi="Arial" w:cs="Arial"/>
          <w:sz w:val="20"/>
          <w:szCs w:val="20"/>
          <w:lang w:val="sq-AL"/>
        </w:rPr>
        <w:t>vihet</w:t>
      </w:r>
      <w:r w:rsidR="00B5155C"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rdorimin e mjeteve si </w:t>
      </w:r>
      <w:r w:rsidR="00022B6C" w:rsidRPr="001929FA">
        <w:rPr>
          <w:rFonts w:ascii="Arial" w:hAnsi="Arial" w:cs="Arial"/>
          <w:sz w:val="20"/>
          <w:szCs w:val="20"/>
          <w:lang w:val="sq-AL"/>
        </w:rPr>
        <w:t>“</w:t>
      </w:r>
      <w:proofErr w:type="spellStart"/>
      <w:r w:rsidR="00B5155C" w:rsidRPr="001929FA">
        <w:rPr>
          <w:rFonts w:ascii="Arial" w:hAnsi="Arial" w:cs="Arial"/>
          <w:sz w:val="20"/>
          <w:szCs w:val="20"/>
          <w:lang w:val="sq-AL"/>
        </w:rPr>
        <w:t>customer</w:t>
      </w:r>
      <w:proofErr w:type="spellEnd"/>
      <w:r w:rsidR="00B5155C" w:rsidRPr="001929FA">
        <w:rPr>
          <w:rFonts w:ascii="Arial" w:hAnsi="Arial" w:cs="Arial"/>
          <w:sz w:val="20"/>
          <w:szCs w:val="20"/>
          <w:lang w:val="sq-AL"/>
        </w:rPr>
        <w:t xml:space="preserve"> </w:t>
      </w:r>
      <w:proofErr w:type="spellStart"/>
      <w:r w:rsidR="00B5155C" w:rsidRPr="001929FA">
        <w:rPr>
          <w:rFonts w:ascii="Arial" w:hAnsi="Arial" w:cs="Arial"/>
          <w:sz w:val="20"/>
          <w:szCs w:val="20"/>
          <w:lang w:val="sq-AL"/>
        </w:rPr>
        <w:t>journey</w:t>
      </w:r>
      <w:proofErr w:type="spellEnd"/>
      <w:r w:rsidR="00B5155C" w:rsidRPr="001929FA">
        <w:rPr>
          <w:rFonts w:ascii="Arial" w:hAnsi="Arial" w:cs="Arial"/>
          <w:sz w:val="20"/>
          <w:szCs w:val="20"/>
          <w:lang w:val="sq-AL"/>
        </w:rPr>
        <w:t xml:space="preserve"> </w:t>
      </w:r>
      <w:proofErr w:type="spellStart"/>
      <w:r w:rsidR="00B5155C" w:rsidRPr="001929FA">
        <w:rPr>
          <w:rFonts w:ascii="Arial" w:hAnsi="Arial" w:cs="Arial"/>
          <w:sz w:val="20"/>
          <w:szCs w:val="20"/>
          <w:lang w:val="sq-AL"/>
        </w:rPr>
        <w:t>mapping</w:t>
      </w:r>
      <w:proofErr w:type="spellEnd"/>
      <w:r w:rsidR="00022B6C" w:rsidRPr="001929FA">
        <w:rPr>
          <w:rFonts w:ascii="Arial" w:hAnsi="Arial" w:cs="Arial"/>
          <w:sz w:val="20"/>
          <w:szCs w:val="20"/>
          <w:lang w:val="sq-AL"/>
        </w:rPr>
        <w:t>”</w:t>
      </w:r>
      <w:r w:rsidR="00B5155C" w:rsidRPr="001929FA">
        <w:rPr>
          <w:rFonts w:ascii="Arial" w:hAnsi="Arial" w:cs="Arial"/>
          <w:sz w:val="20"/>
          <w:szCs w:val="20"/>
          <w:lang w:val="sq-AL"/>
        </w:rPr>
        <w:t xml:space="preserve"> si dhe teknika tjera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bashk</w:t>
      </w:r>
      <w:r w:rsidR="00176173" w:rsidRPr="001929FA">
        <w:rPr>
          <w:rFonts w:ascii="Arial" w:hAnsi="Arial" w:cs="Arial"/>
          <w:sz w:val="20"/>
          <w:szCs w:val="20"/>
          <w:lang w:val="sq-AL"/>
        </w:rPr>
        <w:t>ë</w:t>
      </w:r>
      <w:r w:rsidR="00B86B9A" w:rsidRPr="001929FA">
        <w:rPr>
          <w:rFonts w:ascii="Arial" w:hAnsi="Arial" w:cs="Arial"/>
          <w:sz w:val="20"/>
          <w:szCs w:val="20"/>
          <w:lang w:val="sq-AL"/>
        </w:rPr>
        <w:t>-</w:t>
      </w:r>
      <w:r w:rsidR="00B5155C" w:rsidRPr="001929FA">
        <w:rPr>
          <w:rFonts w:ascii="Arial" w:hAnsi="Arial" w:cs="Arial"/>
          <w:sz w:val="20"/>
          <w:szCs w:val="20"/>
          <w:lang w:val="sq-AL"/>
        </w:rPr>
        <w:t>projektimit p</w:t>
      </w:r>
      <w:r w:rsidR="00176173" w:rsidRPr="001929FA">
        <w:rPr>
          <w:rFonts w:ascii="Arial" w:hAnsi="Arial" w:cs="Arial"/>
          <w:sz w:val="20"/>
          <w:szCs w:val="20"/>
          <w:lang w:val="sq-AL"/>
        </w:rPr>
        <w:t>ë</w:t>
      </w:r>
      <w:r w:rsidR="00B5155C" w:rsidRPr="001929FA">
        <w:rPr>
          <w:rFonts w:ascii="Arial" w:hAnsi="Arial" w:cs="Arial"/>
          <w:sz w:val="20"/>
          <w:szCs w:val="20"/>
          <w:lang w:val="sq-AL"/>
        </w:rPr>
        <w:t>r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pasur nj</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kuptim m</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qart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B5155C" w:rsidRPr="001929FA">
        <w:rPr>
          <w:rFonts w:ascii="Arial" w:hAnsi="Arial" w:cs="Arial"/>
          <w:sz w:val="20"/>
          <w:szCs w:val="20"/>
          <w:lang w:val="sq-AL"/>
        </w:rPr>
        <w:t>rvojave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B5155C" w:rsidRPr="001929FA">
        <w:rPr>
          <w:rFonts w:ascii="Arial" w:hAnsi="Arial" w:cs="Arial"/>
          <w:sz w:val="20"/>
          <w:szCs w:val="20"/>
          <w:lang w:val="sq-AL"/>
        </w:rPr>
        <w:t>rdoruesve n</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secil</w:t>
      </w:r>
      <w:r w:rsidR="00176173" w:rsidRPr="001929FA">
        <w:rPr>
          <w:rFonts w:ascii="Arial" w:hAnsi="Arial" w:cs="Arial"/>
          <w:sz w:val="20"/>
          <w:szCs w:val="20"/>
          <w:lang w:val="sq-AL"/>
        </w:rPr>
        <w:t>ë</w:t>
      </w:r>
      <w:r w:rsidR="00B5155C" w:rsidRPr="001929FA">
        <w:rPr>
          <w:rFonts w:ascii="Arial" w:hAnsi="Arial" w:cs="Arial"/>
          <w:sz w:val="20"/>
          <w:szCs w:val="20"/>
          <w:lang w:val="sq-AL"/>
        </w:rPr>
        <w:t>n faz</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ofrimit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B5155C" w:rsidRPr="001929FA">
        <w:rPr>
          <w:rFonts w:ascii="Arial" w:hAnsi="Arial" w:cs="Arial"/>
          <w:sz w:val="20"/>
          <w:szCs w:val="20"/>
          <w:lang w:val="sq-AL"/>
        </w:rPr>
        <w:t>rbimeve. P</w:t>
      </w:r>
      <w:r w:rsidR="00176173" w:rsidRPr="001929FA">
        <w:rPr>
          <w:rFonts w:ascii="Arial" w:hAnsi="Arial" w:cs="Arial"/>
          <w:sz w:val="20"/>
          <w:szCs w:val="20"/>
          <w:lang w:val="sq-AL"/>
        </w:rPr>
        <w:t>ë</w:t>
      </w:r>
      <w:r w:rsidR="00B5155C" w:rsidRPr="001929FA">
        <w:rPr>
          <w:rFonts w:ascii="Arial" w:hAnsi="Arial" w:cs="Arial"/>
          <w:sz w:val="20"/>
          <w:szCs w:val="20"/>
          <w:lang w:val="sq-AL"/>
        </w:rPr>
        <w:t>r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mb</w:t>
      </w:r>
      <w:r w:rsidR="00176173" w:rsidRPr="001929FA">
        <w:rPr>
          <w:rFonts w:ascii="Arial" w:hAnsi="Arial" w:cs="Arial"/>
          <w:sz w:val="20"/>
          <w:szCs w:val="20"/>
          <w:lang w:val="sq-AL"/>
        </w:rPr>
        <w:t>ë</w:t>
      </w:r>
      <w:r w:rsidR="00B5155C" w:rsidRPr="001929FA">
        <w:rPr>
          <w:rFonts w:ascii="Arial" w:hAnsi="Arial" w:cs="Arial"/>
          <w:sz w:val="20"/>
          <w:szCs w:val="20"/>
          <w:lang w:val="sq-AL"/>
        </w:rPr>
        <w:t>shtetur k</w:t>
      </w:r>
      <w:r w:rsidR="00176173" w:rsidRPr="001929FA">
        <w:rPr>
          <w:rFonts w:ascii="Arial" w:hAnsi="Arial" w:cs="Arial"/>
          <w:sz w:val="20"/>
          <w:szCs w:val="20"/>
          <w:lang w:val="sq-AL"/>
        </w:rPr>
        <w:t>ë</w:t>
      </w:r>
      <w:r w:rsidR="00B5155C" w:rsidRPr="001929FA">
        <w:rPr>
          <w:rFonts w:ascii="Arial" w:hAnsi="Arial" w:cs="Arial"/>
          <w:sz w:val="20"/>
          <w:szCs w:val="20"/>
          <w:lang w:val="sq-AL"/>
        </w:rPr>
        <w:t>to p</w:t>
      </w:r>
      <w:r w:rsidR="00176173" w:rsidRPr="001929FA">
        <w:rPr>
          <w:rFonts w:ascii="Arial" w:hAnsi="Arial" w:cs="Arial"/>
          <w:sz w:val="20"/>
          <w:szCs w:val="20"/>
          <w:lang w:val="sq-AL"/>
        </w:rPr>
        <w:t>ë</w:t>
      </w:r>
      <w:r w:rsidR="00B5155C" w:rsidRPr="001929FA">
        <w:rPr>
          <w:rFonts w:ascii="Arial" w:hAnsi="Arial" w:cs="Arial"/>
          <w:sz w:val="20"/>
          <w:szCs w:val="20"/>
          <w:lang w:val="sq-AL"/>
        </w:rPr>
        <w:t>rpjekje, n</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do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ofrojm</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udh</w:t>
      </w:r>
      <w:r w:rsidR="00176173" w:rsidRPr="001929FA">
        <w:rPr>
          <w:rFonts w:ascii="Arial" w:hAnsi="Arial" w:cs="Arial"/>
          <w:sz w:val="20"/>
          <w:szCs w:val="20"/>
          <w:lang w:val="sq-AL"/>
        </w:rPr>
        <w:t>ë</w:t>
      </w:r>
      <w:r w:rsidR="00B5155C" w:rsidRPr="001929FA">
        <w:rPr>
          <w:rFonts w:ascii="Arial" w:hAnsi="Arial" w:cs="Arial"/>
          <w:sz w:val="20"/>
          <w:szCs w:val="20"/>
          <w:lang w:val="sq-AL"/>
        </w:rPr>
        <w:t>zime dhe burime p</w:t>
      </w:r>
      <w:r w:rsidR="00176173" w:rsidRPr="001929FA">
        <w:rPr>
          <w:rFonts w:ascii="Arial" w:hAnsi="Arial" w:cs="Arial"/>
          <w:sz w:val="20"/>
          <w:szCs w:val="20"/>
          <w:lang w:val="sq-AL"/>
        </w:rPr>
        <w:t>ë</w:t>
      </w:r>
      <w:r w:rsidR="00B5155C" w:rsidRPr="001929FA">
        <w:rPr>
          <w:rFonts w:ascii="Arial" w:hAnsi="Arial" w:cs="Arial"/>
          <w:sz w:val="20"/>
          <w:szCs w:val="20"/>
          <w:lang w:val="sq-AL"/>
        </w:rPr>
        <w:t>r institucionet e linj</w:t>
      </w:r>
      <w:r w:rsidR="00176173" w:rsidRPr="001929FA">
        <w:rPr>
          <w:rFonts w:ascii="Arial" w:hAnsi="Arial" w:cs="Arial"/>
          <w:sz w:val="20"/>
          <w:szCs w:val="20"/>
          <w:lang w:val="sq-AL"/>
        </w:rPr>
        <w:t>ë</w:t>
      </w:r>
      <w:r w:rsidR="00B5155C" w:rsidRPr="001929FA">
        <w:rPr>
          <w:rFonts w:ascii="Arial" w:hAnsi="Arial" w:cs="Arial"/>
          <w:sz w:val="20"/>
          <w:szCs w:val="20"/>
          <w:lang w:val="sq-AL"/>
        </w:rPr>
        <w:t>s, duke p</w:t>
      </w:r>
      <w:r w:rsidR="00176173" w:rsidRPr="001929FA">
        <w:rPr>
          <w:rFonts w:ascii="Arial" w:hAnsi="Arial" w:cs="Arial"/>
          <w:sz w:val="20"/>
          <w:szCs w:val="20"/>
          <w:lang w:val="sq-AL"/>
        </w:rPr>
        <w:t>ë</w:t>
      </w:r>
      <w:r w:rsidR="00B5155C" w:rsidRPr="001929FA">
        <w:rPr>
          <w:rFonts w:ascii="Arial" w:hAnsi="Arial" w:cs="Arial"/>
          <w:sz w:val="20"/>
          <w:szCs w:val="20"/>
          <w:lang w:val="sq-AL"/>
        </w:rPr>
        <w:t>rfshi edhe mb</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shtetje nga </w:t>
      </w:r>
      <w:r w:rsidR="00071EE0" w:rsidRPr="001929FA">
        <w:rPr>
          <w:rFonts w:ascii="Arial" w:hAnsi="Arial" w:cs="Arial"/>
          <w:sz w:val="20"/>
          <w:szCs w:val="20"/>
          <w:lang w:val="sq-AL"/>
        </w:rPr>
        <w:t>partnerët</w:t>
      </w:r>
      <w:r w:rsidR="00B5155C" w:rsidRPr="001929FA">
        <w:rPr>
          <w:rFonts w:ascii="Arial" w:hAnsi="Arial" w:cs="Arial"/>
          <w:sz w:val="20"/>
          <w:szCs w:val="20"/>
          <w:lang w:val="sq-AL"/>
        </w:rPr>
        <w:t xml:space="preserve"> </w:t>
      </w:r>
      <w:r w:rsidR="00071EE0" w:rsidRPr="001929FA">
        <w:rPr>
          <w:rFonts w:ascii="Arial" w:hAnsi="Arial" w:cs="Arial"/>
          <w:sz w:val="20"/>
          <w:szCs w:val="20"/>
          <w:lang w:val="sq-AL"/>
        </w:rPr>
        <w:t>zhvillimorë</w:t>
      </w:r>
      <w:r w:rsidR="00B5155C" w:rsidRPr="001929FA">
        <w:rPr>
          <w:rFonts w:ascii="Arial" w:hAnsi="Arial" w:cs="Arial"/>
          <w:sz w:val="20"/>
          <w:szCs w:val="20"/>
          <w:lang w:val="sq-AL"/>
        </w:rPr>
        <w:t>, me q</w:t>
      </w:r>
      <w:r w:rsidR="00176173" w:rsidRPr="001929FA">
        <w:rPr>
          <w:rFonts w:ascii="Arial" w:hAnsi="Arial" w:cs="Arial"/>
          <w:sz w:val="20"/>
          <w:szCs w:val="20"/>
          <w:lang w:val="sq-AL"/>
        </w:rPr>
        <w:t>ë</w:t>
      </w:r>
      <w:r w:rsidR="00B5155C" w:rsidRPr="001929FA">
        <w:rPr>
          <w:rFonts w:ascii="Arial" w:hAnsi="Arial" w:cs="Arial"/>
          <w:sz w:val="20"/>
          <w:szCs w:val="20"/>
          <w:lang w:val="sq-AL"/>
        </w:rPr>
        <w:t>llim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avancimit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zbatimit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bashk</w:t>
      </w:r>
      <w:r w:rsidR="00176173" w:rsidRPr="001929FA">
        <w:rPr>
          <w:rFonts w:ascii="Arial" w:hAnsi="Arial" w:cs="Arial"/>
          <w:sz w:val="20"/>
          <w:szCs w:val="20"/>
          <w:lang w:val="sq-AL"/>
        </w:rPr>
        <w:t>ë</w:t>
      </w:r>
      <w:r w:rsidR="00071EE0" w:rsidRPr="001929FA">
        <w:rPr>
          <w:rFonts w:ascii="Arial" w:hAnsi="Arial" w:cs="Arial"/>
          <w:sz w:val="20"/>
          <w:szCs w:val="20"/>
          <w:lang w:val="sq-AL"/>
        </w:rPr>
        <w:t>-</w:t>
      </w:r>
      <w:r w:rsidR="00F96ED7" w:rsidRPr="001929FA">
        <w:rPr>
          <w:rFonts w:ascii="Arial" w:hAnsi="Arial" w:cs="Arial"/>
          <w:sz w:val="20"/>
          <w:szCs w:val="20"/>
          <w:lang w:val="sq-AL"/>
        </w:rPr>
        <w:t>dizajnimit</w:t>
      </w:r>
      <w:r w:rsidR="00B5155C"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reformimin e sh</w:t>
      </w:r>
      <w:r w:rsidR="00176173" w:rsidRPr="001929FA">
        <w:rPr>
          <w:rFonts w:ascii="Arial" w:hAnsi="Arial" w:cs="Arial"/>
          <w:sz w:val="20"/>
          <w:szCs w:val="20"/>
          <w:lang w:val="sq-AL"/>
        </w:rPr>
        <w:t>ë</w:t>
      </w:r>
      <w:r w:rsidR="00B5155C" w:rsidRPr="001929FA">
        <w:rPr>
          <w:rFonts w:ascii="Arial" w:hAnsi="Arial" w:cs="Arial"/>
          <w:sz w:val="20"/>
          <w:szCs w:val="20"/>
          <w:lang w:val="sq-AL"/>
        </w:rPr>
        <w:t>rbimeve. V</w:t>
      </w:r>
      <w:r w:rsidR="00176173" w:rsidRPr="001929FA">
        <w:rPr>
          <w:rFonts w:ascii="Arial" w:hAnsi="Arial" w:cs="Arial"/>
          <w:sz w:val="20"/>
          <w:szCs w:val="20"/>
          <w:lang w:val="sq-AL"/>
        </w:rPr>
        <w:t>ë</w:t>
      </w:r>
      <w:r w:rsidR="00B5155C" w:rsidRPr="001929FA">
        <w:rPr>
          <w:rFonts w:ascii="Arial" w:hAnsi="Arial" w:cs="Arial"/>
          <w:sz w:val="20"/>
          <w:szCs w:val="20"/>
          <w:lang w:val="sq-AL"/>
        </w:rPr>
        <w:t>mendje e veçant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do t’i kushtohet promovimit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w:t>
      </w:r>
      <w:r w:rsidR="00F96ED7" w:rsidRPr="001929FA">
        <w:rPr>
          <w:rFonts w:ascii="Arial" w:hAnsi="Arial" w:cs="Arial"/>
          <w:sz w:val="20"/>
          <w:szCs w:val="20"/>
          <w:lang w:val="sq-AL"/>
        </w:rPr>
        <w:t>përfshirjes</w:t>
      </w:r>
      <w:r w:rsidR="00B5155C" w:rsidRPr="001929FA">
        <w:rPr>
          <w:rFonts w:ascii="Arial" w:hAnsi="Arial" w:cs="Arial"/>
          <w:sz w:val="20"/>
          <w:szCs w:val="20"/>
          <w:lang w:val="sq-AL"/>
        </w:rPr>
        <w:t xml:space="preserve"> s</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w:t>
      </w:r>
      <w:r w:rsidR="00F96ED7" w:rsidRPr="001929FA">
        <w:rPr>
          <w:rFonts w:ascii="Arial" w:hAnsi="Arial" w:cs="Arial"/>
          <w:sz w:val="20"/>
          <w:szCs w:val="20"/>
          <w:lang w:val="sq-AL"/>
        </w:rPr>
        <w:t>përfaqësueseve</w:t>
      </w:r>
      <w:r w:rsidR="00B5155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B5155C" w:rsidRPr="001929FA">
        <w:rPr>
          <w:rFonts w:ascii="Arial" w:hAnsi="Arial" w:cs="Arial"/>
          <w:sz w:val="20"/>
          <w:szCs w:val="20"/>
          <w:lang w:val="sq-AL"/>
        </w:rPr>
        <w:t>rdoruesve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B5155C" w:rsidRPr="001929FA">
        <w:rPr>
          <w:rFonts w:ascii="Arial" w:hAnsi="Arial" w:cs="Arial"/>
          <w:sz w:val="20"/>
          <w:szCs w:val="20"/>
          <w:lang w:val="sq-AL"/>
        </w:rPr>
        <w:t>rbimeve (sipas mund</w:t>
      </w:r>
      <w:r w:rsidR="00176173" w:rsidRPr="001929FA">
        <w:rPr>
          <w:rFonts w:ascii="Arial" w:hAnsi="Arial" w:cs="Arial"/>
          <w:sz w:val="20"/>
          <w:szCs w:val="20"/>
          <w:lang w:val="sq-AL"/>
        </w:rPr>
        <w:t>ë</w:t>
      </w:r>
      <w:r w:rsidR="00B5155C" w:rsidRPr="001929FA">
        <w:rPr>
          <w:rFonts w:ascii="Arial" w:hAnsi="Arial" w:cs="Arial"/>
          <w:sz w:val="20"/>
          <w:szCs w:val="20"/>
          <w:lang w:val="sq-AL"/>
        </w:rPr>
        <w:t>sis</w:t>
      </w:r>
      <w:r w:rsidR="00176173" w:rsidRPr="001929FA">
        <w:rPr>
          <w:rFonts w:ascii="Arial" w:hAnsi="Arial" w:cs="Arial"/>
          <w:sz w:val="20"/>
          <w:szCs w:val="20"/>
          <w:lang w:val="sq-AL"/>
        </w:rPr>
        <w:t>ë</w:t>
      </w:r>
      <w:r w:rsidR="00B5155C" w:rsidRPr="001929FA">
        <w:rPr>
          <w:rFonts w:ascii="Arial" w:hAnsi="Arial" w:cs="Arial"/>
          <w:sz w:val="20"/>
          <w:szCs w:val="20"/>
          <w:lang w:val="sq-AL"/>
        </w:rPr>
        <w:t>) n</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ekipet </w:t>
      </w:r>
      <w:proofErr w:type="spellStart"/>
      <w:r w:rsidR="00F96ED7" w:rsidRPr="001929FA">
        <w:rPr>
          <w:rFonts w:ascii="Arial" w:hAnsi="Arial" w:cs="Arial"/>
          <w:sz w:val="20"/>
          <w:szCs w:val="20"/>
          <w:lang w:val="sq-AL"/>
        </w:rPr>
        <w:t>dizajnuese</w:t>
      </w:r>
      <w:proofErr w:type="spellEnd"/>
      <w:r w:rsidR="00B5155C" w:rsidRPr="001929FA">
        <w:rPr>
          <w:rFonts w:ascii="Arial" w:hAnsi="Arial" w:cs="Arial"/>
          <w:sz w:val="20"/>
          <w:szCs w:val="20"/>
          <w:lang w:val="sq-AL"/>
        </w:rPr>
        <w:t xml:space="preserve">, me </w:t>
      </w:r>
      <w:proofErr w:type="spellStart"/>
      <w:r w:rsidR="00B5155C" w:rsidRPr="001929FA">
        <w:rPr>
          <w:rFonts w:ascii="Arial" w:hAnsi="Arial" w:cs="Arial"/>
          <w:sz w:val="20"/>
          <w:szCs w:val="20"/>
          <w:lang w:val="sq-AL"/>
        </w:rPr>
        <w:t>ç’rast</w:t>
      </w:r>
      <w:proofErr w:type="spellEnd"/>
      <w:r w:rsidR="00B5155C" w:rsidRPr="001929FA">
        <w:rPr>
          <w:rFonts w:ascii="Arial" w:hAnsi="Arial" w:cs="Arial"/>
          <w:sz w:val="20"/>
          <w:szCs w:val="20"/>
          <w:lang w:val="sq-AL"/>
        </w:rPr>
        <w:t xml:space="preserve"> ata do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mund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B5155C" w:rsidRPr="001929FA">
        <w:rPr>
          <w:rFonts w:ascii="Arial" w:hAnsi="Arial" w:cs="Arial"/>
          <w:sz w:val="20"/>
          <w:szCs w:val="20"/>
          <w:lang w:val="sq-AL"/>
        </w:rPr>
        <w:t>rfshihen n</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gjitha fazat e </w:t>
      </w:r>
      <w:r w:rsidR="00F96ED7" w:rsidRPr="001929FA">
        <w:rPr>
          <w:rFonts w:ascii="Arial" w:hAnsi="Arial" w:cs="Arial"/>
          <w:sz w:val="20"/>
          <w:szCs w:val="20"/>
          <w:lang w:val="sq-AL"/>
        </w:rPr>
        <w:t>dizajnimit</w:t>
      </w:r>
      <w:r w:rsidR="00B5155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rbimit. </w:t>
      </w:r>
    </w:p>
    <w:p w14:paraId="592DA620" w14:textId="77777777" w:rsidR="00B5155C" w:rsidRPr="001929FA" w:rsidRDefault="00B5155C" w:rsidP="00F7717E">
      <w:pPr>
        <w:spacing w:line="240" w:lineRule="auto"/>
        <w:ind w:left="720"/>
        <w:contextualSpacing/>
        <w:rPr>
          <w:rFonts w:ascii="Arial" w:hAnsi="Arial" w:cs="Arial"/>
          <w:bCs/>
          <w:sz w:val="20"/>
          <w:szCs w:val="20"/>
          <w:lang w:val="sq-AL"/>
        </w:rPr>
      </w:pPr>
    </w:p>
    <w:p w14:paraId="474AECF3" w14:textId="3B689AE2" w:rsidR="00B5155C" w:rsidRPr="001929FA" w:rsidRDefault="00B5155C" w:rsidP="00F7717E">
      <w:pPr>
        <w:numPr>
          <w:ilvl w:val="0"/>
          <w:numId w:val="9"/>
        </w:numPr>
        <w:spacing w:after="120" w:line="240" w:lineRule="auto"/>
        <w:contextualSpacing/>
        <w:jc w:val="both"/>
        <w:rPr>
          <w:rFonts w:ascii="Arial" w:hAnsi="Arial" w:cs="Arial"/>
          <w:bCs/>
          <w:lang w:val="sq-AL"/>
        </w:rPr>
      </w:pPr>
      <w:r w:rsidRPr="001929FA">
        <w:rPr>
          <w:rFonts w:ascii="Arial" w:hAnsi="Arial" w:cs="Arial"/>
          <w:bCs/>
          <w:sz w:val="20"/>
          <w:szCs w:val="20"/>
          <w:lang w:val="sq-AL"/>
        </w:rPr>
        <w:t>Integrimi i p</w:t>
      </w:r>
      <w:r w:rsidR="00176173" w:rsidRPr="001929FA">
        <w:rPr>
          <w:rFonts w:ascii="Arial" w:hAnsi="Arial" w:cs="Arial"/>
          <w:bCs/>
          <w:sz w:val="20"/>
          <w:szCs w:val="20"/>
          <w:lang w:val="sq-AL"/>
        </w:rPr>
        <w:t>ë</w:t>
      </w:r>
      <w:r w:rsidRPr="001929FA">
        <w:rPr>
          <w:rFonts w:ascii="Arial" w:hAnsi="Arial" w:cs="Arial"/>
          <w:bCs/>
          <w:sz w:val="20"/>
          <w:szCs w:val="20"/>
          <w:lang w:val="sq-AL"/>
        </w:rPr>
        <w:t>rshtypjeve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rdoruesve: </w:t>
      </w:r>
      <w:r w:rsidRPr="001929FA">
        <w:rPr>
          <w:rFonts w:ascii="Arial" w:hAnsi="Arial" w:cs="Arial"/>
          <w:b/>
          <w:bCs/>
          <w:sz w:val="20"/>
          <w:szCs w:val="20"/>
          <w:lang w:val="sq-AL"/>
        </w:rPr>
        <w:t>P</w:t>
      </w:r>
      <w:r w:rsidR="00176173" w:rsidRPr="001929FA">
        <w:rPr>
          <w:rFonts w:ascii="Arial" w:hAnsi="Arial" w:cs="Arial"/>
          <w:b/>
          <w:bCs/>
          <w:sz w:val="20"/>
          <w:szCs w:val="20"/>
          <w:lang w:val="sq-AL"/>
        </w:rPr>
        <w:t>ë</w:t>
      </w:r>
      <w:r w:rsidRPr="001929FA">
        <w:rPr>
          <w:rFonts w:ascii="Arial" w:hAnsi="Arial" w:cs="Arial"/>
          <w:b/>
          <w:bCs/>
          <w:sz w:val="20"/>
          <w:szCs w:val="20"/>
          <w:lang w:val="sq-AL"/>
        </w:rPr>
        <w:t>rshtypjet e p</w:t>
      </w:r>
      <w:r w:rsidR="00176173" w:rsidRPr="001929FA">
        <w:rPr>
          <w:rFonts w:ascii="Arial" w:hAnsi="Arial" w:cs="Arial"/>
          <w:b/>
          <w:bCs/>
          <w:sz w:val="20"/>
          <w:szCs w:val="20"/>
          <w:lang w:val="sq-AL"/>
        </w:rPr>
        <w:t>ë</w:t>
      </w:r>
      <w:r w:rsidRPr="001929FA">
        <w:rPr>
          <w:rFonts w:ascii="Arial" w:hAnsi="Arial" w:cs="Arial"/>
          <w:b/>
          <w:bCs/>
          <w:sz w:val="20"/>
          <w:szCs w:val="20"/>
          <w:lang w:val="sq-AL"/>
        </w:rPr>
        <w:t>rdoruesve</w:t>
      </w:r>
      <w:r w:rsidRPr="001929FA">
        <w:rPr>
          <w:rFonts w:ascii="Arial" w:hAnsi="Arial" w:cs="Arial"/>
          <w:bCs/>
          <w:sz w:val="20"/>
          <w:szCs w:val="20"/>
          <w:lang w:val="sq-AL"/>
        </w:rPr>
        <w:t xml:space="preserve"> jan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thelb</w:t>
      </w:r>
      <w:r w:rsidR="00176173" w:rsidRPr="001929FA">
        <w:rPr>
          <w:rFonts w:ascii="Arial" w:hAnsi="Arial" w:cs="Arial"/>
          <w:bCs/>
          <w:sz w:val="20"/>
          <w:szCs w:val="20"/>
          <w:lang w:val="sq-AL"/>
        </w:rPr>
        <w:t>ë</w:t>
      </w:r>
      <w:r w:rsidRPr="001929FA">
        <w:rPr>
          <w:rFonts w:ascii="Arial" w:hAnsi="Arial" w:cs="Arial"/>
          <w:bCs/>
          <w:sz w:val="20"/>
          <w:szCs w:val="20"/>
          <w:lang w:val="sq-AL"/>
        </w:rPr>
        <w:t>sore p</w:t>
      </w:r>
      <w:r w:rsidR="00176173" w:rsidRPr="001929FA">
        <w:rPr>
          <w:rFonts w:ascii="Arial" w:hAnsi="Arial" w:cs="Arial"/>
          <w:bCs/>
          <w:sz w:val="20"/>
          <w:szCs w:val="20"/>
          <w:lang w:val="sq-AL"/>
        </w:rPr>
        <w:t>ë</w:t>
      </w:r>
      <w:r w:rsidRPr="001929FA">
        <w:rPr>
          <w:rFonts w:ascii="Arial" w:hAnsi="Arial" w:cs="Arial"/>
          <w:bCs/>
          <w:sz w:val="20"/>
          <w:szCs w:val="20"/>
          <w:lang w:val="sq-AL"/>
        </w:rPr>
        <w:t>r p</w:t>
      </w:r>
      <w:r w:rsidR="00176173" w:rsidRPr="001929FA">
        <w:rPr>
          <w:rFonts w:ascii="Arial" w:hAnsi="Arial" w:cs="Arial"/>
          <w:bCs/>
          <w:sz w:val="20"/>
          <w:szCs w:val="20"/>
          <w:lang w:val="sq-AL"/>
        </w:rPr>
        <w:t>ë</w:t>
      </w:r>
      <w:r w:rsidRPr="001929FA">
        <w:rPr>
          <w:rFonts w:ascii="Arial" w:hAnsi="Arial" w:cs="Arial"/>
          <w:bCs/>
          <w:sz w:val="20"/>
          <w:szCs w:val="20"/>
          <w:lang w:val="sq-AL"/>
        </w:rPr>
        <w:t>rmir</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simin e </w:t>
      </w:r>
      <w:r w:rsidR="00F96ED7" w:rsidRPr="001929FA">
        <w:rPr>
          <w:rFonts w:ascii="Arial" w:hAnsi="Arial" w:cs="Arial"/>
          <w:bCs/>
          <w:sz w:val="20"/>
          <w:szCs w:val="20"/>
          <w:lang w:val="sq-AL"/>
        </w:rPr>
        <w:t>vazhdueshëm</w:t>
      </w:r>
      <w:r w:rsidRPr="001929FA">
        <w:rPr>
          <w:rFonts w:ascii="Arial" w:hAnsi="Arial" w:cs="Arial"/>
          <w:bCs/>
          <w:sz w:val="20"/>
          <w:szCs w:val="20"/>
          <w:lang w:val="sq-AL"/>
        </w:rPr>
        <w:t xml:space="preser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sh</w:t>
      </w:r>
      <w:r w:rsidR="00176173" w:rsidRPr="001929FA">
        <w:rPr>
          <w:rFonts w:ascii="Arial" w:hAnsi="Arial" w:cs="Arial"/>
          <w:bCs/>
          <w:sz w:val="20"/>
          <w:szCs w:val="20"/>
          <w:lang w:val="sq-AL"/>
        </w:rPr>
        <w:t>ë</w:t>
      </w:r>
      <w:r w:rsidRPr="001929FA">
        <w:rPr>
          <w:rFonts w:ascii="Arial" w:hAnsi="Arial" w:cs="Arial"/>
          <w:bCs/>
          <w:sz w:val="20"/>
          <w:szCs w:val="20"/>
          <w:lang w:val="sq-AL"/>
        </w:rPr>
        <w:t>rbimeve. Prandaj, ne do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sigurojm</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q</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mekanizmat p</w:t>
      </w:r>
      <w:r w:rsidR="00176173" w:rsidRPr="001929FA">
        <w:rPr>
          <w:rFonts w:ascii="Arial" w:hAnsi="Arial" w:cs="Arial"/>
          <w:bCs/>
          <w:sz w:val="20"/>
          <w:szCs w:val="20"/>
          <w:lang w:val="sq-AL"/>
        </w:rPr>
        <w:t>ë</w:t>
      </w:r>
      <w:r w:rsidRPr="001929FA">
        <w:rPr>
          <w:rFonts w:ascii="Arial" w:hAnsi="Arial" w:cs="Arial"/>
          <w:bCs/>
          <w:sz w:val="20"/>
          <w:szCs w:val="20"/>
          <w:lang w:val="sq-AL"/>
        </w:rPr>
        <w:t>r p</w:t>
      </w:r>
      <w:r w:rsidR="00176173" w:rsidRPr="001929FA">
        <w:rPr>
          <w:rFonts w:ascii="Arial" w:hAnsi="Arial" w:cs="Arial"/>
          <w:bCs/>
          <w:sz w:val="20"/>
          <w:szCs w:val="20"/>
          <w:lang w:val="sq-AL"/>
        </w:rPr>
        <w:t>ë</w:t>
      </w:r>
      <w:r w:rsidRPr="001929FA">
        <w:rPr>
          <w:rFonts w:ascii="Arial" w:hAnsi="Arial" w:cs="Arial"/>
          <w:bCs/>
          <w:sz w:val="20"/>
          <w:szCs w:val="20"/>
          <w:lang w:val="sq-AL"/>
        </w:rPr>
        <w:t>rshtypjet e p</w:t>
      </w:r>
      <w:r w:rsidR="00176173" w:rsidRPr="001929FA">
        <w:rPr>
          <w:rFonts w:ascii="Arial" w:hAnsi="Arial" w:cs="Arial"/>
          <w:bCs/>
          <w:sz w:val="20"/>
          <w:szCs w:val="20"/>
          <w:lang w:val="sq-AL"/>
        </w:rPr>
        <w:t>ë</w:t>
      </w:r>
      <w:r w:rsidRPr="001929FA">
        <w:rPr>
          <w:rFonts w:ascii="Arial" w:hAnsi="Arial" w:cs="Arial"/>
          <w:bCs/>
          <w:sz w:val="20"/>
          <w:szCs w:val="20"/>
          <w:lang w:val="sq-AL"/>
        </w:rPr>
        <w:t>rdoruesve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sh</w:t>
      </w:r>
      <w:r w:rsidR="00176173" w:rsidRPr="001929FA">
        <w:rPr>
          <w:rFonts w:ascii="Arial" w:hAnsi="Arial" w:cs="Arial"/>
          <w:bCs/>
          <w:sz w:val="20"/>
          <w:szCs w:val="20"/>
          <w:lang w:val="sq-AL"/>
        </w:rPr>
        <w:t>ë</w:t>
      </w:r>
      <w:r w:rsidRPr="001929FA">
        <w:rPr>
          <w:rFonts w:ascii="Arial" w:hAnsi="Arial" w:cs="Arial"/>
          <w:bCs/>
          <w:sz w:val="20"/>
          <w:szCs w:val="20"/>
          <w:lang w:val="sq-AL"/>
        </w:rPr>
        <w:t>rbimeve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jen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integruar 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secil</w:t>
      </w:r>
      <w:r w:rsidR="00176173" w:rsidRPr="001929FA">
        <w:rPr>
          <w:rFonts w:ascii="Arial" w:hAnsi="Arial" w:cs="Arial"/>
          <w:bCs/>
          <w:sz w:val="20"/>
          <w:szCs w:val="20"/>
          <w:lang w:val="sq-AL"/>
        </w:rPr>
        <w:t>ë</w:t>
      </w:r>
      <w:r w:rsidRPr="001929FA">
        <w:rPr>
          <w:rFonts w:ascii="Arial" w:hAnsi="Arial" w:cs="Arial"/>
          <w:bCs/>
          <w:sz w:val="20"/>
          <w:szCs w:val="20"/>
          <w:lang w:val="sq-AL"/>
        </w:rPr>
        <w:t>n faz</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ofrimit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sh</w:t>
      </w:r>
      <w:r w:rsidR="00176173" w:rsidRPr="001929FA">
        <w:rPr>
          <w:rFonts w:ascii="Arial" w:hAnsi="Arial" w:cs="Arial"/>
          <w:bCs/>
          <w:sz w:val="20"/>
          <w:szCs w:val="20"/>
          <w:lang w:val="sq-AL"/>
        </w:rPr>
        <w:t>ë</w:t>
      </w:r>
      <w:r w:rsidRPr="001929FA">
        <w:rPr>
          <w:rFonts w:ascii="Arial" w:hAnsi="Arial" w:cs="Arial"/>
          <w:bCs/>
          <w:sz w:val="20"/>
          <w:szCs w:val="20"/>
          <w:lang w:val="sq-AL"/>
        </w:rPr>
        <w:t>rbimeve, sidomos 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ofrimin e sh</w:t>
      </w:r>
      <w:r w:rsidR="00176173" w:rsidRPr="001929FA">
        <w:rPr>
          <w:rFonts w:ascii="Arial" w:hAnsi="Arial" w:cs="Arial"/>
          <w:bCs/>
          <w:sz w:val="20"/>
          <w:szCs w:val="20"/>
          <w:lang w:val="sq-AL"/>
        </w:rPr>
        <w:t>ë</w:t>
      </w:r>
      <w:r w:rsidRPr="001929FA">
        <w:rPr>
          <w:rFonts w:ascii="Arial" w:hAnsi="Arial" w:cs="Arial"/>
          <w:bCs/>
          <w:sz w:val="20"/>
          <w:szCs w:val="20"/>
          <w:lang w:val="sq-AL"/>
        </w:rPr>
        <w:t>rbimeve digjitale. Kjo do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mund</w:t>
      </w:r>
      <w:r w:rsidR="00176173" w:rsidRPr="001929FA">
        <w:rPr>
          <w:rFonts w:ascii="Arial" w:hAnsi="Arial" w:cs="Arial"/>
          <w:bCs/>
          <w:sz w:val="20"/>
          <w:szCs w:val="20"/>
          <w:lang w:val="sq-AL"/>
        </w:rPr>
        <w:t>ë</w:t>
      </w:r>
      <w:r w:rsidRPr="001929FA">
        <w:rPr>
          <w:rFonts w:ascii="Arial" w:hAnsi="Arial" w:cs="Arial"/>
          <w:bCs/>
          <w:sz w:val="20"/>
          <w:szCs w:val="20"/>
          <w:lang w:val="sq-AL"/>
        </w:rPr>
        <w:t>soj q</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w:t>
      </w:r>
      <w:r w:rsidR="00176173" w:rsidRPr="001929FA">
        <w:rPr>
          <w:rFonts w:ascii="Arial" w:hAnsi="Arial" w:cs="Arial"/>
          <w:bCs/>
          <w:sz w:val="20"/>
          <w:szCs w:val="20"/>
          <w:lang w:val="sq-AL"/>
        </w:rPr>
        <w:t>ë</w:t>
      </w:r>
      <w:r w:rsidRPr="001929FA">
        <w:rPr>
          <w:rFonts w:ascii="Arial" w:hAnsi="Arial" w:cs="Arial"/>
          <w:bCs/>
          <w:sz w:val="20"/>
          <w:szCs w:val="20"/>
          <w:lang w:val="sq-AL"/>
        </w:rPr>
        <w:t>rdoruesit e sh</w:t>
      </w:r>
      <w:r w:rsidR="00176173" w:rsidRPr="001929FA">
        <w:rPr>
          <w:rFonts w:ascii="Arial" w:hAnsi="Arial" w:cs="Arial"/>
          <w:bCs/>
          <w:sz w:val="20"/>
          <w:szCs w:val="20"/>
          <w:lang w:val="sq-AL"/>
        </w:rPr>
        <w:t>ë</w:t>
      </w:r>
      <w:r w:rsidRPr="001929FA">
        <w:rPr>
          <w:rFonts w:ascii="Arial" w:hAnsi="Arial" w:cs="Arial"/>
          <w:bCs/>
          <w:sz w:val="20"/>
          <w:szCs w:val="20"/>
          <w:lang w:val="sq-AL"/>
        </w:rPr>
        <w:t>rbimeve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ndajn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rvojat dhe </w:t>
      </w:r>
      <w:r w:rsidR="00F96ED7" w:rsidRPr="001929FA">
        <w:rPr>
          <w:rFonts w:ascii="Arial" w:hAnsi="Arial" w:cs="Arial"/>
          <w:bCs/>
          <w:sz w:val="20"/>
          <w:szCs w:val="20"/>
          <w:lang w:val="sq-AL"/>
        </w:rPr>
        <w:t>sugjerimet</w:t>
      </w:r>
      <w:r w:rsidRPr="001929FA">
        <w:rPr>
          <w:rFonts w:ascii="Arial" w:hAnsi="Arial" w:cs="Arial"/>
          <w:bCs/>
          <w:sz w:val="20"/>
          <w:szCs w:val="20"/>
          <w:lang w:val="sq-AL"/>
        </w:rPr>
        <w:t xml:space="preserve"> e tyre, drejt p</w:t>
      </w:r>
      <w:r w:rsidR="00176173" w:rsidRPr="001929FA">
        <w:rPr>
          <w:rFonts w:ascii="Arial" w:hAnsi="Arial" w:cs="Arial"/>
          <w:bCs/>
          <w:sz w:val="20"/>
          <w:szCs w:val="20"/>
          <w:lang w:val="sq-AL"/>
        </w:rPr>
        <w:t>ë</w:t>
      </w:r>
      <w:r w:rsidRPr="001929FA">
        <w:rPr>
          <w:rFonts w:ascii="Arial" w:hAnsi="Arial" w:cs="Arial"/>
          <w:bCs/>
          <w:sz w:val="20"/>
          <w:szCs w:val="20"/>
          <w:lang w:val="sq-AL"/>
        </w:rPr>
        <w:t>r drejt</w:t>
      </w:r>
      <w:r w:rsidR="00176173" w:rsidRPr="001929FA">
        <w:rPr>
          <w:rFonts w:ascii="Arial" w:hAnsi="Arial" w:cs="Arial"/>
          <w:bCs/>
          <w:sz w:val="20"/>
          <w:szCs w:val="20"/>
          <w:lang w:val="sq-AL"/>
        </w:rPr>
        <w:t>ë</w:t>
      </w:r>
      <w:r w:rsidRPr="001929FA">
        <w:rPr>
          <w:rFonts w:ascii="Arial" w:hAnsi="Arial" w:cs="Arial"/>
          <w:bCs/>
          <w:sz w:val="20"/>
          <w:szCs w:val="20"/>
          <w:lang w:val="sq-AL"/>
        </w:rPr>
        <w:t>, duke na ofruar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dh</w:t>
      </w:r>
      <w:r w:rsidR="00176173" w:rsidRPr="001929FA">
        <w:rPr>
          <w:rFonts w:ascii="Arial" w:hAnsi="Arial" w:cs="Arial"/>
          <w:bCs/>
          <w:sz w:val="20"/>
          <w:szCs w:val="20"/>
          <w:lang w:val="sq-AL"/>
        </w:rPr>
        <w:t>ë</w:t>
      </w:r>
      <w:r w:rsidRPr="001929FA">
        <w:rPr>
          <w:rFonts w:ascii="Arial" w:hAnsi="Arial" w:cs="Arial"/>
          <w:bCs/>
          <w:sz w:val="20"/>
          <w:szCs w:val="20"/>
          <w:lang w:val="sq-AL"/>
        </w:rPr>
        <w:t>na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vlefshme p</w:t>
      </w:r>
      <w:r w:rsidR="00176173" w:rsidRPr="001929FA">
        <w:rPr>
          <w:rFonts w:ascii="Arial" w:hAnsi="Arial" w:cs="Arial"/>
          <w:bCs/>
          <w:sz w:val="20"/>
          <w:szCs w:val="20"/>
          <w:lang w:val="sq-AL"/>
        </w:rPr>
        <w:t>ë</w:t>
      </w:r>
      <w:r w:rsidRPr="001929FA">
        <w:rPr>
          <w:rFonts w:ascii="Arial" w:hAnsi="Arial" w:cs="Arial"/>
          <w:bCs/>
          <w:sz w:val="20"/>
          <w:szCs w:val="20"/>
          <w:lang w:val="sq-AL"/>
        </w:rPr>
        <w:t>r p</w:t>
      </w:r>
      <w:r w:rsidR="00176173" w:rsidRPr="001929FA">
        <w:rPr>
          <w:rFonts w:ascii="Arial" w:hAnsi="Arial" w:cs="Arial"/>
          <w:bCs/>
          <w:sz w:val="20"/>
          <w:szCs w:val="20"/>
          <w:lang w:val="sq-AL"/>
        </w:rPr>
        <w:t>ë</w:t>
      </w:r>
      <w:r w:rsidRPr="001929FA">
        <w:rPr>
          <w:rFonts w:ascii="Arial" w:hAnsi="Arial" w:cs="Arial"/>
          <w:bCs/>
          <w:sz w:val="20"/>
          <w:szCs w:val="20"/>
          <w:lang w:val="sq-AL"/>
        </w:rPr>
        <w:t>rmir</w:t>
      </w:r>
      <w:r w:rsidR="00176173" w:rsidRPr="001929FA">
        <w:rPr>
          <w:rFonts w:ascii="Arial" w:hAnsi="Arial" w:cs="Arial"/>
          <w:bCs/>
          <w:sz w:val="20"/>
          <w:szCs w:val="20"/>
          <w:lang w:val="sq-AL"/>
        </w:rPr>
        <w:t>ë</w:t>
      </w:r>
      <w:r w:rsidRPr="001929FA">
        <w:rPr>
          <w:rFonts w:ascii="Arial" w:hAnsi="Arial" w:cs="Arial"/>
          <w:bCs/>
          <w:sz w:val="20"/>
          <w:szCs w:val="20"/>
          <w:lang w:val="sq-AL"/>
        </w:rPr>
        <w:t>simin e sh</w:t>
      </w:r>
      <w:r w:rsidR="00176173" w:rsidRPr="001929FA">
        <w:rPr>
          <w:rFonts w:ascii="Arial" w:hAnsi="Arial" w:cs="Arial"/>
          <w:bCs/>
          <w:sz w:val="20"/>
          <w:szCs w:val="20"/>
          <w:lang w:val="sq-AL"/>
        </w:rPr>
        <w:t>ë</w:t>
      </w:r>
      <w:r w:rsidRPr="001929FA">
        <w:rPr>
          <w:rFonts w:ascii="Arial" w:hAnsi="Arial" w:cs="Arial"/>
          <w:bCs/>
          <w:sz w:val="20"/>
          <w:szCs w:val="20"/>
          <w:lang w:val="sq-AL"/>
        </w:rPr>
        <w:t>rbimeve. Institucioneve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linj</w:t>
      </w:r>
      <w:r w:rsidR="00176173" w:rsidRPr="001929FA">
        <w:rPr>
          <w:rFonts w:ascii="Arial" w:hAnsi="Arial" w:cs="Arial"/>
          <w:bCs/>
          <w:sz w:val="20"/>
          <w:szCs w:val="20"/>
          <w:lang w:val="sq-AL"/>
        </w:rPr>
        <w:t>ë</w:t>
      </w:r>
      <w:r w:rsidRPr="001929FA">
        <w:rPr>
          <w:rFonts w:ascii="Arial" w:hAnsi="Arial" w:cs="Arial"/>
          <w:bCs/>
          <w:sz w:val="20"/>
          <w:szCs w:val="20"/>
          <w:lang w:val="sq-AL"/>
        </w:rPr>
        <w:t>s do t’u k</w:t>
      </w:r>
      <w:r w:rsidR="00176173" w:rsidRPr="001929FA">
        <w:rPr>
          <w:rFonts w:ascii="Arial" w:hAnsi="Arial" w:cs="Arial"/>
          <w:bCs/>
          <w:sz w:val="20"/>
          <w:szCs w:val="20"/>
          <w:lang w:val="sq-AL"/>
        </w:rPr>
        <w:t>ë</w:t>
      </w:r>
      <w:r w:rsidRPr="001929FA">
        <w:rPr>
          <w:rFonts w:ascii="Arial" w:hAnsi="Arial" w:cs="Arial"/>
          <w:bCs/>
          <w:sz w:val="20"/>
          <w:szCs w:val="20"/>
          <w:lang w:val="sq-AL"/>
        </w:rPr>
        <w:t>rkohet q</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w:t>
      </w:r>
      <w:r w:rsidR="00F96ED7" w:rsidRPr="001929FA">
        <w:rPr>
          <w:rFonts w:ascii="Arial" w:hAnsi="Arial" w:cs="Arial"/>
          <w:bCs/>
          <w:sz w:val="20"/>
          <w:szCs w:val="20"/>
          <w:lang w:val="sq-AL"/>
        </w:rPr>
        <w:t xml:space="preserve"> </w:t>
      </w:r>
      <w:r w:rsidRPr="001929FA">
        <w:rPr>
          <w:rFonts w:ascii="Arial" w:hAnsi="Arial" w:cs="Arial"/>
          <w:bCs/>
          <w:sz w:val="20"/>
          <w:szCs w:val="20"/>
          <w:lang w:val="sq-AL"/>
        </w:rPr>
        <w:t>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mbledhin p</w:t>
      </w:r>
      <w:r w:rsidR="00176173" w:rsidRPr="001929FA">
        <w:rPr>
          <w:rFonts w:ascii="Arial" w:hAnsi="Arial" w:cs="Arial"/>
          <w:bCs/>
          <w:sz w:val="20"/>
          <w:szCs w:val="20"/>
          <w:lang w:val="sq-AL"/>
        </w:rPr>
        <w:t>ë</w:t>
      </w:r>
      <w:r w:rsidRPr="001929FA">
        <w:rPr>
          <w:rFonts w:ascii="Arial" w:hAnsi="Arial" w:cs="Arial"/>
          <w:bCs/>
          <w:sz w:val="20"/>
          <w:szCs w:val="20"/>
          <w:lang w:val="sq-AL"/>
        </w:rPr>
        <w:t>rshtypjet e p</w:t>
      </w:r>
      <w:r w:rsidR="00176173" w:rsidRPr="001929FA">
        <w:rPr>
          <w:rFonts w:ascii="Arial" w:hAnsi="Arial" w:cs="Arial"/>
          <w:bCs/>
          <w:sz w:val="20"/>
          <w:szCs w:val="20"/>
          <w:lang w:val="sq-AL"/>
        </w:rPr>
        <w:t>ë</w:t>
      </w:r>
      <w:r w:rsidRPr="001929FA">
        <w:rPr>
          <w:rFonts w:ascii="Arial" w:hAnsi="Arial" w:cs="Arial"/>
          <w:bCs/>
          <w:sz w:val="20"/>
          <w:szCs w:val="20"/>
          <w:lang w:val="sq-AL"/>
        </w:rPr>
        <w:t>rdoruesve 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m</w:t>
      </w:r>
      <w:r w:rsidR="00176173" w:rsidRPr="001929FA">
        <w:rPr>
          <w:rFonts w:ascii="Arial" w:hAnsi="Arial" w:cs="Arial"/>
          <w:bCs/>
          <w:sz w:val="20"/>
          <w:szCs w:val="20"/>
          <w:lang w:val="sq-AL"/>
        </w:rPr>
        <w:t>ë</w:t>
      </w:r>
      <w:r w:rsidRPr="001929FA">
        <w:rPr>
          <w:rFonts w:ascii="Arial" w:hAnsi="Arial" w:cs="Arial"/>
          <w:bCs/>
          <w:sz w:val="20"/>
          <w:szCs w:val="20"/>
          <w:lang w:val="sq-AL"/>
        </w:rPr>
        <w:t>nyr</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sistematike dhe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rregullt, duke e p</w:t>
      </w:r>
      <w:r w:rsidR="00176173" w:rsidRPr="001929FA">
        <w:rPr>
          <w:rFonts w:ascii="Arial" w:hAnsi="Arial" w:cs="Arial"/>
          <w:bCs/>
          <w:sz w:val="20"/>
          <w:szCs w:val="20"/>
          <w:lang w:val="sq-AL"/>
        </w:rPr>
        <w:t>ë</w:t>
      </w:r>
      <w:r w:rsidRPr="001929FA">
        <w:rPr>
          <w:rFonts w:ascii="Arial" w:hAnsi="Arial" w:cs="Arial"/>
          <w:bCs/>
          <w:sz w:val="20"/>
          <w:szCs w:val="20"/>
          <w:lang w:val="sq-AL"/>
        </w:rPr>
        <w:t>rdorur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nj</w:t>
      </w:r>
      <w:r w:rsidR="00176173" w:rsidRPr="001929FA">
        <w:rPr>
          <w:rFonts w:ascii="Arial" w:hAnsi="Arial" w:cs="Arial"/>
          <w:bCs/>
          <w:sz w:val="20"/>
          <w:szCs w:val="20"/>
          <w:lang w:val="sq-AL"/>
        </w:rPr>
        <w:t>ë</w:t>
      </w:r>
      <w:r w:rsidRPr="001929FA">
        <w:rPr>
          <w:rFonts w:ascii="Arial" w:hAnsi="Arial" w:cs="Arial"/>
          <w:bCs/>
          <w:sz w:val="20"/>
          <w:szCs w:val="20"/>
          <w:lang w:val="sq-AL"/>
        </w:rPr>
        <w:t>jt</w:t>
      </w:r>
      <w:r w:rsidR="00176173" w:rsidRPr="001929FA">
        <w:rPr>
          <w:rFonts w:ascii="Arial" w:hAnsi="Arial" w:cs="Arial"/>
          <w:bCs/>
          <w:sz w:val="20"/>
          <w:szCs w:val="20"/>
          <w:lang w:val="sq-AL"/>
        </w:rPr>
        <w:t>ë</w:t>
      </w:r>
      <w:r w:rsidRPr="001929FA">
        <w:rPr>
          <w:rFonts w:ascii="Arial" w:hAnsi="Arial" w:cs="Arial"/>
          <w:bCs/>
          <w:sz w:val="20"/>
          <w:szCs w:val="20"/>
          <w:lang w:val="sq-AL"/>
        </w:rPr>
        <w:t>n si baz</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w:t>
      </w:r>
      <w:r w:rsidR="00176173" w:rsidRPr="001929FA">
        <w:rPr>
          <w:rFonts w:ascii="Arial" w:hAnsi="Arial" w:cs="Arial"/>
          <w:bCs/>
          <w:sz w:val="20"/>
          <w:szCs w:val="20"/>
          <w:lang w:val="sq-AL"/>
        </w:rPr>
        <w:t>ë</w:t>
      </w:r>
      <w:r w:rsidRPr="001929FA">
        <w:rPr>
          <w:rFonts w:ascii="Arial" w:hAnsi="Arial" w:cs="Arial"/>
          <w:bCs/>
          <w:sz w:val="20"/>
          <w:szCs w:val="20"/>
          <w:lang w:val="sq-AL"/>
        </w:rPr>
        <w:t>r avancimin e vazhduesh</w:t>
      </w:r>
      <w:r w:rsidR="00176173" w:rsidRPr="001929FA">
        <w:rPr>
          <w:rFonts w:ascii="Arial" w:hAnsi="Arial" w:cs="Arial"/>
          <w:bCs/>
          <w:sz w:val="20"/>
          <w:szCs w:val="20"/>
          <w:lang w:val="sq-AL"/>
        </w:rPr>
        <w:t>ë</w:t>
      </w:r>
      <w:r w:rsidRPr="001929FA">
        <w:rPr>
          <w:rFonts w:ascii="Arial" w:hAnsi="Arial" w:cs="Arial"/>
          <w:bCs/>
          <w:sz w:val="20"/>
          <w:szCs w:val="20"/>
          <w:lang w:val="sq-AL"/>
        </w:rPr>
        <w:t>m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sh</w:t>
      </w:r>
      <w:r w:rsidR="00176173" w:rsidRPr="001929FA">
        <w:rPr>
          <w:rFonts w:ascii="Arial" w:hAnsi="Arial" w:cs="Arial"/>
          <w:bCs/>
          <w:sz w:val="20"/>
          <w:szCs w:val="20"/>
          <w:lang w:val="sq-AL"/>
        </w:rPr>
        <w:t>ë</w:t>
      </w:r>
      <w:r w:rsidRPr="001929FA">
        <w:rPr>
          <w:rFonts w:ascii="Arial" w:hAnsi="Arial" w:cs="Arial"/>
          <w:bCs/>
          <w:sz w:val="20"/>
          <w:szCs w:val="20"/>
          <w:lang w:val="sq-AL"/>
        </w:rPr>
        <w:t>rbimeve. Duke v</w:t>
      </w:r>
      <w:r w:rsidR="00176173" w:rsidRPr="001929FA">
        <w:rPr>
          <w:rFonts w:ascii="Arial" w:hAnsi="Arial" w:cs="Arial"/>
          <w:bCs/>
          <w:sz w:val="20"/>
          <w:szCs w:val="20"/>
          <w:lang w:val="sq-AL"/>
        </w:rPr>
        <w:t>ë</w:t>
      </w:r>
      <w:r w:rsidRPr="001929FA">
        <w:rPr>
          <w:rFonts w:ascii="Arial" w:hAnsi="Arial" w:cs="Arial"/>
          <w:bCs/>
          <w:sz w:val="20"/>
          <w:szCs w:val="20"/>
          <w:lang w:val="sq-AL"/>
        </w:rPr>
        <w:t>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w:t>
      </w:r>
      <w:r w:rsidR="00176173" w:rsidRPr="001929FA">
        <w:rPr>
          <w:rFonts w:ascii="Arial" w:hAnsi="Arial" w:cs="Arial"/>
          <w:bCs/>
          <w:sz w:val="20"/>
          <w:szCs w:val="20"/>
          <w:lang w:val="sq-AL"/>
        </w:rPr>
        <w:t>ë</w:t>
      </w:r>
      <w:r w:rsidRPr="001929FA">
        <w:rPr>
          <w:rFonts w:ascii="Arial" w:hAnsi="Arial" w:cs="Arial"/>
          <w:bCs/>
          <w:sz w:val="20"/>
          <w:szCs w:val="20"/>
          <w:lang w:val="sq-AL"/>
        </w:rPr>
        <w:t>rshtypjet e p</w:t>
      </w:r>
      <w:r w:rsidR="00176173" w:rsidRPr="001929FA">
        <w:rPr>
          <w:rFonts w:ascii="Arial" w:hAnsi="Arial" w:cs="Arial"/>
          <w:bCs/>
          <w:sz w:val="20"/>
          <w:szCs w:val="20"/>
          <w:lang w:val="sq-AL"/>
        </w:rPr>
        <w:t>ë</w:t>
      </w:r>
      <w:r w:rsidRPr="001929FA">
        <w:rPr>
          <w:rFonts w:ascii="Arial" w:hAnsi="Arial" w:cs="Arial"/>
          <w:bCs/>
          <w:sz w:val="20"/>
          <w:szCs w:val="20"/>
          <w:lang w:val="sq-AL"/>
        </w:rPr>
        <w:t>rdoruesve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sh</w:t>
      </w:r>
      <w:r w:rsidR="00176173" w:rsidRPr="001929FA">
        <w:rPr>
          <w:rFonts w:ascii="Arial" w:hAnsi="Arial" w:cs="Arial"/>
          <w:bCs/>
          <w:sz w:val="20"/>
          <w:szCs w:val="20"/>
          <w:lang w:val="sq-AL"/>
        </w:rPr>
        <w:t>ë</w:t>
      </w:r>
      <w:r w:rsidRPr="001929FA">
        <w:rPr>
          <w:rFonts w:ascii="Arial" w:hAnsi="Arial" w:cs="Arial"/>
          <w:bCs/>
          <w:sz w:val="20"/>
          <w:szCs w:val="20"/>
          <w:lang w:val="sq-AL"/>
        </w:rPr>
        <w:t>rbimeve 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qend</w:t>
      </w:r>
      <w:r w:rsidR="00176173" w:rsidRPr="001929FA">
        <w:rPr>
          <w:rFonts w:ascii="Arial" w:hAnsi="Arial" w:cs="Arial"/>
          <w:bCs/>
          <w:sz w:val="20"/>
          <w:szCs w:val="20"/>
          <w:lang w:val="sq-AL"/>
        </w:rPr>
        <w:t>ë</w:t>
      </w:r>
      <w:r w:rsidRPr="001929FA">
        <w:rPr>
          <w:rFonts w:ascii="Arial" w:hAnsi="Arial" w:cs="Arial"/>
          <w:bCs/>
          <w:sz w:val="20"/>
          <w:szCs w:val="20"/>
          <w:lang w:val="sq-AL"/>
        </w:rPr>
        <w:t>r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procesit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w:t>
      </w:r>
      <w:r w:rsidR="00176173" w:rsidRPr="001929FA">
        <w:rPr>
          <w:rFonts w:ascii="Arial" w:hAnsi="Arial" w:cs="Arial"/>
          <w:bCs/>
          <w:sz w:val="20"/>
          <w:szCs w:val="20"/>
          <w:lang w:val="sq-AL"/>
        </w:rPr>
        <w:t>ë</w:t>
      </w:r>
      <w:r w:rsidRPr="001929FA">
        <w:rPr>
          <w:rFonts w:ascii="Arial" w:hAnsi="Arial" w:cs="Arial"/>
          <w:bCs/>
          <w:sz w:val="20"/>
          <w:szCs w:val="20"/>
          <w:lang w:val="sq-AL"/>
        </w:rPr>
        <w:t>rmir</w:t>
      </w:r>
      <w:r w:rsidR="00176173" w:rsidRPr="001929FA">
        <w:rPr>
          <w:rFonts w:ascii="Arial" w:hAnsi="Arial" w:cs="Arial"/>
          <w:bCs/>
          <w:sz w:val="20"/>
          <w:szCs w:val="20"/>
          <w:lang w:val="sq-AL"/>
        </w:rPr>
        <w:t>ë</w:t>
      </w:r>
      <w:r w:rsidRPr="001929FA">
        <w:rPr>
          <w:rFonts w:ascii="Arial" w:hAnsi="Arial" w:cs="Arial"/>
          <w:bCs/>
          <w:sz w:val="20"/>
          <w:szCs w:val="20"/>
          <w:lang w:val="sq-AL"/>
        </w:rPr>
        <w:t>simit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sh</w:t>
      </w:r>
      <w:r w:rsidR="00176173" w:rsidRPr="001929FA">
        <w:rPr>
          <w:rFonts w:ascii="Arial" w:hAnsi="Arial" w:cs="Arial"/>
          <w:bCs/>
          <w:sz w:val="20"/>
          <w:szCs w:val="20"/>
          <w:lang w:val="sq-AL"/>
        </w:rPr>
        <w:t>ë</w:t>
      </w:r>
      <w:r w:rsidRPr="001929FA">
        <w:rPr>
          <w:rFonts w:ascii="Arial" w:hAnsi="Arial" w:cs="Arial"/>
          <w:bCs/>
          <w:sz w:val="20"/>
          <w:szCs w:val="20"/>
          <w:lang w:val="sq-AL"/>
        </w:rPr>
        <w:t>rbimeve, 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synojm</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q</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krijojm</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nj</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mjedis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shërbimeve të përgjegjshëm dhe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përshtatsh</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m. </w:t>
      </w:r>
    </w:p>
    <w:p w14:paraId="0135DFBB" w14:textId="77777777" w:rsidR="00F96ED7" w:rsidRPr="001929FA" w:rsidRDefault="00F96ED7" w:rsidP="00F7717E">
      <w:pPr>
        <w:spacing w:after="120" w:line="240" w:lineRule="auto"/>
        <w:contextualSpacing/>
        <w:jc w:val="both"/>
        <w:rPr>
          <w:rFonts w:ascii="Arial" w:hAnsi="Arial" w:cs="Arial"/>
          <w:bCs/>
          <w:lang w:val="sq-AL"/>
        </w:rPr>
      </w:pPr>
    </w:p>
    <w:p w14:paraId="2070F029" w14:textId="4533C7DD" w:rsidR="00B5155C" w:rsidRPr="00C37438" w:rsidRDefault="00F96ED7" w:rsidP="00C37438">
      <w:pPr>
        <w:pStyle w:val="ListParagraph"/>
        <w:keepNext/>
        <w:keepLines/>
        <w:numPr>
          <w:ilvl w:val="1"/>
          <w:numId w:val="22"/>
        </w:numPr>
        <w:spacing w:before="40" w:after="0" w:line="240" w:lineRule="auto"/>
        <w:jc w:val="both"/>
        <w:outlineLvl w:val="1"/>
        <w:rPr>
          <w:rFonts w:ascii="Arial" w:eastAsiaTheme="majorEastAsia" w:hAnsi="Arial" w:cs="Arial"/>
          <w:color w:val="2F5496" w:themeColor="accent1" w:themeShade="BF"/>
          <w:sz w:val="20"/>
          <w:szCs w:val="20"/>
          <w:lang w:val="sq-AL"/>
        </w:rPr>
      </w:pPr>
      <w:bookmarkStart w:id="22" w:name="_Toc186009928"/>
      <w:bookmarkStart w:id="23" w:name="_Toc182687618"/>
      <w:r w:rsidRPr="00C37438">
        <w:rPr>
          <w:rFonts w:ascii="Arial" w:eastAsiaTheme="majorEastAsia" w:hAnsi="Arial" w:cs="Arial"/>
          <w:color w:val="2F5496" w:themeColor="accent1" w:themeShade="BF"/>
          <w:sz w:val="20"/>
          <w:szCs w:val="20"/>
          <w:lang w:val="sq-AL"/>
        </w:rPr>
        <w:t>Përkushtimi</w:t>
      </w:r>
      <w:r w:rsidR="00B5155C" w:rsidRPr="00C37438">
        <w:rPr>
          <w:rFonts w:ascii="Arial" w:eastAsiaTheme="majorEastAsia" w:hAnsi="Arial" w:cs="Arial"/>
          <w:color w:val="2F5496" w:themeColor="accent1" w:themeShade="BF"/>
          <w:sz w:val="20"/>
          <w:szCs w:val="20"/>
          <w:lang w:val="sq-AL"/>
        </w:rPr>
        <w:t xml:space="preserve"> i vazhduesh</w:t>
      </w:r>
      <w:r w:rsidR="00176173" w:rsidRPr="00C37438">
        <w:rPr>
          <w:rFonts w:ascii="Arial" w:eastAsiaTheme="majorEastAsia" w:hAnsi="Arial" w:cs="Arial"/>
          <w:color w:val="2F5496" w:themeColor="accent1" w:themeShade="BF"/>
          <w:sz w:val="20"/>
          <w:szCs w:val="20"/>
          <w:lang w:val="sq-AL"/>
        </w:rPr>
        <w:t>ë</w:t>
      </w:r>
      <w:r w:rsidR="00B5155C" w:rsidRPr="00C37438">
        <w:rPr>
          <w:rFonts w:ascii="Arial" w:eastAsiaTheme="majorEastAsia" w:hAnsi="Arial" w:cs="Arial"/>
          <w:color w:val="2F5496" w:themeColor="accent1" w:themeShade="BF"/>
          <w:sz w:val="20"/>
          <w:szCs w:val="20"/>
          <w:lang w:val="sq-AL"/>
        </w:rPr>
        <w:t>m p</w:t>
      </w:r>
      <w:r w:rsidR="00176173" w:rsidRPr="00C37438">
        <w:rPr>
          <w:rFonts w:ascii="Arial" w:eastAsiaTheme="majorEastAsia" w:hAnsi="Arial" w:cs="Arial"/>
          <w:color w:val="2F5496" w:themeColor="accent1" w:themeShade="BF"/>
          <w:sz w:val="20"/>
          <w:szCs w:val="20"/>
          <w:lang w:val="sq-AL"/>
        </w:rPr>
        <w:t>ë</w:t>
      </w:r>
      <w:r w:rsidR="00B5155C" w:rsidRPr="00C37438">
        <w:rPr>
          <w:rFonts w:ascii="Arial" w:eastAsiaTheme="majorEastAsia" w:hAnsi="Arial" w:cs="Arial"/>
          <w:color w:val="2F5496" w:themeColor="accent1" w:themeShade="BF"/>
          <w:sz w:val="20"/>
          <w:szCs w:val="20"/>
          <w:lang w:val="sq-AL"/>
        </w:rPr>
        <w:t xml:space="preserve">r </w:t>
      </w:r>
      <w:r w:rsidRPr="00C37438">
        <w:rPr>
          <w:rFonts w:ascii="Arial" w:eastAsiaTheme="majorEastAsia" w:hAnsi="Arial" w:cs="Arial"/>
          <w:color w:val="2F5496" w:themeColor="accent1" w:themeShade="BF"/>
          <w:sz w:val="20"/>
          <w:szCs w:val="20"/>
          <w:lang w:val="sq-AL"/>
        </w:rPr>
        <w:t>përfshirje</w:t>
      </w:r>
      <w:r w:rsidR="00B5155C" w:rsidRPr="00C37438">
        <w:rPr>
          <w:rFonts w:ascii="Arial" w:eastAsiaTheme="majorEastAsia" w:hAnsi="Arial" w:cs="Arial"/>
          <w:color w:val="2F5496" w:themeColor="accent1" w:themeShade="BF"/>
          <w:sz w:val="20"/>
          <w:szCs w:val="20"/>
          <w:lang w:val="sq-AL"/>
        </w:rPr>
        <w:t xml:space="preserve"> t</w:t>
      </w:r>
      <w:r w:rsidR="00176173" w:rsidRPr="00C37438">
        <w:rPr>
          <w:rFonts w:ascii="Arial" w:eastAsiaTheme="majorEastAsia" w:hAnsi="Arial" w:cs="Arial"/>
          <w:color w:val="2F5496" w:themeColor="accent1" w:themeShade="BF"/>
          <w:sz w:val="20"/>
          <w:szCs w:val="20"/>
          <w:lang w:val="sq-AL"/>
        </w:rPr>
        <w:t>ë</w:t>
      </w:r>
      <w:r w:rsidR="00B5155C" w:rsidRPr="00C37438">
        <w:rPr>
          <w:rFonts w:ascii="Arial" w:eastAsiaTheme="majorEastAsia" w:hAnsi="Arial" w:cs="Arial"/>
          <w:color w:val="2F5496" w:themeColor="accent1" w:themeShade="BF"/>
          <w:sz w:val="20"/>
          <w:szCs w:val="20"/>
          <w:lang w:val="sq-AL"/>
        </w:rPr>
        <w:t xml:space="preserve"> p</w:t>
      </w:r>
      <w:r w:rsidR="00176173" w:rsidRPr="00C37438">
        <w:rPr>
          <w:rFonts w:ascii="Arial" w:eastAsiaTheme="majorEastAsia" w:hAnsi="Arial" w:cs="Arial"/>
          <w:color w:val="2F5496" w:themeColor="accent1" w:themeShade="BF"/>
          <w:sz w:val="20"/>
          <w:szCs w:val="20"/>
          <w:lang w:val="sq-AL"/>
        </w:rPr>
        <w:t>ë</w:t>
      </w:r>
      <w:r w:rsidR="00B5155C" w:rsidRPr="00C37438">
        <w:rPr>
          <w:rFonts w:ascii="Arial" w:eastAsiaTheme="majorEastAsia" w:hAnsi="Arial" w:cs="Arial"/>
          <w:color w:val="2F5496" w:themeColor="accent1" w:themeShade="BF"/>
          <w:sz w:val="20"/>
          <w:szCs w:val="20"/>
          <w:lang w:val="sq-AL"/>
        </w:rPr>
        <w:t>rdoruesve t</w:t>
      </w:r>
      <w:r w:rsidR="00176173" w:rsidRPr="00C37438">
        <w:rPr>
          <w:rFonts w:ascii="Arial" w:eastAsiaTheme="majorEastAsia" w:hAnsi="Arial" w:cs="Arial"/>
          <w:color w:val="2F5496" w:themeColor="accent1" w:themeShade="BF"/>
          <w:sz w:val="20"/>
          <w:szCs w:val="20"/>
          <w:lang w:val="sq-AL"/>
        </w:rPr>
        <w:t>ë</w:t>
      </w:r>
      <w:r w:rsidR="00B5155C" w:rsidRPr="00C37438">
        <w:rPr>
          <w:rFonts w:ascii="Arial" w:eastAsiaTheme="majorEastAsia" w:hAnsi="Arial" w:cs="Arial"/>
          <w:color w:val="2F5496" w:themeColor="accent1" w:themeShade="BF"/>
          <w:sz w:val="20"/>
          <w:szCs w:val="20"/>
          <w:lang w:val="sq-AL"/>
        </w:rPr>
        <w:t xml:space="preserve"> sh</w:t>
      </w:r>
      <w:r w:rsidR="00176173" w:rsidRPr="00C37438">
        <w:rPr>
          <w:rFonts w:ascii="Arial" w:eastAsiaTheme="majorEastAsia" w:hAnsi="Arial" w:cs="Arial"/>
          <w:color w:val="2F5496" w:themeColor="accent1" w:themeShade="BF"/>
          <w:sz w:val="20"/>
          <w:szCs w:val="20"/>
          <w:lang w:val="sq-AL"/>
        </w:rPr>
        <w:t>ë</w:t>
      </w:r>
      <w:r w:rsidR="00B5155C" w:rsidRPr="00C37438">
        <w:rPr>
          <w:rFonts w:ascii="Arial" w:eastAsiaTheme="majorEastAsia" w:hAnsi="Arial" w:cs="Arial"/>
          <w:color w:val="2F5496" w:themeColor="accent1" w:themeShade="BF"/>
          <w:sz w:val="20"/>
          <w:szCs w:val="20"/>
          <w:lang w:val="sq-AL"/>
        </w:rPr>
        <w:t>rbimeve</w:t>
      </w:r>
      <w:bookmarkEnd w:id="22"/>
      <w:r w:rsidR="00B5155C" w:rsidRPr="00C37438">
        <w:rPr>
          <w:rFonts w:ascii="Arial" w:eastAsiaTheme="majorEastAsia" w:hAnsi="Arial" w:cs="Arial"/>
          <w:color w:val="2F5496" w:themeColor="accent1" w:themeShade="BF"/>
          <w:sz w:val="20"/>
          <w:szCs w:val="20"/>
          <w:lang w:val="sq-AL"/>
        </w:rPr>
        <w:t xml:space="preserve"> </w:t>
      </w:r>
      <w:bookmarkEnd w:id="23"/>
    </w:p>
    <w:p w14:paraId="27BA0C1E" w14:textId="77777777" w:rsidR="00B5155C" w:rsidRPr="001929FA" w:rsidRDefault="00B5155C" w:rsidP="00F7717E">
      <w:pPr>
        <w:spacing w:line="240" w:lineRule="auto"/>
        <w:rPr>
          <w:rFonts w:ascii="Arial" w:hAnsi="Arial" w:cs="Arial"/>
          <w:sz w:val="20"/>
          <w:szCs w:val="20"/>
          <w:lang w:val="sq-AL"/>
        </w:rPr>
      </w:pPr>
    </w:p>
    <w:p w14:paraId="276FAFB8" w14:textId="4797B9F3" w:rsidR="00B5155C" w:rsidRPr="001929FA" w:rsidRDefault="00B5155C" w:rsidP="00F7717E">
      <w:pPr>
        <w:spacing w:line="240" w:lineRule="auto"/>
        <w:jc w:val="both"/>
        <w:rPr>
          <w:rFonts w:ascii="Arial" w:hAnsi="Arial" w:cs="Arial"/>
          <w:sz w:val="20"/>
          <w:szCs w:val="20"/>
          <w:lang w:val="sq-AL"/>
        </w:rPr>
      </w:pPr>
      <w:r w:rsidRPr="001929FA">
        <w:rPr>
          <w:rFonts w:ascii="Arial" w:hAnsi="Arial" w:cs="Arial"/>
          <w:sz w:val="20"/>
          <w:szCs w:val="20"/>
          <w:lang w:val="sq-AL"/>
        </w:rPr>
        <w:t>Qasja jon</w:t>
      </w:r>
      <w:r w:rsidR="00176173" w:rsidRPr="001929FA">
        <w:rPr>
          <w:rFonts w:ascii="Arial" w:hAnsi="Arial" w:cs="Arial"/>
          <w:sz w:val="20"/>
          <w:szCs w:val="20"/>
          <w:lang w:val="sq-AL"/>
        </w:rPr>
        <w:t>ë</w:t>
      </w:r>
      <w:r w:rsidRPr="001929FA">
        <w:rPr>
          <w:rFonts w:ascii="Arial" w:hAnsi="Arial" w:cs="Arial"/>
          <w:sz w:val="20"/>
          <w:szCs w:val="20"/>
          <w:lang w:val="sq-AL"/>
        </w:rPr>
        <w:t xml:space="preserve"> buron nga besimi se </w:t>
      </w:r>
      <w:r w:rsidR="00F96ED7" w:rsidRPr="001929FA">
        <w:rPr>
          <w:rFonts w:ascii="Arial" w:hAnsi="Arial" w:cs="Arial"/>
          <w:b/>
          <w:sz w:val="20"/>
          <w:szCs w:val="20"/>
          <w:lang w:val="sq-AL"/>
        </w:rPr>
        <w:t>përfshirja</w:t>
      </w:r>
      <w:r w:rsidRPr="001929FA">
        <w:rPr>
          <w:rFonts w:ascii="Arial" w:hAnsi="Arial" w:cs="Arial"/>
          <w:b/>
          <w:sz w:val="20"/>
          <w:szCs w:val="20"/>
          <w:lang w:val="sq-AL"/>
        </w:rPr>
        <w:t xml:space="preserve"> e p</w:t>
      </w:r>
      <w:r w:rsidR="00176173" w:rsidRPr="001929FA">
        <w:rPr>
          <w:rFonts w:ascii="Arial" w:hAnsi="Arial" w:cs="Arial"/>
          <w:b/>
          <w:sz w:val="20"/>
          <w:szCs w:val="20"/>
          <w:lang w:val="sq-AL"/>
        </w:rPr>
        <w:t>ë</w:t>
      </w:r>
      <w:r w:rsidRPr="001929FA">
        <w:rPr>
          <w:rFonts w:ascii="Arial" w:hAnsi="Arial" w:cs="Arial"/>
          <w:b/>
          <w:sz w:val="20"/>
          <w:szCs w:val="20"/>
          <w:lang w:val="sq-AL"/>
        </w:rPr>
        <w:t>rdoruesve</w:t>
      </w:r>
      <w:r w:rsidRPr="001929FA">
        <w:rPr>
          <w:rFonts w:ascii="Arial" w:hAnsi="Arial" w:cs="Arial"/>
          <w:sz w:val="20"/>
          <w:szCs w:val="20"/>
          <w:lang w:val="sq-AL"/>
        </w:rPr>
        <w:t xml:space="preserve"> duhet t</w:t>
      </w:r>
      <w:r w:rsidR="00176173" w:rsidRPr="001929FA">
        <w:rPr>
          <w:rFonts w:ascii="Arial" w:hAnsi="Arial" w:cs="Arial"/>
          <w:sz w:val="20"/>
          <w:szCs w:val="20"/>
          <w:lang w:val="sq-AL"/>
        </w:rPr>
        <w:t>ë</w:t>
      </w:r>
      <w:r w:rsidRPr="001929FA">
        <w:rPr>
          <w:rFonts w:ascii="Arial" w:hAnsi="Arial" w:cs="Arial"/>
          <w:sz w:val="20"/>
          <w:szCs w:val="20"/>
          <w:lang w:val="sq-AL"/>
        </w:rPr>
        <w:t xml:space="preserve"> jet</w:t>
      </w:r>
      <w:r w:rsidR="00176173" w:rsidRPr="001929FA">
        <w:rPr>
          <w:rFonts w:ascii="Arial" w:hAnsi="Arial" w:cs="Arial"/>
          <w:sz w:val="20"/>
          <w:szCs w:val="20"/>
          <w:lang w:val="sq-AL"/>
        </w:rPr>
        <w:t>ë</w:t>
      </w:r>
      <w:r w:rsidRPr="001929FA">
        <w:rPr>
          <w:rFonts w:ascii="Arial" w:hAnsi="Arial" w:cs="Arial"/>
          <w:sz w:val="20"/>
          <w:szCs w:val="20"/>
          <w:lang w:val="sq-AL"/>
        </w:rPr>
        <w:t xml:space="preserve"> nj</w:t>
      </w:r>
      <w:r w:rsidR="00176173" w:rsidRPr="001929FA">
        <w:rPr>
          <w:rFonts w:ascii="Arial" w:hAnsi="Arial" w:cs="Arial"/>
          <w:sz w:val="20"/>
          <w:szCs w:val="20"/>
          <w:lang w:val="sq-AL"/>
        </w:rPr>
        <w:t>ë</w:t>
      </w:r>
      <w:r w:rsidRPr="001929FA">
        <w:rPr>
          <w:rFonts w:ascii="Arial" w:hAnsi="Arial" w:cs="Arial"/>
          <w:sz w:val="20"/>
          <w:szCs w:val="20"/>
          <w:lang w:val="sq-AL"/>
        </w:rPr>
        <w:t xml:space="preserve"> proces i vazhduesh</w:t>
      </w:r>
      <w:r w:rsidR="00176173" w:rsidRPr="001929FA">
        <w:rPr>
          <w:rFonts w:ascii="Arial" w:hAnsi="Arial" w:cs="Arial"/>
          <w:sz w:val="20"/>
          <w:szCs w:val="20"/>
          <w:lang w:val="sq-AL"/>
        </w:rPr>
        <w:t>ë</w:t>
      </w:r>
      <w:r w:rsidRPr="001929FA">
        <w:rPr>
          <w:rFonts w:ascii="Arial" w:hAnsi="Arial" w:cs="Arial"/>
          <w:sz w:val="20"/>
          <w:szCs w:val="20"/>
          <w:lang w:val="sq-AL"/>
        </w:rPr>
        <w:t xml:space="preserve">m dhe i </w:t>
      </w:r>
      <w:r w:rsidR="00F96ED7" w:rsidRPr="001929FA">
        <w:rPr>
          <w:rFonts w:ascii="Arial" w:hAnsi="Arial" w:cs="Arial"/>
          <w:sz w:val="20"/>
          <w:szCs w:val="20"/>
          <w:lang w:val="sq-AL"/>
        </w:rPr>
        <w:t>strukturuar</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rgjat</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gjitha fazave t</w:t>
      </w:r>
      <w:r w:rsidR="00176173" w:rsidRPr="001929FA">
        <w:rPr>
          <w:rFonts w:ascii="Arial" w:hAnsi="Arial" w:cs="Arial"/>
          <w:sz w:val="20"/>
          <w:szCs w:val="20"/>
          <w:lang w:val="sq-AL"/>
        </w:rPr>
        <w:t>ë</w:t>
      </w:r>
      <w:r w:rsidRPr="001929FA">
        <w:rPr>
          <w:rFonts w:ascii="Arial" w:hAnsi="Arial" w:cs="Arial"/>
          <w:sz w:val="20"/>
          <w:szCs w:val="20"/>
          <w:lang w:val="sq-AL"/>
        </w:rPr>
        <w:t xml:space="preserve"> dizajnimit dhe ofrimit t</w:t>
      </w:r>
      <w:r w:rsidR="00176173" w:rsidRPr="001929FA">
        <w:rPr>
          <w:rFonts w:ascii="Arial" w:hAnsi="Arial" w:cs="Arial"/>
          <w:sz w:val="20"/>
          <w:szCs w:val="20"/>
          <w:lang w:val="sq-AL"/>
        </w:rPr>
        <w:t>ë</w:t>
      </w:r>
      <w:r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Pr="001929FA">
        <w:rPr>
          <w:rFonts w:ascii="Arial" w:hAnsi="Arial" w:cs="Arial"/>
          <w:sz w:val="20"/>
          <w:szCs w:val="20"/>
          <w:lang w:val="sq-AL"/>
        </w:rPr>
        <w:t>rbimeve. Deri m</w:t>
      </w:r>
      <w:r w:rsidR="00176173" w:rsidRPr="001929FA">
        <w:rPr>
          <w:rFonts w:ascii="Arial" w:hAnsi="Arial" w:cs="Arial"/>
          <w:sz w:val="20"/>
          <w:szCs w:val="20"/>
          <w:lang w:val="sq-AL"/>
        </w:rPr>
        <w:t>ë</w:t>
      </w:r>
      <w:r w:rsidRPr="001929FA">
        <w:rPr>
          <w:rFonts w:ascii="Arial" w:hAnsi="Arial" w:cs="Arial"/>
          <w:sz w:val="20"/>
          <w:szCs w:val="20"/>
          <w:lang w:val="sq-AL"/>
        </w:rPr>
        <w:t xml:space="preserve"> tani, ne kemi p</w:t>
      </w:r>
      <w:r w:rsidR="00176173" w:rsidRPr="001929FA">
        <w:rPr>
          <w:rFonts w:ascii="Arial" w:hAnsi="Arial" w:cs="Arial"/>
          <w:sz w:val="20"/>
          <w:szCs w:val="20"/>
          <w:lang w:val="sq-AL"/>
        </w:rPr>
        <w:t>ë</w:t>
      </w:r>
      <w:r w:rsidRPr="001929FA">
        <w:rPr>
          <w:rFonts w:ascii="Arial" w:hAnsi="Arial" w:cs="Arial"/>
          <w:sz w:val="20"/>
          <w:szCs w:val="20"/>
          <w:lang w:val="sq-AL"/>
        </w:rPr>
        <w:t>rfshir</w:t>
      </w:r>
      <w:r w:rsidR="00176173" w:rsidRPr="001929FA">
        <w:rPr>
          <w:rFonts w:ascii="Arial" w:hAnsi="Arial" w:cs="Arial"/>
          <w:sz w:val="20"/>
          <w:szCs w:val="20"/>
          <w:lang w:val="sq-AL"/>
        </w:rPr>
        <w:t>ë</w:t>
      </w:r>
      <w:r w:rsidRPr="001929FA">
        <w:rPr>
          <w:rFonts w:ascii="Arial" w:hAnsi="Arial" w:cs="Arial"/>
          <w:sz w:val="20"/>
          <w:szCs w:val="20"/>
          <w:lang w:val="sq-AL"/>
        </w:rPr>
        <w:t xml:space="preserve"> k</w:t>
      </w:r>
      <w:r w:rsidR="00176173" w:rsidRPr="001929FA">
        <w:rPr>
          <w:rFonts w:ascii="Arial" w:hAnsi="Arial" w:cs="Arial"/>
          <w:sz w:val="20"/>
          <w:szCs w:val="20"/>
          <w:lang w:val="sq-AL"/>
        </w:rPr>
        <w:t>ë</w:t>
      </w:r>
      <w:r w:rsidRPr="001929FA">
        <w:rPr>
          <w:rFonts w:ascii="Arial" w:hAnsi="Arial" w:cs="Arial"/>
          <w:sz w:val="20"/>
          <w:szCs w:val="20"/>
          <w:lang w:val="sq-AL"/>
        </w:rPr>
        <w:t>t</w:t>
      </w:r>
      <w:r w:rsidR="00176173" w:rsidRPr="001929FA">
        <w:rPr>
          <w:rFonts w:ascii="Arial" w:hAnsi="Arial" w:cs="Arial"/>
          <w:sz w:val="20"/>
          <w:szCs w:val="20"/>
          <w:lang w:val="sq-AL"/>
        </w:rPr>
        <w:t>ë</w:t>
      </w:r>
      <w:r w:rsidRPr="001929FA">
        <w:rPr>
          <w:rFonts w:ascii="Arial" w:hAnsi="Arial" w:cs="Arial"/>
          <w:sz w:val="20"/>
          <w:szCs w:val="20"/>
          <w:lang w:val="sq-AL"/>
        </w:rPr>
        <w:t xml:space="preserve"> qasje n</w:t>
      </w:r>
      <w:r w:rsidR="00176173" w:rsidRPr="001929FA">
        <w:rPr>
          <w:rFonts w:ascii="Arial" w:hAnsi="Arial" w:cs="Arial"/>
          <w:sz w:val="20"/>
          <w:szCs w:val="20"/>
          <w:lang w:val="sq-AL"/>
        </w:rPr>
        <w:t>ë</w:t>
      </w:r>
      <w:r w:rsidRPr="001929FA">
        <w:rPr>
          <w:rFonts w:ascii="Arial" w:hAnsi="Arial" w:cs="Arial"/>
          <w:sz w:val="20"/>
          <w:szCs w:val="20"/>
          <w:lang w:val="sq-AL"/>
        </w:rPr>
        <w:t xml:space="preserve"> zbatimin e vazhduesh</w:t>
      </w:r>
      <w:r w:rsidR="00176173" w:rsidRPr="001929FA">
        <w:rPr>
          <w:rFonts w:ascii="Arial" w:hAnsi="Arial" w:cs="Arial"/>
          <w:sz w:val="20"/>
          <w:szCs w:val="20"/>
          <w:lang w:val="sq-AL"/>
        </w:rPr>
        <w:t>ë</w:t>
      </w:r>
      <w:r w:rsidRPr="001929FA">
        <w:rPr>
          <w:rFonts w:ascii="Arial" w:hAnsi="Arial" w:cs="Arial"/>
          <w:sz w:val="20"/>
          <w:szCs w:val="20"/>
          <w:lang w:val="sq-AL"/>
        </w:rPr>
        <w:t>m t</w:t>
      </w:r>
      <w:r w:rsidR="00176173" w:rsidRPr="001929FA">
        <w:rPr>
          <w:rFonts w:ascii="Arial" w:hAnsi="Arial" w:cs="Arial"/>
          <w:sz w:val="20"/>
          <w:szCs w:val="20"/>
          <w:lang w:val="sq-AL"/>
        </w:rPr>
        <w:t>ë</w:t>
      </w:r>
      <w:r w:rsidRPr="001929FA">
        <w:rPr>
          <w:rFonts w:ascii="Arial" w:hAnsi="Arial" w:cs="Arial"/>
          <w:sz w:val="20"/>
          <w:szCs w:val="20"/>
          <w:lang w:val="sq-AL"/>
        </w:rPr>
        <w:t xml:space="preserve"> programit, duke siguruar q</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00F96ED7" w:rsidRPr="001929FA">
        <w:rPr>
          <w:rFonts w:ascii="Arial" w:hAnsi="Arial" w:cs="Arial"/>
          <w:sz w:val="20"/>
          <w:szCs w:val="20"/>
          <w:lang w:val="sq-AL"/>
        </w:rPr>
        <w:t>përfshirja</w:t>
      </w:r>
      <w:r w:rsidRPr="001929FA">
        <w:rPr>
          <w:rFonts w:ascii="Arial" w:hAnsi="Arial" w:cs="Arial"/>
          <w:sz w:val="20"/>
          <w:szCs w:val="20"/>
          <w:lang w:val="sq-AL"/>
        </w:rPr>
        <w:t xml:space="preserve"> e p</w:t>
      </w:r>
      <w:r w:rsidR="00176173" w:rsidRPr="001929FA">
        <w:rPr>
          <w:rFonts w:ascii="Arial" w:hAnsi="Arial" w:cs="Arial"/>
          <w:sz w:val="20"/>
          <w:szCs w:val="20"/>
          <w:lang w:val="sq-AL"/>
        </w:rPr>
        <w:t>ë</w:t>
      </w:r>
      <w:r w:rsidRPr="001929FA">
        <w:rPr>
          <w:rFonts w:ascii="Arial" w:hAnsi="Arial" w:cs="Arial"/>
          <w:sz w:val="20"/>
          <w:szCs w:val="20"/>
          <w:lang w:val="sq-AL"/>
        </w:rPr>
        <w:t>rdoruesve t</w:t>
      </w:r>
      <w:r w:rsidR="00176173" w:rsidRPr="001929FA">
        <w:rPr>
          <w:rFonts w:ascii="Arial" w:hAnsi="Arial" w:cs="Arial"/>
          <w:sz w:val="20"/>
          <w:szCs w:val="20"/>
          <w:lang w:val="sq-AL"/>
        </w:rPr>
        <w:t>ë</w:t>
      </w:r>
      <w:r w:rsidRPr="001929FA">
        <w:rPr>
          <w:rFonts w:ascii="Arial" w:hAnsi="Arial" w:cs="Arial"/>
          <w:sz w:val="20"/>
          <w:szCs w:val="20"/>
          <w:lang w:val="sq-AL"/>
        </w:rPr>
        <w:t xml:space="preserve"> konsiderohet n</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Pr="001929FA">
        <w:rPr>
          <w:rFonts w:ascii="Arial" w:hAnsi="Arial" w:cs="Arial"/>
          <w:b/>
          <w:sz w:val="20"/>
          <w:szCs w:val="20"/>
          <w:lang w:val="sq-AL"/>
        </w:rPr>
        <w:t>fazat e hershme</w:t>
      </w:r>
      <w:r w:rsidRPr="001929FA">
        <w:rPr>
          <w:rFonts w:ascii="Arial" w:hAnsi="Arial" w:cs="Arial"/>
          <w:sz w:val="20"/>
          <w:szCs w:val="20"/>
          <w:lang w:val="sq-AL"/>
        </w:rPr>
        <w:t xml:space="preserve"> zhvillimit t</w:t>
      </w:r>
      <w:r w:rsidR="00176173" w:rsidRPr="001929FA">
        <w:rPr>
          <w:rFonts w:ascii="Arial" w:hAnsi="Arial" w:cs="Arial"/>
          <w:sz w:val="20"/>
          <w:szCs w:val="20"/>
          <w:lang w:val="sq-AL"/>
        </w:rPr>
        <w:t>ë</w:t>
      </w:r>
      <w:r w:rsidRPr="001929FA">
        <w:rPr>
          <w:rFonts w:ascii="Arial" w:hAnsi="Arial" w:cs="Arial"/>
          <w:sz w:val="20"/>
          <w:szCs w:val="20"/>
          <w:lang w:val="sq-AL"/>
        </w:rPr>
        <w:t xml:space="preserve"> politikave n</w:t>
      </w:r>
      <w:r w:rsidR="00176173" w:rsidRPr="001929FA">
        <w:rPr>
          <w:rFonts w:ascii="Arial" w:hAnsi="Arial" w:cs="Arial"/>
          <w:sz w:val="20"/>
          <w:szCs w:val="20"/>
          <w:lang w:val="sq-AL"/>
        </w:rPr>
        <w:t>ë</w:t>
      </w:r>
      <w:r w:rsidRPr="001929FA">
        <w:rPr>
          <w:rFonts w:ascii="Arial" w:hAnsi="Arial" w:cs="Arial"/>
          <w:sz w:val="20"/>
          <w:szCs w:val="20"/>
          <w:lang w:val="sq-AL"/>
        </w:rPr>
        <w:t>p</w:t>
      </w:r>
      <w:r w:rsidR="00176173" w:rsidRPr="001929FA">
        <w:rPr>
          <w:rFonts w:ascii="Arial" w:hAnsi="Arial" w:cs="Arial"/>
          <w:sz w:val="20"/>
          <w:szCs w:val="20"/>
          <w:lang w:val="sq-AL"/>
        </w:rPr>
        <w:t>ë</w:t>
      </w:r>
      <w:r w:rsidRPr="001929FA">
        <w:rPr>
          <w:rFonts w:ascii="Arial" w:hAnsi="Arial" w:cs="Arial"/>
          <w:sz w:val="20"/>
          <w:szCs w:val="20"/>
          <w:lang w:val="sq-AL"/>
        </w:rPr>
        <w:t>rmjet zbatimit t</w:t>
      </w:r>
      <w:r w:rsidR="00176173" w:rsidRPr="001929FA">
        <w:rPr>
          <w:rFonts w:ascii="Arial" w:hAnsi="Arial" w:cs="Arial"/>
          <w:sz w:val="20"/>
          <w:szCs w:val="20"/>
          <w:lang w:val="sq-AL"/>
        </w:rPr>
        <w:t>ë</w:t>
      </w:r>
      <w:r w:rsidRPr="001929FA">
        <w:rPr>
          <w:rFonts w:ascii="Arial" w:hAnsi="Arial" w:cs="Arial"/>
          <w:sz w:val="20"/>
          <w:szCs w:val="20"/>
          <w:lang w:val="sq-AL"/>
        </w:rPr>
        <w:t xml:space="preserve"> iniciativave specifike t</w:t>
      </w:r>
      <w:r w:rsidR="00176173" w:rsidRPr="001929FA">
        <w:rPr>
          <w:rFonts w:ascii="Arial" w:hAnsi="Arial" w:cs="Arial"/>
          <w:sz w:val="20"/>
          <w:szCs w:val="20"/>
          <w:lang w:val="sq-AL"/>
        </w:rPr>
        <w:t>ë</w:t>
      </w:r>
      <w:r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Pr="001929FA">
        <w:rPr>
          <w:rFonts w:ascii="Arial" w:hAnsi="Arial" w:cs="Arial"/>
          <w:sz w:val="20"/>
          <w:szCs w:val="20"/>
          <w:lang w:val="sq-AL"/>
        </w:rPr>
        <w:t>rbimeve. Gjat</w:t>
      </w:r>
      <w:r w:rsidR="00176173" w:rsidRPr="001929FA">
        <w:rPr>
          <w:rFonts w:ascii="Arial" w:hAnsi="Arial" w:cs="Arial"/>
          <w:sz w:val="20"/>
          <w:szCs w:val="20"/>
          <w:lang w:val="sq-AL"/>
        </w:rPr>
        <w:t>ë</w:t>
      </w:r>
      <w:r w:rsidRPr="001929FA">
        <w:rPr>
          <w:rFonts w:ascii="Arial" w:hAnsi="Arial" w:cs="Arial"/>
          <w:sz w:val="20"/>
          <w:szCs w:val="20"/>
          <w:lang w:val="sq-AL"/>
        </w:rPr>
        <w:t xml:space="preserve"> dy viteve t</w:t>
      </w:r>
      <w:r w:rsidR="00176173" w:rsidRPr="001929FA">
        <w:rPr>
          <w:rFonts w:ascii="Arial" w:hAnsi="Arial" w:cs="Arial"/>
          <w:sz w:val="20"/>
          <w:szCs w:val="20"/>
          <w:lang w:val="sq-AL"/>
        </w:rPr>
        <w:t>ë</w:t>
      </w:r>
      <w:r w:rsidRPr="001929FA">
        <w:rPr>
          <w:rFonts w:ascii="Arial" w:hAnsi="Arial" w:cs="Arial"/>
          <w:sz w:val="20"/>
          <w:szCs w:val="20"/>
          <w:lang w:val="sq-AL"/>
        </w:rPr>
        <w:t xml:space="preserve"> kaluara, jan</w:t>
      </w:r>
      <w:r w:rsidR="00176173" w:rsidRPr="001929FA">
        <w:rPr>
          <w:rFonts w:ascii="Arial" w:hAnsi="Arial" w:cs="Arial"/>
          <w:sz w:val="20"/>
          <w:szCs w:val="20"/>
          <w:lang w:val="sq-AL"/>
        </w:rPr>
        <w:t>ë</w:t>
      </w:r>
      <w:r w:rsidRPr="001929FA">
        <w:rPr>
          <w:rFonts w:ascii="Arial" w:hAnsi="Arial" w:cs="Arial"/>
          <w:sz w:val="20"/>
          <w:szCs w:val="20"/>
          <w:lang w:val="sq-AL"/>
        </w:rPr>
        <w:t xml:space="preserve"> zhvilluar nj</w:t>
      </w:r>
      <w:r w:rsidR="00176173" w:rsidRPr="001929FA">
        <w:rPr>
          <w:rFonts w:ascii="Arial" w:hAnsi="Arial" w:cs="Arial"/>
          <w:sz w:val="20"/>
          <w:szCs w:val="20"/>
          <w:lang w:val="sq-AL"/>
        </w:rPr>
        <w:t>ë</w:t>
      </w:r>
      <w:r w:rsidRPr="001929FA">
        <w:rPr>
          <w:rFonts w:ascii="Arial" w:hAnsi="Arial" w:cs="Arial"/>
          <w:sz w:val="20"/>
          <w:szCs w:val="20"/>
          <w:lang w:val="sq-AL"/>
        </w:rPr>
        <w:t xml:space="preserve"> num</w:t>
      </w:r>
      <w:r w:rsidR="00176173" w:rsidRPr="001929FA">
        <w:rPr>
          <w:rFonts w:ascii="Arial" w:hAnsi="Arial" w:cs="Arial"/>
          <w:sz w:val="20"/>
          <w:szCs w:val="20"/>
          <w:lang w:val="sq-AL"/>
        </w:rPr>
        <w:t>ë</w:t>
      </w:r>
      <w:r w:rsidRPr="001929FA">
        <w:rPr>
          <w:rFonts w:ascii="Arial" w:hAnsi="Arial" w:cs="Arial"/>
          <w:sz w:val="20"/>
          <w:szCs w:val="20"/>
          <w:lang w:val="sq-AL"/>
        </w:rPr>
        <w:t>r i sondazheve dhe grupeve t</w:t>
      </w:r>
      <w:r w:rsidR="00176173" w:rsidRPr="001929FA">
        <w:rPr>
          <w:rFonts w:ascii="Arial" w:hAnsi="Arial" w:cs="Arial"/>
          <w:sz w:val="20"/>
          <w:szCs w:val="20"/>
          <w:lang w:val="sq-AL"/>
        </w:rPr>
        <w:t>ë</w:t>
      </w:r>
      <w:r w:rsidRPr="001929FA">
        <w:rPr>
          <w:rFonts w:ascii="Arial" w:hAnsi="Arial" w:cs="Arial"/>
          <w:sz w:val="20"/>
          <w:szCs w:val="20"/>
          <w:lang w:val="sq-AL"/>
        </w:rPr>
        <w:t xml:space="preserve"> fokusit 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mbledhur p</w:t>
      </w:r>
      <w:r w:rsidR="00176173" w:rsidRPr="001929FA">
        <w:rPr>
          <w:rFonts w:ascii="Arial" w:hAnsi="Arial" w:cs="Arial"/>
          <w:sz w:val="20"/>
          <w:szCs w:val="20"/>
          <w:lang w:val="sq-AL"/>
        </w:rPr>
        <w:t>ë</w:t>
      </w:r>
      <w:r w:rsidRPr="001929FA">
        <w:rPr>
          <w:rFonts w:ascii="Arial" w:hAnsi="Arial" w:cs="Arial"/>
          <w:sz w:val="20"/>
          <w:szCs w:val="20"/>
          <w:lang w:val="sq-AL"/>
        </w:rPr>
        <w:t>rshtypjet e p</w:t>
      </w:r>
      <w:r w:rsidR="00176173" w:rsidRPr="001929FA">
        <w:rPr>
          <w:rFonts w:ascii="Arial" w:hAnsi="Arial" w:cs="Arial"/>
          <w:sz w:val="20"/>
          <w:szCs w:val="20"/>
          <w:lang w:val="sq-AL"/>
        </w:rPr>
        <w:t>ë</w:t>
      </w:r>
      <w:r w:rsidRPr="001929FA">
        <w:rPr>
          <w:rFonts w:ascii="Arial" w:hAnsi="Arial" w:cs="Arial"/>
          <w:sz w:val="20"/>
          <w:szCs w:val="20"/>
          <w:lang w:val="sq-AL"/>
        </w:rPr>
        <w:t xml:space="preserve">rdoruesve, dhe </w:t>
      </w:r>
      <w:r w:rsidR="00F96ED7" w:rsidRPr="001929FA">
        <w:rPr>
          <w:rFonts w:ascii="Arial" w:hAnsi="Arial" w:cs="Arial"/>
          <w:sz w:val="20"/>
          <w:szCs w:val="20"/>
          <w:lang w:val="sq-AL"/>
        </w:rPr>
        <w:t>përfshirja</w:t>
      </w:r>
      <w:r w:rsidRPr="001929FA">
        <w:rPr>
          <w:rFonts w:ascii="Arial" w:hAnsi="Arial" w:cs="Arial"/>
          <w:sz w:val="20"/>
          <w:szCs w:val="20"/>
          <w:lang w:val="sq-AL"/>
        </w:rPr>
        <w:t xml:space="preserve"> e p</w:t>
      </w:r>
      <w:r w:rsidR="00176173" w:rsidRPr="001929FA">
        <w:rPr>
          <w:rFonts w:ascii="Arial" w:hAnsi="Arial" w:cs="Arial"/>
          <w:sz w:val="20"/>
          <w:szCs w:val="20"/>
          <w:lang w:val="sq-AL"/>
        </w:rPr>
        <w:t>ë</w:t>
      </w:r>
      <w:r w:rsidRPr="001929FA">
        <w:rPr>
          <w:rFonts w:ascii="Arial" w:hAnsi="Arial" w:cs="Arial"/>
          <w:sz w:val="20"/>
          <w:szCs w:val="20"/>
          <w:lang w:val="sq-AL"/>
        </w:rPr>
        <w:t xml:space="preserve">rdoruesve </w:t>
      </w:r>
      <w:r w:rsidR="00176173" w:rsidRPr="001929FA">
        <w:rPr>
          <w:rFonts w:ascii="Arial" w:hAnsi="Arial" w:cs="Arial"/>
          <w:sz w:val="20"/>
          <w:szCs w:val="20"/>
          <w:lang w:val="sq-AL"/>
        </w:rPr>
        <w:t>ë</w:t>
      </w:r>
      <w:r w:rsidRPr="001929FA">
        <w:rPr>
          <w:rFonts w:ascii="Arial" w:hAnsi="Arial" w:cs="Arial"/>
          <w:sz w:val="20"/>
          <w:szCs w:val="20"/>
          <w:lang w:val="sq-AL"/>
        </w:rPr>
        <w:t>sht</w:t>
      </w:r>
      <w:r w:rsidR="00176173" w:rsidRPr="001929FA">
        <w:rPr>
          <w:rFonts w:ascii="Arial" w:hAnsi="Arial" w:cs="Arial"/>
          <w:sz w:val="20"/>
          <w:szCs w:val="20"/>
          <w:lang w:val="sq-AL"/>
        </w:rPr>
        <w:t>ë</w:t>
      </w:r>
      <w:r w:rsidRPr="001929FA">
        <w:rPr>
          <w:rFonts w:ascii="Arial" w:hAnsi="Arial" w:cs="Arial"/>
          <w:sz w:val="20"/>
          <w:szCs w:val="20"/>
          <w:lang w:val="sq-AL"/>
        </w:rPr>
        <w:t xml:space="preserve"> integruar sistematikisht n</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rpjekjet p</w:t>
      </w:r>
      <w:r w:rsidR="00176173" w:rsidRPr="001929FA">
        <w:rPr>
          <w:rFonts w:ascii="Arial" w:hAnsi="Arial" w:cs="Arial"/>
          <w:sz w:val="20"/>
          <w:szCs w:val="20"/>
          <w:lang w:val="sq-AL"/>
        </w:rPr>
        <w:t>ë</w:t>
      </w:r>
      <w:r w:rsidRPr="001929FA">
        <w:rPr>
          <w:rFonts w:ascii="Arial" w:hAnsi="Arial" w:cs="Arial"/>
          <w:sz w:val="20"/>
          <w:szCs w:val="20"/>
          <w:lang w:val="sq-AL"/>
        </w:rPr>
        <w:t>r dizajnimin e sh</w:t>
      </w:r>
      <w:r w:rsidR="00176173" w:rsidRPr="001929FA">
        <w:rPr>
          <w:rFonts w:ascii="Arial" w:hAnsi="Arial" w:cs="Arial"/>
          <w:sz w:val="20"/>
          <w:szCs w:val="20"/>
          <w:lang w:val="sq-AL"/>
        </w:rPr>
        <w:t>ë</w:t>
      </w:r>
      <w:r w:rsidRPr="001929FA">
        <w:rPr>
          <w:rFonts w:ascii="Arial" w:hAnsi="Arial" w:cs="Arial"/>
          <w:sz w:val="20"/>
          <w:szCs w:val="20"/>
          <w:lang w:val="sq-AL"/>
        </w:rPr>
        <w:t>rbimeve. P</w:t>
      </w:r>
      <w:r w:rsidR="00176173" w:rsidRPr="001929FA">
        <w:rPr>
          <w:rFonts w:ascii="Arial" w:hAnsi="Arial" w:cs="Arial"/>
          <w:sz w:val="20"/>
          <w:szCs w:val="20"/>
          <w:lang w:val="sq-AL"/>
        </w:rPr>
        <w:t>ë</w:t>
      </w:r>
      <w:r w:rsidRPr="001929FA">
        <w:rPr>
          <w:rFonts w:ascii="Arial" w:hAnsi="Arial" w:cs="Arial"/>
          <w:sz w:val="20"/>
          <w:szCs w:val="20"/>
          <w:lang w:val="sq-AL"/>
        </w:rPr>
        <w:t>rderisa shikojm</w:t>
      </w:r>
      <w:r w:rsidR="00176173" w:rsidRPr="001929FA">
        <w:rPr>
          <w:rFonts w:ascii="Arial" w:hAnsi="Arial" w:cs="Arial"/>
          <w:sz w:val="20"/>
          <w:szCs w:val="20"/>
          <w:lang w:val="sq-AL"/>
        </w:rPr>
        <w:t>ë</w:t>
      </w:r>
      <w:r w:rsidRPr="001929FA">
        <w:rPr>
          <w:rFonts w:ascii="Arial" w:hAnsi="Arial" w:cs="Arial"/>
          <w:sz w:val="20"/>
          <w:szCs w:val="20"/>
          <w:lang w:val="sq-AL"/>
        </w:rPr>
        <w:t xml:space="preserve"> kah e ardhmja, n</w:t>
      </w:r>
      <w:r w:rsidR="00176173" w:rsidRPr="001929FA">
        <w:rPr>
          <w:rFonts w:ascii="Arial" w:hAnsi="Arial" w:cs="Arial"/>
          <w:sz w:val="20"/>
          <w:szCs w:val="20"/>
          <w:lang w:val="sq-AL"/>
        </w:rPr>
        <w:t>ë</w:t>
      </w:r>
      <w:r w:rsidRPr="001929FA">
        <w:rPr>
          <w:rFonts w:ascii="Arial" w:hAnsi="Arial" w:cs="Arial"/>
          <w:sz w:val="20"/>
          <w:szCs w:val="20"/>
          <w:lang w:val="sq-AL"/>
        </w:rPr>
        <w:t xml:space="preserve"> mbesim t</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rkushtuar q</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veprojm</w:t>
      </w:r>
      <w:r w:rsidR="00176173" w:rsidRPr="001929FA">
        <w:rPr>
          <w:rFonts w:ascii="Arial" w:hAnsi="Arial" w:cs="Arial"/>
          <w:sz w:val="20"/>
          <w:szCs w:val="20"/>
          <w:lang w:val="sq-AL"/>
        </w:rPr>
        <w:t>ë</w:t>
      </w:r>
      <w:r w:rsidRPr="001929FA">
        <w:rPr>
          <w:rFonts w:ascii="Arial" w:hAnsi="Arial" w:cs="Arial"/>
          <w:sz w:val="20"/>
          <w:szCs w:val="20"/>
          <w:lang w:val="sq-AL"/>
        </w:rPr>
        <w:t xml:space="preserve"> mbi k</w:t>
      </w:r>
      <w:r w:rsidR="00176173" w:rsidRPr="001929FA">
        <w:rPr>
          <w:rFonts w:ascii="Arial" w:hAnsi="Arial" w:cs="Arial"/>
          <w:sz w:val="20"/>
          <w:szCs w:val="20"/>
          <w:lang w:val="sq-AL"/>
        </w:rPr>
        <w:t>ë</w:t>
      </w:r>
      <w:r w:rsidRPr="001929FA">
        <w:rPr>
          <w:rFonts w:ascii="Arial" w:hAnsi="Arial" w:cs="Arial"/>
          <w:sz w:val="20"/>
          <w:szCs w:val="20"/>
          <w:lang w:val="sq-AL"/>
        </w:rPr>
        <w:t>t</w:t>
      </w:r>
      <w:r w:rsidR="00176173" w:rsidRPr="001929FA">
        <w:rPr>
          <w:rFonts w:ascii="Arial" w:hAnsi="Arial" w:cs="Arial"/>
          <w:sz w:val="20"/>
          <w:szCs w:val="20"/>
          <w:lang w:val="sq-AL"/>
        </w:rPr>
        <w:t>ë</w:t>
      </w:r>
      <w:r w:rsidRPr="001929FA">
        <w:rPr>
          <w:rFonts w:ascii="Arial" w:hAnsi="Arial" w:cs="Arial"/>
          <w:sz w:val="20"/>
          <w:szCs w:val="20"/>
          <w:lang w:val="sq-AL"/>
        </w:rPr>
        <w:t xml:space="preserve"> baz</w:t>
      </w:r>
      <w:r w:rsidR="00176173" w:rsidRPr="001929FA">
        <w:rPr>
          <w:rFonts w:ascii="Arial" w:hAnsi="Arial" w:cs="Arial"/>
          <w:sz w:val="20"/>
          <w:szCs w:val="20"/>
          <w:lang w:val="sq-AL"/>
        </w:rPr>
        <w:t>ë</w:t>
      </w:r>
      <w:r w:rsidRPr="001929FA">
        <w:rPr>
          <w:rFonts w:ascii="Arial" w:hAnsi="Arial" w:cs="Arial"/>
          <w:sz w:val="20"/>
          <w:szCs w:val="20"/>
          <w:lang w:val="sq-AL"/>
        </w:rPr>
        <w:t xml:space="preserve"> duke ofruar burime 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mb</w:t>
      </w:r>
      <w:r w:rsidR="00176173" w:rsidRPr="001929FA">
        <w:rPr>
          <w:rFonts w:ascii="Arial" w:hAnsi="Arial" w:cs="Arial"/>
          <w:sz w:val="20"/>
          <w:szCs w:val="20"/>
          <w:lang w:val="sq-AL"/>
        </w:rPr>
        <w:t>ë</w:t>
      </w:r>
      <w:r w:rsidRPr="001929FA">
        <w:rPr>
          <w:rFonts w:ascii="Arial" w:hAnsi="Arial" w:cs="Arial"/>
          <w:sz w:val="20"/>
          <w:szCs w:val="20"/>
          <w:lang w:val="sq-AL"/>
        </w:rPr>
        <w:t>shtetur metodat m</w:t>
      </w:r>
      <w:r w:rsidR="00176173" w:rsidRPr="001929FA">
        <w:rPr>
          <w:rFonts w:ascii="Arial" w:hAnsi="Arial" w:cs="Arial"/>
          <w:sz w:val="20"/>
          <w:szCs w:val="20"/>
          <w:lang w:val="sq-AL"/>
        </w:rPr>
        <w:t>ë</w:t>
      </w:r>
      <w:r w:rsidRPr="001929FA">
        <w:rPr>
          <w:rFonts w:ascii="Arial" w:hAnsi="Arial" w:cs="Arial"/>
          <w:sz w:val="20"/>
          <w:szCs w:val="20"/>
          <w:lang w:val="sq-AL"/>
        </w:rPr>
        <w:t xml:space="preserve"> efektive p</w:t>
      </w:r>
      <w:r w:rsidR="00176173" w:rsidRPr="001929FA">
        <w:rPr>
          <w:rFonts w:ascii="Arial" w:hAnsi="Arial" w:cs="Arial"/>
          <w:sz w:val="20"/>
          <w:szCs w:val="20"/>
          <w:lang w:val="sq-AL"/>
        </w:rPr>
        <w:t>ë</w:t>
      </w:r>
      <w:r w:rsidRPr="001929FA">
        <w:rPr>
          <w:rFonts w:ascii="Arial" w:hAnsi="Arial" w:cs="Arial"/>
          <w:sz w:val="20"/>
          <w:szCs w:val="20"/>
          <w:lang w:val="sq-AL"/>
        </w:rPr>
        <w:t xml:space="preserve">r </w:t>
      </w:r>
      <w:r w:rsidR="00F96ED7" w:rsidRPr="001929FA">
        <w:rPr>
          <w:rFonts w:ascii="Arial" w:hAnsi="Arial" w:cs="Arial"/>
          <w:sz w:val="20"/>
          <w:szCs w:val="20"/>
          <w:lang w:val="sq-AL"/>
        </w:rPr>
        <w:t>përfshirjen</w:t>
      </w:r>
      <w:r w:rsidRPr="001929FA">
        <w:rPr>
          <w:rFonts w:ascii="Arial" w:hAnsi="Arial" w:cs="Arial"/>
          <w:sz w:val="20"/>
          <w:szCs w:val="20"/>
          <w:lang w:val="sq-AL"/>
        </w:rPr>
        <w:t xml:space="preserve"> e p</w:t>
      </w:r>
      <w:r w:rsidR="00176173" w:rsidRPr="001929FA">
        <w:rPr>
          <w:rFonts w:ascii="Arial" w:hAnsi="Arial" w:cs="Arial"/>
          <w:sz w:val="20"/>
          <w:szCs w:val="20"/>
          <w:lang w:val="sq-AL"/>
        </w:rPr>
        <w:t>ë</w:t>
      </w:r>
      <w:r w:rsidRPr="001929FA">
        <w:rPr>
          <w:rFonts w:ascii="Arial" w:hAnsi="Arial" w:cs="Arial"/>
          <w:sz w:val="20"/>
          <w:szCs w:val="20"/>
          <w:lang w:val="sq-AL"/>
        </w:rPr>
        <w:t>rdoruesve, p</w:t>
      </w:r>
      <w:r w:rsidR="00176173" w:rsidRPr="001929FA">
        <w:rPr>
          <w:rFonts w:ascii="Arial" w:hAnsi="Arial" w:cs="Arial"/>
          <w:sz w:val="20"/>
          <w:szCs w:val="20"/>
          <w:lang w:val="sq-AL"/>
        </w:rPr>
        <w:t>ë</w:t>
      </w:r>
      <w:r w:rsidRPr="001929FA">
        <w:rPr>
          <w:rFonts w:ascii="Arial" w:hAnsi="Arial" w:cs="Arial"/>
          <w:sz w:val="20"/>
          <w:szCs w:val="20"/>
          <w:lang w:val="sq-AL"/>
        </w:rPr>
        <w:t>rfshi metodologji t</w:t>
      </w:r>
      <w:r w:rsidR="00176173" w:rsidRPr="001929FA">
        <w:rPr>
          <w:rFonts w:ascii="Arial" w:hAnsi="Arial" w:cs="Arial"/>
          <w:sz w:val="20"/>
          <w:szCs w:val="20"/>
          <w:lang w:val="sq-AL"/>
        </w:rPr>
        <w:t>ë</w:t>
      </w:r>
      <w:r w:rsidRPr="001929FA">
        <w:rPr>
          <w:rFonts w:ascii="Arial" w:hAnsi="Arial" w:cs="Arial"/>
          <w:sz w:val="20"/>
          <w:szCs w:val="20"/>
          <w:lang w:val="sq-AL"/>
        </w:rPr>
        <w:t xml:space="preserve"> avancuara si bashk</w:t>
      </w:r>
      <w:r w:rsidR="00176173" w:rsidRPr="001929FA">
        <w:rPr>
          <w:rFonts w:ascii="Arial" w:hAnsi="Arial" w:cs="Arial"/>
          <w:sz w:val="20"/>
          <w:szCs w:val="20"/>
          <w:lang w:val="sq-AL"/>
        </w:rPr>
        <w:t>ë</w:t>
      </w:r>
      <w:r w:rsidR="00F96ED7" w:rsidRPr="001929FA">
        <w:rPr>
          <w:rFonts w:ascii="Arial" w:hAnsi="Arial" w:cs="Arial"/>
          <w:sz w:val="20"/>
          <w:szCs w:val="20"/>
          <w:lang w:val="sq-AL"/>
        </w:rPr>
        <w:t>-</w:t>
      </w:r>
      <w:r w:rsidR="00CE2DE1" w:rsidRPr="001929FA">
        <w:rPr>
          <w:rFonts w:ascii="Arial" w:hAnsi="Arial" w:cs="Arial"/>
          <w:sz w:val="20"/>
          <w:szCs w:val="20"/>
          <w:lang w:val="sq-AL"/>
        </w:rPr>
        <w:t>dizajnimi</w:t>
      </w:r>
      <w:r w:rsidRPr="001929FA">
        <w:rPr>
          <w:rFonts w:ascii="Arial" w:hAnsi="Arial" w:cs="Arial"/>
          <w:sz w:val="20"/>
          <w:szCs w:val="20"/>
          <w:lang w:val="sq-AL"/>
        </w:rPr>
        <w:t>.</w:t>
      </w:r>
      <w:r w:rsidRPr="001929FA">
        <w:rPr>
          <w:rFonts w:ascii="Arial" w:hAnsi="Arial" w:cs="Arial"/>
          <w:sz w:val="20"/>
          <w:szCs w:val="20"/>
          <w:vertAlign w:val="superscript"/>
          <w:lang w:val="sq-AL"/>
        </w:rPr>
        <w:footnoteReference w:id="31"/>
      </w:r>
    </w:p>
    <w:p w14:paraId="02B4F100" w14:textId="08A8F0E8" w:rsidR="00B5155C" w:rsidRPr="001929FA" w:rsidRDefault="00B5155C" w:rsidP="00C37438">
      <w:pPr>
        <w:keepNext/>
        <w:keepLines/>
        <w:numPr>
          <w:ilvl w:val="1"/>
          <w:numId w:val="22"/>
        </w:numPr>
        <w:spacing w:before="40" w:after="0" w:line="240" w:lineRule="auto"/>
        <w:jc w:val="both"/>
        <w:outlineLvl w:val="1"/>
        <w:rPr>
          <w:rFonts w:ascii="Arial" w:eastAsiaTheme="majorEastAsia" w:hAnsi="Arial" w:cs="Arial"/>
          <w:color w:val="2F5496" w:themeColor="accent1" w:themeShade="BF"/>
          <w:sz w:val="20"/>
          <w:szCs w:val="20"/>
          <w:lang w:val="sq-AL"/>
        </w:rPr>
      </w:pPr>
      <w:bookmarkStart w:id="24" w:name="_Toc186009929"/>
      <w:bookmarkStart w:id="25" w:name="_Toc182687619"/>
      <w:r w:rsidRPr="001929FA">
        <w:rPr>
          <w:rFonts w:ascii="Arial" w:eastAsiaTheme="majorEastAsia" w:hAnsi="Arial" w:cs="Arial"/>
          <w:color w:val="2F5496" w:themeColor="accent1" w:themeShade="BF"/>
          <w:sz w:val="20"/>
          <w:szCs w:val="20"/>
          <w:lang w:val="sq-AL"/>
        </w:rPr>
        <w:lastRenderedPageBreak/>
        <w:t>Fokusi i ardhsh</w:t>
      </w:r>
      <w:r w:rsidR="00176173" w:rsidRPr="001929FA">
        <w:rPr>
          <w:rFonts w:ascii="Arial" w:eastAsiaTheme="majorEastAsia" w:hAnsi="Arial" w:cs="Arial"/>
          <w:color w:val="2F5496" w:themeColor="accent1" w:themeShade="BF"/>
          <w:sz w:val="20"/>
          <w:szCs w:val="20"/>
          <w:lang w:val="sq-AL"/>
        </w:rPr>
        <w:t>ë</w:t>
      </w:r>
      <w:r w:rsidRPr="001929FA">
        <w:rPr>
          <w:rFonts w:ascii="Arial" w:eastAsiaTheme="majorEastAsia" w:hAnsi="Arial" w:cs="Arial"/>
          <w:color w:val="2F5496" w:themeColor="accent1" w:themeShade="BF"/>
          <w:sz w:val="20"/>
          <w:szCs w:val="20"/>
          <w:lang w:val="sq-AL"/>
        </w:rPr>
        <w:t>m: strategji t</w:t>
      </w:r>
      <w:r w:rsidR="00176173" w:rsidRPr="001929FA">
        <w:rPr>
          <w:rFonts w:ascii="Arial" w:eastAsiaTheme="majorEastAsia" w:hAnsi="Arial" w:cs="Arial"/>
          <w:color w:val="2F5496" w:themeColor="accent1" w:themeShade="BF"/>
          <w:sz w:val="20"/>
          <w:szCs w:val="20"/>
          <w:lang w:val="sq-AL"/>
        </w:rPr>
        <w:t>ë</w:t>
      </w:r>
      <w:r w:rsidRPr="001929FA">
        <w:rPr>
          <w:rFonts w:ascii="Arial" w:eastAsiaTheme="majorEastAsia" w:hAnsi="Arial" w:cs="Arial"/>
          <w:color w:val="2F5496" w:themeColor="accent1" w:themeShade="BF"/>
          <w:sz w:val="20"/>
          <w:szCs w:val="20"/>
          <w:lang w:val="sq-AL"/>
        </w:rPr>
        <w:t xml:space="preserve"> avancuara t</w:t>
      </w:r>
      <w:r w:rsidR="00176173" w:rsidRPr="001929FA">
        <w:rPr>
          <w:rFonts w:ascii="Arial" w:eastAsiaTheme="majorEastAsia" w:hAnsi="Arial" w:cs="Arial"/>
          <w:color w:val="2F5496" w:themeColor="accent1" w:themeShade="BF"/>
          <w:sz w:val="20"/>
          <w:szCs w:val="20"/>
          <w:lang w:val="sq-AL"/>
        </w:rPr>
        <w:t>ë</w:t>
      </w:r>
      <w:r w:rsidRPr="001929FA">
        <w:rPr>
          <w:rFonts w:ascii="Arial" w:eastAsiaTheme="majorEastAsia" w:hAnsi="Arial" w:cs="Arial"/>
          <w:color w:val="2F5496" w:themeColor="accent1" w:themeShade="BF"/>
          <w:sz w:val="20"/>
          <w:szCs w:val="20"/>
          <w:lang w:val="sq-AL"/>
        </w:rPr>
        <w:t xml:space="preserve"> </w:t>
      </w:r>
      <w:r w:rsidR="00CE2DE1" w:rsidRPr="001929FA">
        <w:rPr>
          <w:rFonts w:ascii="Arial" w:eastAsiaTheme="majorEastAsia" w:hAnsi="Arial" w:cs="Arial"/>
          <w:color w:val="2F5496" w:themeColor="accent1" w:themeShade="BF"/>
          <w:sz w:val="20"/>
          <w:szCs w:val="20"/>
          <w:lang w:val="sq-AL"/>
        </w:rPr>
        <w:t>përfshirjes</w:t>
      </w:r>
      <w:bookmarkEnd w:id="24"/>
      <w:r w:rsidRPr="001929FA">
        <w:rPr>
          <w:rFonts w:ascii="Arial" w:eastAsiaTheme="majorEastAsia" w:hAnsi="Arial" w:cs="Arial"/>
          <w:color w:val="2F5496" w:themeColor="accent1" w:themeShade="BF"/>
          <w:sz w:val="20"/>
          <w:szCs w:val="20"/>
          <w:lang w:val="sq-AL"/>
        </w:rPr>
        <w:t xml:space="preserve"> </w:t>
      </w:r>
      <w:bookmarkEnd w:id="25"/>
    </w:p>
    <w:p w14:paraId="728E4797" w14:textId="77777777" w:rsidR="00B5155C" w:rsidRPr="001929FA" w:rsidRDefault="00B5155C" w:rsidP="00F7717E">
      <w:pPr>
        <w:spacing w:after="120" w:line="240" w:lineRule="auto"/>
        <w:jc w:val="both"/>
        <w:rPr>
          <w:rFonts w:ascii="Arial" w:hAnsi="Arial" w:cs="Arial"/>
          <w:sz w:val="20"/>
          <w:szCs w:val="20"/>
          <w:lang w:val="sq-AL"/>
        </w:rPr>
      </w:pPr>
    </w:p>
    <w:p w14:paraId="575D6DB5" w14:textId="708C4794" w:rsidR="00B5155C" w:rsidRPr="001929FA" w:rsidRDefault="00B5155C" w:rsidP="00F7717E">
      <w:pPr>
        <w:spacing w:after="120" w:line="240" w:lineRule="auto"/>
        <w:jc w:val="both"/>
        <w:rPr>
          <w:rFonts w:ascii="Arial" w:hAnsi="Arial" w:cs="Arial"/>
          <w:sz w:val="20"/>
          <w:szCs w:val="20"/>
          <w:lang w:val="sq-AL"/>
        </w:rPr>
      </w:pPr>
      <w:r w:rsidRPr="001929FA">
        <w:rPr>
          <w:rFonts w:ascii="Arial" w:hAnsi="Arial" w:cs="Arial"/>
          <w:sz w:val="20"/>
          <w:szCs w:val="20"/>
          <w:lang w:val="sq-AL"/>
        </w:rPr>
        <w:t>N</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ardhmen, n</w:t>
      </w:r>
      <w:r w:rsidR="00176173" w:rsidRPr="001929FA">
        <w:rPr>
          <w:rFonts w:ascii="Arial" w:hAnsi="Arial" w:cs="Arial"/>
          <w:sz w:val="20"/>
          <w:szCs w:val="20"/>
          <w:lang w:val="sq-AL"/>
        </w:rPr>
        <w:t>ë</w:t>
      </w:r>
      <w:r w:rsidRPr="001929FA">
        <w:rPr>
          <w:rFonts w:ascii="Arial" w:hAnsi="Arial" w:cs="Arial"/>
          <w:sz w:val="20"/>
          <w:szCs w:val="20"/>
          <w:lang w:val="sq-AL"/>
        </w:rPr>
        <w:t xml:space="preserve"> do t</w:t>
      </w:r>
      <w:r w:rsidR="00176173" w:rsidRPr="001929FA">
        <w:rPr>
          <w:rFonts w:ascii="Arial" w:hAnsi="Arial" w:cs="Arial"/>
          <w:sz w:val="20"/>
          <w:szCs w:val="20"/>
          <w:lang w:val="sq-AL"/>
        </w:rPr>
        <w:t>ë</w:t>
      </w:r>
      <w:r w:rsidRPr="001929FA">
        <w:rPr>
          <w:rFonts w:ascii="Arial" w:hAnsi="Arial" w:cs="Arial"/>
          <w:sz w:val="20"/>
          <w:szCs w:val="20"/>
          <w:lang w:val="sq-AL"/>
        </w:rPr>
        <w:t xml:space="preserve"> fokusohemi n</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rdorimin m</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mir</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00CE2DE1" w:rsidRPr="001929FA">
        <w:rPr>
          <w:rFonts w:ascii="Arial" w:hAnsi="Arial" w:cs="Arial"/>
          <w:sz w:val="20"/>
          <w:szCs w:val="20"/>
          <w:lang w:val="sq-AL"/>
        </w:rPr>
        <w:t>strategjive</w:t>
      </w:r>
      <w:r w:rsidRPr="001929FA">
        <w:rPr>
          <w:rFonts w:ascii="Arial" w:hAnsi="Arial" w:cs="Arial"/>
          <w:sz w:val="20"/>
          <w:szCs w:val="20"/>
          <w:lang w:val="sq-AL"/>
        </w:rPr>
        <w:t xml:space="preserve"> m</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sofistikuara t</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00CE2DE1" w:rsidRPr="001929FA">
        <w:rPr>
          <w:rFonts w:ascii="Arial" w:hAnsi="Arial" w:cs="Arial"/>
          <w:sz w:val="20"/>
          <w:szCs w:val="20"/>
          <w:lang w:val="sq-AL"/>
        </w:rPr>
        <w:t>përfshirjes</w:t>
      </w:r>
      <w:r w:rsidRPr="001929FA">
        <w:rPr>
          <w:rFonts w:ascii="Arial" w:hAnsi="Arial" w:cs="Arial"/>
          <w:sz w:val="20"/>
          <w:szCs w:val="20"/>
          <w:lang w:val="sq-AL"/>
        </w:rPr>
        <w:t>. Kjo do t</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rfshij</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rmir</w:t>
      </w:r>
      <w:r w:rsidR="00176173" w:rsidRPr="001929FA">
        <w:rPr>
          <w:rFonts w:ascii="Arial" w:hAnsi="Arial" w:cs="Arial"/>
          <w:sz w:val="20"/>
          <w:szCs w:val="20"/>
          <w:lang w:val="sq-AL"/>
        </w:rPr>
        <w:t>ë</w:t>
      </w:r>
      <w:r w:rsidRPr="001929FA">
        <w:rPr>
          <w:rFonts w:ascii="Arial" w:hAnsi="Arial" w:cs="Arial"/>
          <w:sz w:val="20"/>
          <w:szCs w:val="20"/>
          <w:lang w:val="sq-AL"/>
        </w:rPr>
        <w:t>simin e procesit t</w:t>
      </w:r>
      <w:r w:rsidR="00176173" w:rsidRPr="001929FA">
        <w:rPr>
          <w:rFonts w:ascii="Arial" w:hAnsi="Arial" w:cs="Arial"/>
          <w:sz w:val="20"/>
          <w:szCs w:val="20"/>
          <w:lang w:val="sq-AL"/>
        </w:rPr>
        <w:t>ë</w:t>
      </w:r>
      <w:r w:rsidRPr="001929FA">
        <w:rPr>
          <w:rFonts w:ascii="Arial" w:hAnsi="Arial" w:cs="Arial"/>
          <w:sz w:val="20"/>
          <w:szCs w:val="20"/>
          <w:lang w:val="sq-AL"/>
        </w:rPr>
        <w:t xml:space="preserve"> konsultimeve 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siguruar </w:t>
      </w:r>
      <w:r w:rsidR="00CE2DE1" w:rsidRPr="001929FA">
        <w:rPr>
          <w:rFonts w:ascii="Arial" w:hAnsi="Arial" w:cs="Arial"/>
          <w:sz w:val="20"/>
          <w:szCs w:val="20"/>
          <w:lang w:val="sq-AL"/>
        </w:rPr>
        <w:t>përfshirje</w:t>
      </w:r>
      <w:r w:rsidRPr="001929FA">
        <w:rPr>
          <w:rFonts w:ascii="Arial" w:hAnsi="Arial" w:cs="Arial"/>
          <w:sz w:val="20"/>
          <w:szCs w:val="20"/>
          <w:lang w:val="sq-AL"/>
        </w:rPr>
        <w:t xml:space="preserve"> m</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madhe t</w:t>
      </w:r>
      <w:r w:rsidR="00176173" w:rsidRPr="001929FA">
        <w:rPr>
          <w:rFonts w:ascii="Arial" w:hAnsi="Arial" w:cs="Arial"/>
          <w:sz w:val="20"/>
          <w:szCs w:val="20"/>
          <w:lang w:val="sq-AL"/>
        </w:rPr>
        <w:t>ë</w:t>
      </w:r>
      <w:r w:rsidRPr="001929FA">
        <w:rPr>
          <w:rFonts w:ascii="Arial" w:hAnsi="Arial" w:cs="Arial"/>
          <w:sz w:val="20"/>
          <w:szCs w:val="20"/>
          <w:lang w:val="sq-AL"/>
        </w:rPr>
        <w:t xml:space="preserve"> grupeve t</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 xml:space="preserve">rdoruesve </w:t>
      </w:r>
      <w:r w:rsidR="00CE2DE1" w:rsidRPr="001929FA">
        <w:rPr>
          <w:rFonts w:ascii="Arial" w:hAnsi="Arial" w:cs="Arial"/>
          <w:b/>
          <w:sz w:val="20"/>
          <w:szCs w:val="20"/>
          <w:lang w:val="sq-AL"/>
        </w:rPr>
        <w:t>q</w:t>
      </w:r>
      <w:r w:rsidR="001066B1" w:rsidRPr="001929FA">
        <w:rPr>
          <w:rFonts w:ascii="Arial" w:hAnsi="Arial" w:cs="Arial"/>
          <w:b/>
          <w:sz w:val="20"/>
          <w:szCs w:val="20"/>
          <w:lang w:val="sq-AL"/>
        </w:rPr>
        <w:t>ë</w:t>
      </w:r>
      <w:r w:rsidR="00CE2DE1" w:rsidRPr="001929FA">
        <w:rPr>
          <w:rFonts w:ascii="Arial" w:hAnsi="Arial" w:cs="Arial"/>
          <w:b/>
          <w:sz w:val="20"/>
          <w:szCs w:val="20"/>
          <w:lang w:val="sq-AL"/>
        </w:rPr>
        <w:t xml:space="preserve"> jan</w:t>
      </w:r>
      <w:r w:rsidR="001066B1" w:rsidRPr="001929FA">
        <w:rPr>
          <w:rFonts w:ascii="Arial" w:hAnsi="Arial" w:cs="Arial"/>
          <w:b/>
          <w:sz w:val="20"/>
          <w:szCs w:val="20"/>
          <w:lang w:val="sq-AL"/>
        </w:rPr>
        <w:t>ë</w:t>
      </w:r>
      <w:r w:rsidR="00CE2DE1" w:rsidRPr="001929FA">
        <w:rPr>
          <w:rFonts w:ascii="Arial" w:hAnsi="Arial" w:cs="Arial"/>
          <w:b/>
          <w:sz w:val="20"/>
          <w:szCs w:val="20"/>
          <w:lang w:val="sq-AL"/>
        </w:rPr>
        <w:t xml:space="preserve"> m</w:t>
      </w:r>
      <w:r w:rsidR="001066B1" w:rsidRPr="001929FA">
        <w:rPr>
          <w:rFonts w:ascii="Arial" w:hAnsi="Arial" w:cs="Arial"/>
          <w:b/>
          <w:sz w:val="20"/>
          <w:szCs w:val="20"/>
          <w:lang w:val="sq-AL"/>
        </w:rPr>
        <w:t>ë</w:t>
      </w:r>
      <w:r w:rsidR="00CE2DE1" w:rsidRPr="001929FA">
        <w:rPr>
          <w:rFonts w:ascii="Arial" w:hAnsi="Arial" w:cs="Arial"/>
          <w:b/>
          <w:sz w:val="20"/>
          <w:szCs w:val="20"/>
          <w:lang w:val="sq-AL"/>
        </w:rPr>
        <w:t xml:space="preserve"> v</w:t>
      </w:r>
      <w:r w:rsidR="001066B1" w:rsidRPr="001929FA">
        <w:rPr>
          <w:rFonts w:ascii="Arial" w:hAnsi="Arial" w:cs="Arial"/>
          <w:b/>
          <w:sz w:val="20"/>
          <w:szCs w:val="20"/>
          <w:lang w:val="sq-AL"/>
        </w:rPr>
        <w:t>ë</w:t>
      </w:r>
      <w:r w:rsidR="00CE2DE1" w:rsidRPr="001929FA">
        <w:rPr>
          <w:rFonts w:ascii="Arial" w:hAnsi="Arial" w:cs="Arial"/>
          <w:b/>
          <w:sz w:val="20"/>
          <w:szCs w:val="20"/>
          <w:lang w:val="sq-AL"/>
        </w:rPr>
        <w:t>shtir</w:t>
      </w:r>
      <w:r w:rsidR="001066B1" w:rsidRPr="001929FA">
        <w:rPr>
          <w:rFonts w:ascii="Arial" w:hAnsi="Arial" w:cs="Arial"/>
          <w:b/>
          <w:sz w:val="20"/>
          <w:szCs w:val="20"/>
          <w:lang w:val="sq-AL"/>
        </w:rPr>
        <w:t>ë</w:t>
      </w:r>
      <w:r w:rsidR="00CE2DE1" w:rsidRPr="001929FA">
        <w:rPr>
          <w:rFonts w:ascii="Arial" w:hAnsi="Arial" w:cs="Arial"/>
          <w:b/>
          <w:sz w:val="20"/>
          <w:szCs w:val="20"/>
          <w:lang w:val="sq-AL"/>
        </w:rPr>
        <w:t xml:space="preserve"> t</w:t>
      </w:r>
      <w:r w:rsidR="001066B1" w:rsidRPr="001929FA">
        <w:rPr>
          <w:rFonts w:ascii="Arial" w:hAnsi="Arial" w:cs="Arial"/>
          <w:b/>
          <w:sz w:val="20"/>
          <w:szCs w:val="20"/>
          <w:lang w:val="sq-AL"/>
        </w:rPr>
        <w:t>ë</w:t>
      </w:r>
      <w:r w:rsidR="00CE2DE1" w:rsidRPr="001929FA">
        <w:rPr>
          <w:rFonts w:ascii="Arial" w:hAnsi="Arial" w:cs="Arial"/>
          <w:b/>
          <w:sz w:val="20"/>
          <w:szCs w:val="20"/>
          <w:lang w:val="sq-AL"/>
        </w:rPr>
        <w:t xml:space="preserve"> arritsh</w:t>
      </w:r>
      <w:r w:rsidR="001066B1" w:rsidRPr="001929FA">
        <w:rPr>
          <w:rFonts w:ascii="Arial" w:hAnsi="Arial" w:cs="Arial"/>
          <w:b/>
          <w:sz w:val="20"/>
          <w:szCs w:val="20"/>
          <w:lang w:val="sq-AL"/>
        </w:rPr>
        <w:t>ë</w:t>
      </w:r>
      <w:r w:rsidR="00CE2DE1" w:rsidRPr="001929FA">
        <w:rPr>
          <w:rFonts w:ascii="Arial" w:hAnsi="Arial" w:cs="Arial"/>
          <w:b/>
          <w:sz w:val="20"/>
          <w:szCs w:val="20"/>
          <w:lang w:val="sq-AL"/>
        </w:rPr>
        <w:t>m</w:t>
      </w:r>
      <w:r w:rsidRPr="001929FA">
        <w:rPr>
          <w:rFonts w:ascii="Arial" w:hAnsi="Arial" w:cs="Arial"/>
          <w:sz w:val="20"/>
          <w:szCs w:val="20"/>
          <w:lang w:val="sq-AL"/>
        </w:rPr>
        <w:t>, duke p</w:t>
      </w:r>
      <w:r w:rsidR="00176173" w:rsidRPr="001929FA">
        <w:rPr>
          <w:rFonts w:ascii="Arial" w:hAnsi="Arial" w:cs="Arial"/>
          <w:sz w:val="20"/>
          <w:szCs w:val="20"/>
          <w:lang w:val="sq-AL"/>
        </w:rPr>
        <w:t>ë</w:t>
      </w:r>
      <w:r w:rsidRPr="001929FA">
        <w:rPr>
          <w:rFonts w:ascii="Arial" w:hAnsi="Arial" w:cs="Arial"/>
          <w:sz w:val="20"/>
          <w:szCs w:val="20"/>
          <w:lang w:val="sq-AL"/>
        </w:rPr>
        <w:t>rdorur mjete digjitale p</w:t>
      </w:r>
      <w:r w:rsidR="00176173" w:rsidRPr="001929FA">
        <w:rPr>
          <w:rFonts w:ascii="Arial" w:hAnsi="Arial" w:cs="Arial"/>
          <w:sz w:val="20"/>
          <w:szCs w:val="20"/>
          <w:lang w:val="sq-AL"/>
        </w:rPr>
        <w:t>ë</w:t>
      </w:r>
      <w:r w:rsidRPr="001929FA">
        <w:rPr>
          <w:rFonts w:ascii="Arial" w:hAnsi="Arial" w:cs="Arial"/>
          <w:sz w:val="20"/>
          <w:szCs w:val="20"/>
          <w:lang w:val="sq-AL"/>
        </w:rPr>
        <w:t>r pjes</w:t>
      </w:r>
      <w:r w:rsidR="00176173" w:rsidRPr="001929FA">
        <w:rPr>
          <w:rFonts w:ascii="Arial" w:hAnsi="Arial" w:cs="Arial"/>
          <w:sz w:val="20"/>
          <w:szCs w:val="20"/>
          <w:lang w:val="sq-AL"/>
        </w:rPr>
        <w:t>ë</w:t>
      </w:r>
      <w:r w:rsidRPr="001929FA">
        <w:rPr>
          <w:rFonts w:ascii="Arial" w:hAnsi="Arial" w:cs="Arial"/>
          <w:sz w:val="20"/>
          <w:szCs w:val="20"/>
          <w:lang w:val="sq-AL"/>
        </w:rPr>
        <w:t>marrje m</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gjer</w:t>
      </w:r>
      <w:r w:rsidR="00176173" w:rsidRPr="001929FA">
        <w:rPr>
          <w:rFonts w:ascii="Arial" w:hAnsi="Arial" w:cs="Arial"/>
          <w:sz w:val="20"/>
          <w:szCs w:val="20"/>
          <w:lang w:val="sq-AL"/>
        </w:rPr>
        <w:t>ë</w:t>
      </w:r>
      <w:r w:rsidRPr="001929FA">
        <w:rPr>
          <w:rFonts w:ascii="Arial" w:hAnsi="Arial" w:cs="Arial"/>
          <w:sz w:val="20"/>
          <w:szCs w:val="20"/>
          <w:lang w:val="sq-AL"/>
        </w:rPr>
        <w:t>, dhe eksperimentimin me metoda inovative t</w:t>
      </w:r>
      <w:r w:rsidR="00176173" w:rsidRPr="001929FA">
        <w:rPr>
          <w:rFonts w:ascii="Arial" w:hAnsi="Arial" w:cs="Arial"/>
          <w:sz w:val="20"/>
          <w:szCs w:val="20"/>
          <w:lang w:val="sq-AL"/>
        </w:rPr>
        <w:t>ë</w:t>
      </w:r>
      <w:r w:rsidRPr="001929FA">
        <w:rPr>
          <w:rFonts w:ascii="Arial" w:hAnsi="Arial" w:cs="Arial"/>
          <w:sz w:val="20"/>
          <w:szCs w:val="20"/>
          <w:lang w:val="sq-AL"/>
        </w:rPr>
        <w:t xml:space="preserve"> bashk</w:t>
      </w:r>
      <w:r w:rsidR="00176173" w:rsidRPr="001929FA">
        <w:rPr>
          <w:rFonts w:ascii="Arial" w:hAnsi="Arial" w:cs="Arial"/>
          <w:sz w:val="20"/>
          <w:szCs w:val="20"/>
          <w:lang w:val="sq-AL"/>
        </w:rPr>
        <w:t>ë</w:t>
      </w:r>
      <w:r w:rsidR="00CE2DE1" w:rsidRPr="001929FA">
        <w:rPr>
          <w:rFonts w:ascii="Arial" w:hAnsi="Arial" w:cs="Arial"/>
          <w:sz w:val="20"/>
          <w:szCs w:val="20"/>
          <w:lang w:val="sq-AL"/>
        </w:rPr>
        <w:t xml:space="preserve">-dizajnimit </w:t>
      </w:r>
      <w:r w:rsidRPr="001929FA">
        <w:rPr>
          <w:rFonts w:ascii="Arial" w:hAnsi="Arial" w:cs="Arial"/>
          <w:sz w:val="20"/>
          <w:szCs w:val="20"/>
          <w:lang w:val="sq-AL"/>
        </w:rPr>
        <w:t>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eksploruar m</w:t>
      </w:r>
      <w:r w:rsidR="00176173" w:rsidRPr="001929FA">
        <w:rPr>
          <w:rFonts w:ascii="Arial" w:hAnsi="Arial" w:cs="Arial"/>
          <w:sz w:val="20"/>
          <w:szCs w:val="20"/>
          <w:lang w:val="sq-AL"/>
        </w:rPr>
        <w:t>ë</w:t>
      </w:r>
      <w:r w:rsidRPr="001929FA">
        <w:rPr>
          <w:rFonts w:ascii="Arial" w:hAnsi="Arial" w:cs="Arial"/>
          <w:sz w:val="20"/>
          <w:szCs w:val="20"/>
          <w:lang w:val="sq-AL"/>
        </w:rPr>
        <w:t>nyra t</w:t>
      </w:r>
      <w:r w:rsidR="00176173" w:rsidRPr="001929FA">
        <w:rPr>
          <w:rFonts w:ascii="Arial" w:hAnsi="Arial" w:cs="Arial"/>
          <w:sz w:val="20"/>
          <w:szCs w:val="20"/>
          <w:lang w:val="sq-AL"/>
        </w:rPr>
        <w:t>ë</w:t>
      </w:r>
      <w:r w:rsidRPr="001929FA">
        <w:rPr>
          <w:rFonts w:ascii="Arial" w:hAnsi="Arial" w:cs="Arial"/>
          <w:sz w:val="20"/>
          <w:szCs w:val="20"/>
          <w:lang w:val="sq-AL"/>
        </w:rPr>
        <w:t xml:space="preserve"> reja p</w:t>
      </w:r>
      <w:r w:rsidR="00176173" w:rsidRPr="001929FA">
        <w:rPr>
          <w:rFonts w:ascii="Arial" w:hAnsi="Arial" w:cs="Arial"/>
          <w:sz w:val="20"/>
          <w:szCs w:val="20"/>
          <w:lang w:val="sq-AL"/>
        </w:rPr>
        <w:t>ë</w:t>
      </w:r>
      <w:r w:rsidRPr="001929FA">
        <w:rPr>
          <w:rFonts w:ascii="Arial" w:hAnsi="Arial" w:cs="Arial"/>
          <w:sz w:val="20"/>
          <w:szCs w:val="20"/>
          <w:lang w:val="sq-AL"/>
        </w:rPr>
        <w:t>r avancimin e k</w:t>
      </w:r>
      <w:r w:rsidR="00176173" w:rsidRPr="001929FA">
        <w:rPr>
          <w:rFonts w:ascii="Arial" w:hAnsi="Arial" w:cs="Arial"/>
          <w:sz w:val="20"/>
          <w:szCs w:val="20"/>
          <w:lang w:val="sq-AL"/>
        </w:rPr>
        <w:t>ë</w:t>
      </w:r>
      <w:r w:rsidRPr="001929FA">
        <w:rPr>
          <w:rFonts w:ascii="Arial" w:hAnsi="Arial" w:cs="Arial"/>
          <w:sz w:val="20"/>
          <w:szCs w:val="20"/>
          <w:lang w:val="sq-AL"/>
        </w:rPr>
        <w:t>naqshm</w:t>
      </w:r>
      <w:r w:rsidR="00176173" w:rsidRPr="001929FA">
        <w:rPr>
          <w:rFonts w:ascii="Arial" w:hAnsi="Arial" w:cs="Arial"/>
          <w:sz w:val="20"/>
          <w:szCs w:val="20"/>
          <w:lang w:val="sq-AL"/>
        </w:rPr>
        <w:t>ë</w:t>
      </w:r>
      <w:r w:rsidRPr="001929FA">
        <w:rPr>
          <w:rFonts w:ascii="Arial" w:hAnsi="Arial" w:cs="Arial"/>
          <w:sz w:val="20"/>
          <w:szCs w:val="20"/>
          <w:lang w:val="sq-AL"/>
        </w:rPr>
        <w:t>ris</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rdoruesve t</w:t>
      </w:r>
      <w:r w:rsidR="00176173" w:rsidRPr="001929FA">
        <w:rPr>
          <w:rFonts w:ascii="Arial" w:hAnsi="Arial" w:cs="Arial"/>
          <w:sz w:val="20"/>
          <w:szCs w:val="20"/>
          <w:lang w:val="sq-AL"/>
        </w:rPr>
        <w:t>ë</w:t>
      </w:r>
      <w:r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Pr="001929FA">
        <w:rPr>
          <w:rFonts w:ascii="Arial" w:hAnsi="Arial" w:cs="Arial"/>
          <w:sz w:val="20"/>
          <w:szCs w:val="20"/>
          <w:lang w:val="sq-AL"/>
        </w:rPr>
        <w:t>rbimeve. Suksesi i qasjes ton</w:t>
      </w:r>
      <w:r w:rsidR="00176173" w:rsidRPr="001929FA">
        <w:rPr>
          <w:rFonts w:ascii="Arial" w:hAnsi="Arial" w:cs="Arial"/>
          <w:sz w:val="20"/>
          <w:szCs w:val="20"/>
          <w:lang w:val="sq-AL"/>
        </w:rPr>
        <w:t>ë</w:t>
      </w:r>
      <w:r w:rsidRPr="001929FA">
        <w:rPr>
          <w:rFonts w:ascii="Arial" w:hAnsi="Arial" w:cs="Arial"/>
          <w:sz w:val="20"/>
          <w:szCs w:val="20"/>
          <w:lang w:val="sq-AL"/>
        </w:rPr>
        <w:t xml:space="preserve"> do t</w:t>
      </w:r>
      <w:r w:rsidR="00176173" w:rsidRPr="001929FA">
        <w:rPr>
          <w:rFonts w:ascii="Arial" w:hAnsi="Arial" w:cs="Arial"/>
          <w:sz w:val="20"/>
          <w:szCs w:val="20"/>
          <w:lang w:val="sq-AL"/>
        </w:rPr>
        <w:t>ë</w:t>
      </w:r>
      <w:r w:rsidRPr="001929FA">
        <w:rPr>
          <w:rFonts w:ascii="Arial" w:hAnsi="Arial" w:cs="Arial"/>
          <w:sz w:val="20"/>
          <w:szCs w:val="20"/>
          <w:lang w:val="sq-AL"/>
        </w:rPr>
        <w:t xml:space="preserve"> matet shkall</w:t>
      </w:r>
      <w:r w:rsidR="00176173" w:rsidRPr="001929FA">
        <w:rPr>
          <w:rFonts w:ascii="Arial" w:hAnsi="Arial" w:cs="Arial"/>
          <w:sz w:val="20"/>
          <w:szCs w:val="20"/>
          <w:lang w:val="sq-AL"/>
        </w:rPr>
        <w:t>ë</w:t>
      </w:r>
      <w:r w:rsidRPr="001929FA">
        <w:rPr>
          <w:rFonts w:ascii="Arial" w:hAnsi="Arial" w:cs="Arial"/>
          <w:sz w:val="20"/>
          <w:szCs w:val="20"/>
          <w:lang w:val="sq-AL"/>
        </w:rPr>
        <w:t>n e p</w:t>
      </w:r>
      <w:r w:rsidR="00176173" w:rsidRPr="001929FA">
        <w:rPr>
          <w:rFonts w:ascii="Arial" w:hAnsi="Arial" w:cs="Arial"/>
          <w:sz w:val="20"/>
          <w:szCs w:val="20"/>
          <w:lang w:val="sq-AL"/>
        </w:rPr>
        <w:t>ë</w:t>
      </w:r>
      <w:r w:rsidRPr="001929FA">
        <w:rPr>
          <w:rFonts w:ascii="Arial" w:hAnsi="Arial" w:cs="Arial"/>
          <w:sz w:val="20"/>
          <w:szCs w:val="20"/>
          <w:lang w:val="sq-AL"/>
        </w:rPr>
        <w:t>rmir</w:t>
      </w:r>
      <w:r w:rsidR="00176173" w:rsidRPr="001929FA">
        <w:rPr>
          <w:rFonts w:ascii="Arial" w:hAnsi="Arial" w:cs="Arial"/>
          <w:sz w:val="20"/>
          <w:szCs w:val="20"/>
          <w:lang w:val="sq-AL"/>
        </w:rPr>
        <w:t>ë</w:t>
      </w:r>
      <w:r w:rsidRPr="001929FA">
        <w:rPr>
          <w:rFonts w:ascii="Arial" w:hAnsi="Arial" w:cs="Arial"/>
          <w:sz w:val="20"/>
          <w:szCs w:val="20"/>
          <w:lang w:val="sq-AL"/>
        </w:rPr>
        <w:t>simit t</w:t>
      </w:r>
      <w:r w:rsidR="00176173" w:rsidRPr="001929FA">
        <w:rPr>
          <w:rFonts w:ascii="Arial" w:hAnsi="Arial" w:cs="Arial"/>
          <w:sz w:val="20"/>
          <w:szCs w:val="20"/>
          <w:lang w:val="sq-AL"/>
        </w:rPr>
        <w:t>ë</w:t>
      </w:r>
      <w:r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Pr="001929FA">
        <w:rPr>
          <w:rFonts w:ascii="Arial" w:hAnsi="Arial" w:cs="Arial"/>
          <w:sz w:val="20"/>
          <w:szCs w:val="20"/>
          <w:lang w:val="sq-AL"/>
        </w:rPr>
        <w:t>rbimeve p</w:t>
      </w:r>
      <w:r w:rsidR="00176173" w:rsidRPr="001929FA">
        <w:rPr>
          <w:rFonts w:ascii="Arial" w:hAnsi="Arial" w:cs="Arial"/>
          <w:sz w:val="20"/>
          <w:szCs w:val="20"/>
          <w:lang w:val="sq-AL"/>
        </w:rPr>
        <w:t>ë</w:t>
      </w:r>
      <w:r w:rsidRPr="001929FA">
        <w:rPr>
          <w:rFonts w:ascii="Arial" w:hAnsi="Arial" w:cs="Arial"/>
          <w:sz w:val="20"/>
          <w:szCs w:val="20"/>
          <w:lang w:val="sq-AL"/>
        </w:rPr>
        <w:t>r t’u p</w:t>
      </w:r>
      <w:r w:rsidR="00176173" w:rsidRPr="001929FA">
        <w:rPr>
          <w:rFonts w:ascii="Arial" w:hAnsi="Arial" w:cs="Arial"/>
          <w:sz w:val="20"/>
          <w:szCs w:val="20"/>
          <w:lang w:val="sq-AL"/>
        </w:rPr>
        <w:t>ë</w:t>
      </w:r>
      <w:r w:rsidRPr="001929FA">
        <w:rPr>
          <w:rFonts w:ascii="Arial" w:hAnsi="Arial" w:cs="Arial"/>
          <w:sz w:val="20"/>
          <w:szCs w:val="20"/>
          <w:lang w:val="sq-AL"/>
        </w:rPr>
        <w:t>rshtatur m</w:t>
      </w:r>
      <w:r w:rsidR="00176173" w:rsidRPr="001929FA">
        <w:rPr>
          <w:rFonts w:ascii="Arial" w:hAnsi="Arial" w:cs="Arial"/>
          <w:sz w:val="20"/>
          <w:szCs w:val="20"/>
          <w:lang w:val="sq-AL"/>
        </w:rPr>
        <w:t>ë</w:t>
      </w:r>
      <w:r w:rsidRPr="001929FA">
        <w:rPr>
          <w:rFonts w:ascii="Arial" w:hAnsi="Arial" w:cs="Arial"/>
          <w:sz w:val="20"/>
          <w:szCs w:val="20"/>
          <w:lang w:val="sq-AL"/>
        </w:rPr>
        <w:t xml:space="preserve"> mir</w:t>
      </w:r>
      <w:r w:rsidR="00176173" w:rsidRPr="001929FA">
        <w:rPr>
          <w:rFonts w:ascii="Arial" w:hAnsi="Arial" w:cs="Arial"/>
          <w:sz w:val="20"/>
          <w:szCs w:val="20"/>
          <w:lang w:val="sq-AL"/>
        </w:rPr>
        <w:t>ë</w:t>
      </w:r>
      <w:r w:rsidRPr="001929FA">
        <w:rPr>
          <w:rFonts w:ascii="Arial" w:hAnsi="Arial" w:cs="Arial"/>
          <w:sz w:val="20"/>
          <w:szCs w:val="20"/>
          <w:lang w:val="sq-AL"/>
        </w:rPr>
        <w:t xml:space="preserve"> m</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Pr="001929FA">
        <w:rPr>
          <w:rFonts w:ascii="Arial" w:hAnsi="Arial" w:cs="Arial"/>
          <w:b/>
          <w:sz w:val="20"/>
          <w:szCs w:val="20"/>
          <w:lang w:val="sq-AL"/>
        </w:rPr>
        <w:t>nevojat e p</w:t>
      </w:r>
      <w:r w:rsidR="00176173" w:rsidRPr="001929FA">
        <w:rPr>
          <w:rFonts w:ascii="Arial" w:hAnsi="Arial" w:cs="Arial"/>
          <w:b/>
          <w:sz w:val="20"/>
          <w:szCs w:val="20"/>
          <w:lang w:val="sq-AL"/>
        </w:rPr>
        <w:t>ë</w:t>
      </w:r>
      <w:r w:rsidRPr="001929FA">
        <w:rPr>
          <w:rFonts w:ascii="Arial" w:hAnsi="Arial" w:cs="Arial"/>
          <w:b/>
          <w:sz w:val="20"/>
          <w:szCs w:val="20"/>
          <w:lang w:val="sq-AL"/>
        </w:rPr>
        <w:t>rdoruesve</w:t>
      </w:r>
      <w:r w:rsidRPr="001929FA">
        <w:rPr>
          <w:rFonts w:ascii="Arial" w:hAnsi="Arial" w:cs="Arial"/>
          <w:sz w:val="20"/>
          <w:szCs w:val="20"/>
          <w:lang w:val="sq-AL"/>
        </w:rPr>
        <w:t>, duke siguruar q</w:t>
      </w:r>
      <w:r w:rsidR="00176173" w:rsidRPr="001929FA">
        <w:rPr>
          <w:rFonts w:ascii="Arial" w:hAnsi="Arial" w:cs="Arial"/>
          <w:sz w:val="20"/>
          <w:szCs w:val="20"/>
          <w:lang w:val="sq-AL"/>
        </w:rPr>
        <w:t>ë</w:t>
      </w:r>
      <w:r w:rsidRPr="001929FA">
        <w:rPr>
          <w:rFonts w:ascii="Arial" w:hAnsi="Arial" w:cs="Arial"/>
          <w:sz w:val="20"/>
          <w:szCs w:val="20"/>
          <w:lang w:val="sq-AL"/>
        </w:rPr>
        <w:t xml:space="preserve"> z</w:t>
      </w:r>
      <w:r w:rsidR="00176173" w:rsidRPr="001929FA">
        <w:rPr>
          <w:rFonts w:ascii="Arial" w:hAnsi="Arial" w:cs="Arial"/>
          <w:sz w:val="20"/>
          <w:szCs w:val="20"/>
          <w:lang w:val="sq-AL"/>
        </w:rPr>
        <w:t>ë</w:t>
      </w:r>
      <w:r w:rsidRPr="001929FA">
        <w:rPr>
          <w:rFonts w:ascii="Arial" w:hAnsi="Arial" w:cs="Arial"/>
          <w:sz w:val="20"/>
          <w:szCs w:val="20"/>
          <w:lang w:val="sq-AL"/>
        </w:rPr>
        <w:t>ri i p</w:t>
      </w:r>
      <w:r w:rsidR="00176173" w:rsidRPr="001929FA">
        <w:rPr>
          <w:rFonts w:ascii="Arial" w:hAnsi="Arial" w:cs="Arial"/>
          <w:sz w:val="20"/>
          <w:szCs w:val="20"/>
          <w:lang w:val="sq-AL"/>
        </w:rPr>
        <w:t>ë</w:t>
      </w:r>
      <w:r w:rsidRPr="001929FA">
        <w:rPr>
          <w:rFonts w:ascii="Arial" w:hAnsi="Arial" w:cs="Arial"/>
          <w:sz w:val="20"/>
          <w:szCs w:val="20"/>
          <w:lang w:val="sq-AL"/>
        </w:rPr>
        <w:t>rdoruesve t</w:t>
      </w:r>
      <w:r w:rsidR="00176173" w:rsidRPr="001929FA">
        <w:rPr>
          <w:rFonts w:ascii="Arial" w:hAnsi="Arial" w:cs="Arial"/>
          <w:sz w:val="20"/>
          <w:szCs w:val="20"/>
          <w:lang w:val="sq-AL"/>
        </w:rPr>
        <w:t>ë</w:t>
      </w:r>
      <w:r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Pr="001929FA">
        <w:rPr>
          <w:rFonts w:ascii="Arial" w:hAnsi="Arial" w:cs="Arial"/>
          <w:sz w:val="20"/>
          <w:szCs w:val="20"/>
          <w:lang w:val="sq-AL"/>
        </w:rPr>
        <w:t xml:space="preserve">rbimeve </w:t>
      </w:r>
      <w:r w:rsidR="00176173" w:rsidRPr="001929FA">
        <w:rPr>
          <w:rFonts w:ascii="Arial" w:hAnsi="Arial" w:cs="Arial"/>
          <w:sz w:val="20"/>
          <w:szCs w:val="20"/>
          <w:lang w:val="sq-AL"/>
        </w:rPr>
        <w:t>ë</w:t>
      </w:r>
      <w:r w:rsidRPr="001929FA">
        <w:rPr>
          <w:rFonts w:ascii="Arial" w:hAnsi="Arial" w:cs="Arial"/>
          <w:sz w:val="20"/>
          <w:szCs w:val="20"/>
          <w:lang w:val="sq-AL"/>
        </w:rPr>
        <w:t>sht</w:t>
      </w:r>
      <w:r w:rsidR="00176173" w:rsidRPr="001929FA">
        <w:rPr>
          <w:rFonts w:ascii="Arial" w:hAnsi="Arial" w:cs="Arial"/>
          <w:sz w:val="20"/>
          <w:szCs w:val="20"/>
          <w:lang w:val="sq-AL"/>
        </w:rPr>
        <w:t>ë</w:t>
      </w:r>
      <w:r w:rsidRPr="001929FA">
        <w:rPr>
          <w:rFonts w:ascii="Arial" w:hAnsi="Arial" w:cs="Arial"/>
          <w:sz w:val="20"/>
          <w:szCs w:val="20"/>
          <w:lang w:val="sq-AL"/>
        </w:rPr>
        <w:t xml:space="preserve"> d</w:t>
      </w:r>
      <w:r w:rsidR="00176173" w:rsidRPr="001929FA">
        <w:rPr>
          <w:rFonts w:ascii="Arial" w:hAnsi="Arial" w:cs="Arial"/>
          <w:sz w:val="20"/>
          <w:szCs w:val="20"/>
          <w:lang w:val="sq-AL"/>
        </w:rPr>
        <w:t>ë</w:t>
      </w:r>
      <w:r w:rsidRPr="001929FA">
        <w:rPr>
          <w:rFonts w:ascii="Arial" w:hAnsi="Arial" w:cs="Arial"/>
          <w:sz w:val="20"/>
          <w:szCs w:val="20"/>
          <w:lang w:val="sq-AL"/>
        </w:rPr>
        <w:t>gjuar dhe vler</w:t>
      </w:r>
      <w:r w:rsidR="00176173" w:rsidRPr="001929FA">
        <w:rPr>
          <w:rFonts w:ascii="Arial" w:hAnsi="Arial" w:cs="Arial"/>
          <w:sz w:val="20"/>
          <w:szCs w:val="20"/>
          <w:lang w:val="sq-AL"/>
        </w:rPr>
        <w:t>ë</w:t>
      </w:r>
      <w:r w:rsidRPr="001929FA">
        <w:rPr>
          <w:rFonts w:ascii="Arial" w:hAnsi="Arial" w:cs="Arial"/>
          <w:sz w:val="20"/>
          <w:szCs w:val="20"/>
          <w:lang w:val="sq-AL"/>
        </w:rPr>
        <w:t>suar n</w:t>
      </w:r>
      <w:r w:rsidR="00176173" w:rsidRPr="001929FA">
        <w:rPr>
          <w:rFonts w:ascii="Arial" w:hAnsi="Arial" w:cs="Arial"/>
          <w:sz w:val="20"/>
          <w:szCs w:val="20"/>
          <w:lang w:val="sq-AL"/>
        </w:rPr>
        <w:t>ë</w:t>
      </w:r>
      <w:r w:rsidRPr="001929FA">
        <w:rPr>
          <w:rFonts w:ascii="Arial" w:hAnsi="Arial" w:cs="Arial"/>
          <w:sz w:val="20"/>
          <w:szCs w:val="20"/>
          <w:lang w:val="sq-AL"/>
        </w:rPr>
        <w:t xml:space="preserve"> çdo hap. </w:t>
      </w:r>
    </w:p>
    <w:p w14:paraId="3646A148" w14:textId="50A2FD77" w:rsidR="00B5155C" w:rsidRPr="001929FA" w:rsidRDefault="00B5155C" w:rsidP="00F7717E">
      <w:pPr>
        <w:spacing w:after="120" w:line="240" w:lineRule="auto"/>
        <w:jc w:val="both"/>
        <w:rPr>
          <w:rFonts w:ascii="Arial" w:hAnsi="Arial" w:cs="Arial"/>
          <w:sz w:val="20"/>
          <w:szCs w:val="20"/>
          <w:lang w:val="sq-AL"/>
        </w:rPr>
      </w:pPr>
      <w:r w:rsidRPr="001929FA">
        <w:rPr>
          <w:rFonts w:ascii="Arial" w:hAnsi="Arial" w:cs="Arial"/>
          <w:sz w:val="20"/>
          <w:szCs w:val="20"/>
          <w:lang w:val="sq-AL"/>
        </w:rPr>
        <w:t>Si p</w:t>
      </w:r>
      <w:r w:rsidR="00176173" w:rsidRPr="001929FA">
        <w:rPr>
          <w:rFonts w:ascii="Arial" w:hAnsi="Arial" w:cs="Arial"/>
          <w:sz w:val="20"/>
          <w:szCs w:val="20"/>
          <w:lang w:val="sq-AL"/>
        </w:rPr>
        <w:t>ë</w:t>
      </w:r>
      <w:r w:rsidRPr="001929FA">
        <w:rPr>
          <w:rFonts w:ascii="Arial" w:hAnsi="Arial" w:cs="Arial"/>
          <w:sz w:val="20"/>
          <w:szCs w:val="20"/>
          <w:lang w:val="sq-AL"/>
        </w:rPr>
        <w:t xml:space="preserve">rmbledhje, </w:t>
      </w:r>
      <w:r w:rsidR="001066B1" w:rsidRPr="001929FA">
        <w:rPr>
          <w:rFonts w:ascii="Arial" w:hAnsi="Arial" w:cs="Arial"/>
          <w:sz w:val="20"/>
          <w:szCs w:val="20"/>
          <w:lang w:val="sq-AL"/>
        </w:rPr>
        <w:t>përfshirja</w:t>
      </w:r>
      <w:r w:rsidRPr="001929FA">
        <w:rPr>
          <w:rFonts w:ascii="Arial" w:hAnsi="Arial" w:cs="Arial"/>
          <w:sz w:val="20"/>
          <w:szCs w:val="20"/>
          <w:lang w:val="sq-AL"/>
        </w:rPr>
        <w:t xml:space="preserve"> e p</w:t>
      </w:r>
      <w:r w:rsidR="00176173" w:rsidRPr="001929FA">
        <w:rPr>
          <w:rFonts w:ascii="Arial" w:hAnsi="Arial" w:cs="Arial"/>
          <w:sz w:val="20"/>
          <w:szCs w:val="20"/>
          <w:lang w:val="sq-AL"/>
        </w:rPr>
        <w:t>ë</w:t>
      </w:r>
      <w:r w:rsidRPr="001929FA">
        <w:rPr>
          <w:rFonts w:ascii="Arial" w:hAnsi="Arial" w:cs="Arial"/>
          <w:sz w:val="20"/>
          <w:szCs w:val="20"/>
          <w:lang w:val="sq-AL"/>
        </w:rPr>
        <w:t xml:space="preserve">rdoruesve nuk </w:t>
      </w:r>
      <w:r w:rsidR="00176173" w:rsidRPr="001929FA">
        <w:rPr>
          <w:rFonts w:ascii="Arial" w:hAnsi="Arial" w:cs="Arial"/>
          <w:sz w:val="20"/>
          <w:szCs w:val="20"/>
          <w:lang w:val="sq-AL"/>
        </w:rPr>
        <w:t>ë</w:t>
      </w:r>
      <w:r w:rsidRPr="001929FA">
        <w:rPr>
          <w:rFonts w:ascii="Arial" w:hAnsi="Arial" w:cs="Arial"/>
          <w:sz w:val="20"/>
          <w:szCs w:val="20"/>
          <w:lang w:val="sq-AL"/>
        </w:rPr>
        <w:t>sht</w:t>
      </w:r>
      <w:r w:rsidR="00176173" w:rsidRPr="001929FA">
        <w:rPr>
          <w:rFonts w:ascii="Arial" w:hAnsi="Arial" w:cs="Arial"/>
          <w:sz w:val="20"/>
          <w:szCs w:val="20"/>
          <w:lang w:val="sq-AL"/>
        </w:rPr>
        <w:t>ë</w:t>
      </w:r>
      <w:r w:rsidRPr="001929FA">
        <w:rPr>
          <w:rFonts w:ascii="Arial" w:hAnsi="Arial" w:cs="Arial"/>
          <w:sz w:val="20"/>
          <w:szCs w:val="20"/>
          <w:lang w:val="sq-AL"/>
        </w:rPr>
        <w:t xml:space="preserve"> nj</w:t>
      </w:r>
      <w:r w:rsidR="00176173" w:rsidRPr="001929FA">
        <w:rPr>
          <w:rFonts w:ascii="Arial" w:hAnsi="Arial" w:cs="Arial"/>
          <w:sz w:val="20"/>
          <w:szCs w:val="20"/>
          <w:lang w:val="sq-AL"/>
        </w:rPr>
        <w:t>ë</w:t>
      </w:r>
      <w:r w:rsidRPr="001929FA">
        <w:rPr>
          <w:rFonts w:ascii="Arial" w:hAnsi="Arial" w:cs="Arial"/>
          <w:sz w:val="20"/>
          <w:szCs w:val="20"/>
          <w:lang w:val="sq-AL"/>
        </w:rPr>
        <w:t xml:space="preserve"> aktivitet q</w:t>
      </w:r>
      <w:r w:rsidR="00176173" w:rsidRPr="001929FA">
        <w:rPr>
          <w:rFonts w:ascii="Arial" w:hAnsi="Arial" w:cs="Arial"/>
          <w:sz w:val="20"/>
          <w:szCs w:val="20"/>
          <w:lang w:val="sq-AL"/>
        </w:rPr>
        <w:t>ë</w:t>
      </w:r>
      <w:r w:rsidRPr="001929FA">
        <w:rPr>
          <w:rFonts w:ascii="Arial" w:hAnsi="Arial" w:cs="Arial"/>
          <w:sz w:val="20"/>
          <w:szCs w:val="20"/>
          <w:lang w:val="sq-AL"/>
        </w:rPr>
        <w:t xml:space="preserve"> b</w:t>
      </w:r>
      <w:r w:rsidR="00176173" w:rsidRPr="001929FA">
        <w:rPr>
          <w:rFonts w:ascii="Arial" w:hAnsi="Arial" w:cs="Arial"/>
          <w:sz w:val="20"/>
          <w:szCs w:val="20"/>
          <w:lang w:val="sq-AL"/>
        </w:rPr>
        <w:t>ë</w:t>
      </w:r>
      <w:r w:rsidRPr="001929FA">
        <w:rPr>
          <w:rFonts w:ascii="Arial" w:hAnsi="Arial" w:cs="Arial"/>
          <w:sz w:val="20"/>
          <w:szCs w:val="20"/>
          <w:lang w:val="sq-AL"/>
        </w:rPr>
        <w:t>het vet</w:t>
      </w:r>
      <w:r w:rsidR="00176173" w:rsidRPr="001929FA">
        <w:rPr>
          <w:rFonts w:ascii="Arial" w:hAnsi="Arial" w:cs="Arial"/>
          <w:sz w:val="20"/>
          <w:szCs w:val="20"/>
          <w:lang w:val="sq-AL"/>
        </w:rPr>
        <w:t>ë</w:t>
      </w:r>
      <w:r w:rsidRPr="001929FA">
        <w:rPr>
          <w:rFonts w:ascii="Arial" w:hAnsi="Arial" w:cs="Arial"/>
          <w:sz w:val="20"/>
          <w:szCs w:val="20"/>
          <w:lang w:val="sq-AL"/>
        </w:rPr>
        <w:t>m nj</w:t>
      </w:r>
      <w:r w:rsidR="00176173" w:rsidRPr="001929FA">
        <w:rPr>
          <w:rFonts w:ascii="Arial" w:hAnsi="Arial" w:cs="Arial"/>
          <w:sz w:val="20"/>
          <w:szCs w:val="20"/>
          <w:lang w:val="sq-AL"/>
        </w:rPr>
        <w:t>ë</w:t>
      </w:r>
      <w:r w:rsidRPr="001929FA">
        <w:rPr>
          <w:rFonts w:ascii="Arial" w:hAnsi="Arial" w:cs="Arial"/>
          <w:sz w:val="20"/>
          <w:szCs w:val="20"/>
          <w:lang w:val="sq-AL"/>
        </w:rPr>
        <w:t xml:space="preserve"> her</w:t>
      </w:r>
      <w:r w:rsidR="00176173" w:rsidRPr="001929FA">
        <w:rPr>
          <w:rFonts w:ascii="Arial" w:hAnsi="Arial" w:cs="Arial"/>
          <w:sz w:val="20"/>
          <w:szCs w:val="20"/>
          <w:lang w:val="sq-AL"/>
        </w:rPr>
        <w:t>ë</w:t>
      </w:r>
      <w:r w:rsidRPr="001929FA">
        <w:rPr>
          <w:rFonts w:ascii="Arial" w:hAnsi="Arial" w:cs="Arial"/>
          <w:sz w:val="20"/>
          <w:szCs w:val="20"/>
          <w:lang w:val="sq-AL"/>
        </w:rPr>
        <w:t>, por zbatohet n</w:t>
      </w:r>
      <w:r w:rsidR="00176173" w:rsidRPr="001929FA">
        <w:rPr>
          <w:rFonts w:ascii="Arial" w:hAnsi="Arial" w:cs="Arial"/>
          <w:sz w:val="20"/>
          <w:szCs w:val="20"/>
          <w:lang w:val="sq-AL"/>
        </w:rPr>
        <w:t>ë</w:t>
      </w:r>
      <w:r w:rsidRPr="001929FA">
        <w:rPr>
          <w:rFonts w:ascii="Arial" w:hAnsi="Arial" w:cs="Arial"/>
          <w:sz w:val="20"/>
          <w:szCs w:val="20"/>
          <w:lang w:val="sq-AL"/>
        </w:rPr>
        <w:t xml:space="preserve"> vazhdim</w:t>
      </w:r>
      <w:r w:rsidR="00176173" w:rsidRPr="001929FA">
        <w:rPr>
          <w:rFonts w:ascii="Arial" w:hAnsi="Arial" w:cs="Arial"/>
          <w:sz w:val="20"/>
          <w:szCs w:val="20"/>
          <w:lang w:val="sq-AL"/>
        </w:rPr>
        <w:t>ë</w:t>
      </w:r>
      <w:r w:rsidRPr="001929FA">
        <w:rPr>
          <w:rFonts w:ascii="Arial" w:hAnsi="Arial" w:cs="Arial"/>
          <w:sz w:val="20"/>
          <w:szCs w:val="20"/>
          <w:lang w:val="sq-AL"/>
        </w:rPr>
        <w:t>si p</w:t>
      </w:r>
      <w:r w:rsidR="00176173" w:rsidRPr="001929FA">
        <w:rPr>
          <w:rFonts w:ascii="Arial" w:hAnsi="Arial" w:cs="Arial"/>
          <w:sz w:val="20"/>
          <w:szCs w:val="20"/>
          <w:lang w:val="sq-AL"/>
        </w:rPr>
        <w:t>ë</w:t>
      </w:r>
      <w:r w:rsidRPr="001929FA">
        <w:rPr>
          <w:rFonts w:ascii="Arial" w:hAnsi="Arial" w:cs="Arial"/>
          <w:sz w:val="20"/>
          <w:szCs w:val="20"/>
          <w:lang w:val="sq-AL"/>
        </w:rPr>
        <w:t>rgjat</w:t>
      </w:r>
      <w:r w:rsidR="00176173" w:rsidRPr="001929FA">
        <w:rPr>
          <w:rFonts w:ascii="Arial" w:hAnsi="Arial" w:cs="Arial"/>
          <w:sz w:val="20"/>
          <w:szCs w:val="20"/>
          <w:lang w:val="sq-AL"/>
        </w:rPr>
        <w:t>ë</w:t>
      </w:r>
      <w:r w:rsidRPr="001929FA">
        <w:rPr>
          <w:rFonts w:ascii="Arial" w:hAnsi="Arial" w:cs="Arial"/>
          <w:sz w:val="20"/>
          <w:szCs w:val="20"/>
          <w:lang w:val="sq-AL"/>
        </w:rPr>
        <w:t xml:space="preserve"> secil</w:t>
      </w:r>
      <w:r w:rsidR="00176173" w:rsidRPr="001929FA">
        <w:rPr>
          <w:rFonts w:ascii="Arial" w:hAnsi="Arial" w:cs="Arial"/>
          <w:sz w:val="20"/>
          <w:szCs w:val="20"/>
          <w:lang w:val="sq-AL"/>
        </w:rPr>
        <w:t>ë</w:t>
      </w:r>
      <w:r w:rsidRPr="001929FA">
        <w:rPr>
          <w:rFonts w:ascii="Arial" w:hAnsi="Arial" w:cs="Arial"/>
          <w:sz w:val="20"/>
          <w:szCs w:val="20"/>
          <w:lang w:val="sq-AL"/>
        </w:rPr>
        <w:t>s faz</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dizajnimit dhe ofrimit t</w:t>
      </w:r>
      <w:r w:rsidR="00176173" w:rsidRPr="001929FA">
        <w:rPr>
          <w:rFonts w:ascii="Arial" w:hAnsi="Arial" w:cs="Arial"/>
          <w:sz w:val="20"/>
          <w:szCs w:val="20"/>
          <w:lang w:val="sq-AL"/>
        </w:rPr>
        <w:t>ë</w:t>
      </w:r>
      <w:r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Pr="001929FA">
        <w:rPr>
          <w:rFonts w:ascii="Arial" w:hAnsi="Arial" w:cs="Arial"/>
          <w:sz w:val="20"/>
          <w:szCs w:val="20"/>
          <w:lang w:val="sq-AL"/>
        </w:rPr>
        <w:t>rbimeve. Duke p</w:t>
      </w:r>
      <w:r w:rsidR="00176173" w:rsidRPr="001929FA">
        <w:rPr>
          <w:rFonts w:ascii="Arial" w:hAnsi="Arial" w:cs="Arial"/>
          <w:sz w:val="20"/>
          <w:szCs w:val="20"/>
          <w:lang w:val="sq-AL"/>
        </w:rPr>
        <w:t>ë</w:t>
      </w:r>
      <w:r w:rsidRPr="001929FA">
        <w:rPr>
          <w:rFonts w:ascii="Arial" w:hAnsi="Arial" w:cs="Arial"/>
          <w:sz w:val="20"/>
          <w:szCs w:val="20"/>
          <w:lang w:val="sq-AL"/>
        </w:rPr>
        <w:t>rfshir</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rdoruesit n</w:t>
      </w:r>
      <w:r w:rsidR="00176173" w:rsidRPr="001929FA">
        <w:rPr>
          <w:rFonts w:ascii="Arial" w:hAnsi="Arial" w:cs="Arial"/>
          <w:sz w:val="20"/>
          <w:szCs w:val="20"/>
          <w:lang w:val="sq-AL"/>
        </w:rPr>
        <w:t>ë</w:t>
      </w:r>
      <w:r w:rsidRPr="001929FA">
        <w:rPr>
          <w:rFonts w:ascii="Arial" w:hAnsi="Arial" w:cs="Arial"/>
          <w:sz w:val="20"/>
          <w:szCs w:val="20"/>
          <w:lang w:val="sq-AL"/>
        </w:rPr>
        <w:t xml:space="preserve"> m</w:t>
      </w:r>
      <w:r w:rsidR="00176173" w:rsidRPr="001929FA">
        <w:rPr>
          <w:rFonts w:ascii="Arial" w:hAnsi="Arial" w:cs="Arial"/>
          <w:sz w:val="20"/>
          <w:szCs w:val="20"/>
          <w:lang w:val="sq-AL"/>
        </w:rPr>
        <w:t>ë</w:t>
      </w:r>
      <w:r w:rsidRPr="001929FA">
        <w:rPr>
          <w:rFonts w:ascii="Arial" w:hAnsi="Arial" w:cs="Arial"/>
          <w:sz w:val="20"/>
          <w:szCs w:val="20"/>
          <w:lang w:val="sq-AL"/>
        </w:rPr>
        <w:t>nyr</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kuptimshme, ne synojm</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zhvillojm</w:t>
      </w:r>
      <w:r w:rsidR="00176173" w:rsidRPr="001929FA">
        <w:rPr>
          <w:rFonts w:ascii="Arial" w:hAnsi="Arial" w:cs="Arial"/>
          <w:sz w:val="20"/>
          <w:szCs w:val="20"/>
          <w:lang w:val="sq-AL"/>
        </w:rPr>
        <w:t>ë</w:t>
      </w:r>
      <w:r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Pr="001929FA">
        <w:rPr>
          <w:rFonts w:ascii="Arial" w:hAnsi="Arial" w:cs="Arial"/>
          <w:sz w:val="20"/>
          <w:szCs w:val="20"/>
          <w:lang w:val="sq-AL"/>
        </w:rPr>
        <w:t>rbime q</w:t>
      </w:r>
      <w:r w:rsidR="00176173" w:rsidRPr="001929FA">
        <w:rPr>
          <w:rFonts w:ascii="Arial" w:hAnsi="Arial" w:cs="Arial"/>
          <w:sz w:val="20"/>
          <w:szCs w:val="20"/>
          <w:lang w:val="sq-AL"/>
        </w:rPr>
        <w:t>ë</w:t>
      </w:r>
      <w:r w:rsidRPr="001929FA">
        <w:rPr>
          <w:rFonts w:ascii="Arial" w:hAnsi="Arial" w:cs="Arial"/>
          <w:sz w:val="20"/>
          <w:szCs w:val="20"/>
          <w:lang w:val="sq-AL"/>
        </w:rPr>
        <w:t xml:space="preserve"> jan</w:t>
      </w:r>
      <w:r w:rsidR="00176173" w:rsidRPr="001929FA">
        <w:rPr>
          <w:rFonts w:ascii="Arial" w:hAnsi="Arial" w:cs="Arial"/>
          <w:sz w:val="20"/>
          <w:szCs w:val="20"/>
          <w:lang w:val="sq-AL"/>
        </w:rPr>
        <w:t>ë</w:t>
      </w:r>
      <w:r w:rsidRPr="001929FA">
        <w:rPr>
          <w:rFonts w:ascii="Arial" w:hAnsi="Arial" w:cs="Arial"/>
          <w:sz w:val="20"/>
          <w:szCs w:val="20"/>
          <w:lang w:val="sq-AL"/>
        </w:rPr>
        <w:t xml:space="preserve"> jo vet</w:t>
      </w:r>
      <w:r w:rsidR="00176173" w:rsidRPr="001929FA">
        <w:rPr>
          <w:rFonts w:ascii="Arial" w:hAnsi="Arial" w:cs="Arial"/>
          <w:sz w:val="20"/>
          <w:szCs w:val="20"/>
          <w:lang w:val="sq-AL"/>
        </w:rPr>
        <w:t>ë</w:t>
      </w:r>
      <w:r w:rsidRPr="001929FA">
        <w:rPr>
          <w:rFonts w:ascii="Arial" w:hAnsi="Arial" w:cs="Arial"/>
          <w:sz w:val="20"/>
          <w:szCs w:val="20"/>
          <w:lang w:val="sq-AL"/>
        </w:rPr>
        <w:t>m efikase dhe me kosto efektive por edhe q</w:t>
      </w:r>
      <w:r w:rsidR="00176173" w:rsidRPr="001929FA">
        <w:rPr>
          <w:rFonts w:ascii="Arial" w:hAnsi="Arial" w:cs="Arial"/>
          <w:sz w:val="20"/>
          <w:szCs w:val="20"/>
          <w:lang w:val="sq-AL"/>
        </w:rPr>
        <w:t>ë</w:t>
      </w:r>
      <w:r w:rsidRPr="001929FA">
        <w:rPr>
          <w:rFonts w:ascii="Arial" w:hAnsi="Arial" w:cs="Arial"/>
          <w:sz w:val="20"/>
          <w:szCs w:val="20"/>
          <w:lang w:val="sq-AL"/>
        </w:rPr>
        <w:t xml:space="preserve"> u jan</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rshtatur nevojave në zhvillim të atyre të cilëve duhet t'u shërbejnë. Ky zotim, siguron q</w:t>
      </w:r>
      <w:r w:rsidR="00176173" w:rsidRPr="001929FA">
        <w:rPr>
          <w:rFonts w:ascii="Arial" w:hAnsi="Arial" w:cs="Arial"/>
          <w:sz w:val="20"/>
          <w:szCs w:val="20"/>
          <w:lang w:val="sq-AL"/>
        </w:rPr>
        <w:t>ë</w:t>
      </w:r>
      <w:r w:rsidRPr="001929FA">
        <w:rPr>
          <w:rFonts w:ascii="Arial" w:hAnsi="Arial" w:cs="Arial"/>
          <w:sz w:val="20"/>
          <w:szCs w:val="20"/>
          <w:lang w:val="sq-AL"/>
        </w:rPr>
        <w:t xml:space="preserve"> programi yn</w:t>
      </w:r>
      <w:r w:rsidR="00176173" w:rsidRPr="001929FA">
        <w:rPr>
          <w:rFonts w:ascii="Arial" w:hAnsi="Arial" w:cs="Arial"/>
          <w:sz w:val="20"/>
          <w:szCs w:val="20"/>
          <w:lang w:val="sq-AL"/>
        </w:rPr>
        <w:t>ë</w:t>
      </w:r>
      <w:r w:rsidRPr="001929FA">
        <w:rPr>
          <w:rFonts w:ascii="Arial" w:hAnsi="Arial" w:cs="Arial"/>
          <w:sz w:val="20"/>
          <w:szCs w:val="20"/>
          <w:lang w:val="sq-AL"/>
        </w:rPr>
        <w:t xml:space="preserve"> i rishikuar mbetet me</w:t>
      </w:r>
      <w:r w:rsidRPr="001929FA">
        <w:rPr>
          <w:rFonts w:ascii="Arial" w:hAnsi="Arial" w:cs="Arial"/>
          <w:b/>
          <w:sz w:val="20"/>
          <w:szCs w:val="20"/>
          <w:lang w:val="sq-AL"/>
        </w:rPr>
        <w:t xml:space="preserve"> p</w:t>
      </w:r>
      <w:r w:rsidR="00176173" w:rsidRPr="001929FA">
        <w:rPr>
          <w:rFonts w:ascii="Arial" w:hAnsi="Arial" w:cs="Arial"/>
          <w:b/>
          <w:sz w:val="20"/>
          <w:szCs w:val="20"/>
          <w:lang w:val="sq-AL"/>
        </w:rPr>
        <w:t>ë</w:t>
      </w:r>
      <w:r w:rsidRPr="001929FA">
        <w:rPr>
          <w:rFonts w:ascii="Arial" w:hAnsi="Arial" w:cs="Arial"/>
          <w:b/>
          <w:sz w:val="20"/>
          <w:szCs w:val="20"/>
          <w:lang w:val="sq-AL"/>
        </w:rPr>
        <w:t>rdoruesin n</w:t>
      </w:r>
      <w:r w:rsidR="00176173" w:rsidRPr="001929FA">
        <w:rPr>
          <w:rFonts w:ascii="Arial" w:hAnsi="Arial" w:cs="Arial"/>
          <w:b/>
          <w:sz w:val="20"/>
          <w:szCs w:val="20"/>
          <w:lang w:val="sq-AL"/>
        </w:rPr>
        <w:t>ë</w:t>
      </w:r>
      <w:r w:rsidRPr="001929FA">
        <w:rPr>
          <w:rFonts w:ascii="Arial" w:hAnsi="Arial" w:cs="Arial"/>
          <w:b/>
          <w:sz w:val="20"/>
          <w:szCs w:val="20"/>
          <w:lang w:val="sq-AL"/>
        </w:rPr>
        <w:t xml:space="preserve"> qend</w:t>
      </w:r>
      <w:r w:rsidR="00176173" w:rsidRPr="001929FA">
        <w:rPr>
          <w:rFonts w:ascii="Arial" w:hAnsi="Arial" w:cs="Arial"/>
          <w:b/>
          <w:sz w:val="20"/>
          <w:szCs w:val="20"/>
          <w:lang w:val="sq-AL"/>
        </w:rPr>
        <w:t>ë</w:t>
      </w:r>
      <w:r w:rsidRPr="001929FA">
        <w:rPr>
          <w:rFonts w:ascii="Arial" w:hAnsi="Arial" w:cs="Arial"/>
          <w:b/>
          <w:sz w:val="20"/>
          <w:szCs w:val="20"/>
          <w:lang w:val="sq-AL"/>
        </w:rPr>
        <w:t xml:space="preserve">r, transparent dhe </w:t>
      </w:r>
      <w:proofErr w:type="spellStart"/>
      <w:r w:rsidRPr="001929FA">
        <w:rPr>
          <w:rFonts w:ascii="Arial" w:hAnsi="Arial" w:cs="Arial"/>
          <w:b/>
          <w:sz w:val="20"/>
          <w:szCs w:val="20"/>
          <w:lang w:val="sq-AL"/>
        </w:rPr>
        <w:t>adaptiv</w:t>
      </w:r>
      <w:proofErr w:type="spellEnd"/>
      <w:r w:rsidRPr="001929FA">
        <w:rPr>
          <w:rFonts w:ascii="Arial" w:hAnsi="Arial" w:cs="Arial"/>
          <w:sz w:val="20"/>
          <w:szCs w:val="20"/>
          <w:lang w:val="sq-AL"/>
        </w:rPr>
        <w:t>, duke promovuar nj</w:t>
      </w:r>
      <w:r w:rsidR="00176173" w:rsidRPr="001929FA">
        <w:rPr>
          <w:rFonts w:ascii="Arial" w:hAnsi="Arial" w:cs="Arial"/>
          <w:sz w:val="20"/>
          <w:szCs w:val="20"/>
          <w:lang w:val="sq-AL"/>
        </w:rPr>
        <w:t>ë</w:t>
      </w:r>
      <w:r w:rsidRPr="001929FA">
        <w:rPr>
          <w:rFonts w:ascii="Arial" w:hAnsi="Arial" w:cs="Arial"/>
          <w:sz w:val="20"/>
          <w:szCs w:val="20"/>
          <w:lang w:val="sq-AL"/>
        </w:rPr>
        <w:t xml:space="preserve"> kultur</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bashk</w:t>
      </w:r>
      <w:r w:rsidR="00176173" w:rsidRPr="001929FA">
        <w:rPr>
          <w:rFonts w:ascii="Arial" w:hAnsi="Arial" w:cs="Arial"/>
          <w:sz w:val="20"/>
          <w:szCs w:val="20"/>
          <w:lang w:val="sq-AL"/>
        </w:rPr>
        <w:t>ë</w:t>
      </w:r>
      <w:r w:rsidRPr="001929FA">
        <w:rPr>
          <w:rFonts w:ascii="Arial" w:hAnsi="Arial" w:cs="Arial"/>
          <w:sz w:val="20"/>
          <w:szCs w:val="20"/>
          <w:lang w:val="sq-AL"/>
        </w:rPr>
        <w:t>punimit dhe p</w:t>
      </w:r>
      <w:r w:rsidR="00176173" w:rsidRPr="001929FA">
        <w:rPr>
          <w:rFonts w:ascii="Arial" w:hAnsi="Arial" w:cs="Arial"/>
          <w:sz w:val="20"/>
          <w:szCs w:val="20"/>
          <w:lang w:val="sq-AL"/>
        </w:rPr>
        <w:t>ë</w:t>
      </w:r>
      <w:r w:rsidRPr="001929FA">
        <w:rPr>
          <w:rFonts w:ascii="Arial" w:hAnsi="Arial" w:cs="Arial"/>
          <w:sz w:val="20"/>
          <w:szCs w:val="20"/>
          <w:lang w:val="sq-AL"/>
        </w:rPr>
        <w:t>rmir</w:t>
      </w:r>
      <w:r w:rsidR="00176173" w:rsidRPr="001929FA">
        <w:rPr>
          <w:rFonts w:ascii="Arial" w:hAnsi="Arial" w:cs="Arial"/>
          <w:sz w:val="20"/>
          <w:szCs w:val="20"/>
          <w:lang w:val="sq-AL"/>
        </w:rPr>
        <w:t>ë</w:t>
      </w:r>
      <w:r w:rsidRPr="001929FA">
        <w:rPr>
          <w:rFonts w:ascii="Arial" w:hAnsi="Arial" w:cs="Arial"/>
          <w:sz w:val="20"/>
          <w:szCs w:val="20"/>
          <w:lang w:val="sq-AL"/>
        </w:rPr>
        <w:t>simit t</w:t>
      </w:r>
      <w:r w:rsidR="00176173" w:rsidRPr="001929FA">
        <w:rPr>
          <w:rFonts w:ascii="Arial" w:hAnsi="Arial" w:cs="Arial"/>
          <w:sz w:val="20"/>
          <w:szCs w:val="20"/>
          <w:lang w:val="sq-AL"/>
        </w:rPr>
        <w:t>ë</w:t>
      </w:r>
      <w:r w:rsidRPr="001929FA">
        <w:rPr>
          <w:rFonts w:ascii="Arial" w:hAnsi="Arial" w:cs="Arial"/>
          <w:sz w:val="20"/>
          <w:szCs w:val="20"/>
          <w:lang w:val="sq-AL"/>
        </w:rPr>
        <w:t xml:space="preserve"> vazhduesh</w:t>
      </w:r>
      <w:r w:rsidR="00176173" w:rsidRPr="001929FA">
        <w:rPr>
          <w:rFonts w:ascii="Arial" w:hAnsi="Arial" w:cs="Arial"/>
          <w:sz w:val="20"/>
          <w:szCs w:val="20"/>
          <w:lang w:val="sq-AL"/>
        </w:rPr>
        <w:t>ë</w:t>
      </w:r>
      <w:r w:rsidRPr="001929FA">
        <w:rPr>
          <w:rFonts w:ascii="Arial" w:hAnsi="Arial" w:cs="Arial"/>
          <w:sz w:val="20"/>
          <w:szCs w:val="20"/>
          <w:lang w:val="sq-AL"/>
        </w:rPr>
        <w:t xml:space="preserve">m. </w:t>
      </w:r>
    </w:p>
    <w:p w14:paraId="072E9DDE" w14:textId="675AE244" w:rsidR="009237F5" w:rsidRPr="001929FA" w:rsidRDefault="00982CB3" w:rsidP="009237F5">
      <w:pPr>
        <w:spacing w:after="120"/>
        <w:jc w:val="both"/>
        <w:rPr>
          <w:rFonts w:ascii="Arial" w:hAnsi="Arial" w:cs="Arial"/>
          <w:sz w:val="20"/>
          <w:szCs w:val="20"/>
          <w:lang w:val="sq-AL"/>
        </w:rPr>
      </w:pPr>
      <w:r>
        <w:rPr>
          <w:rFonts w:ascii="Arial" w:hAnsi="Arial" w:cs="Arial"/>
          <w:sz w:val="20"/>
          <w:szCs w:val="20"/>
          <w:lang w:val="sq-AL"/>
        </w:rPr>
        <w:t>Q</w:t>
      </w:r>
      <w:r w:rsidR="00DB648E">
        <w:rPr>
          <w:rFonts w:ascii="Arial" w:hAnsi="Arial" w:cs="Arial"/>
          <w:sz w:val="20"/>
          <w:szCs w:val="20"/>
          <w:lang w:val="sq-AL"/>
        </w:rPr>
        <w:t>ë</w:t>
      </w:r>
      <w:r>
        <w:rPr>
          <w:rFonts w:ascii="Arial" w:hAnsi="Arial" w:cs="Arial"/>
          <w:sz w:val="20"/>
          <w:szCs w:val="20"/>
          <w:lang w:val="sq-AL"/>
        </w:rPr>
        <w:t xml:space="preserve"> t</w:t>
      </w:r>
      <w:r w:rsidR="00DB648E">
        <w:rPr>
          <w:rFonts w:ascii="Arial" w:hAnsi="Arial" w:cs="Arial"/>
          <w:sz w:val="20"/>
          <w:szCs w:val="20"/>
          <w:lang w:val="sq-AL"/>
        </w:rPr>
        <w:t>ë</w:t>
      </w:r>
      <w:r>
        <w:rPr>
          <w:rFonts w:ascii="Arial" w:hAnsi="Arial" w:cs="Arial"/>
          <w:sz w:val="20"/>
          <w:szCs w:val="20"/>
          <w:lang w:val="sq-AL"/>
        </w:rPr>
        <w:t xml:space="preserve"> masim progresin e rreth arritjes s</w:t>
      </w:r>
      <w:r w:rsidR="00DB648E">
        <w:rPr>
          <w:rFonts w:ascii="Arial" w:hAnsi="Arial" w:cs="Arial"/>
          <w:sz w:val="20"/>
          <w:szCs w:val="20"/>
          <w:lang w:val="sq-AL"/>
        </w:rPr>
        <w:t>ë</w:t>
      </w:r>
      <w:r>
        <w:rPr>
          <w:rFonts w:ascii="Arial" w:hAnsi="Arial" w:cs="Arial"/>
          <w:sz w:val="20"/>
          <w:szCs w:val="20"/>
          <w:lang w:val="sq-AL"/>
        </w:rPr>
        <w:t xml:space="preserve"> nj</w:t>
      </w:r>
      <w:r w:rsidR="00DB648E">
        <w:rPr>
          <w:rFonts w:ascii="Arial" w:hAnsi="Arial" w:cs="Arial"/>
          <w:sz w:val="20"/>
          <w:szCs w:val="20"/>
          <w:lang w:val="sq-AL"/>
        </w:rPr>
        <w:t>ë</w:t>
      </w:r>
      <w:r>
        <w:rPr>
          <w:rFonts w:ascii="Arial" w:hAnsi="Arial" w:cs="Arial"/>
          <w:sz w:val="20"/>
          <w:szCs w:val="20"/>
          <w:lang w:val="sq-AL"/>
        </w:rPr>
        <w:t xml:space="preserve"> niveli m</w:t>
      </w:r>
      <w:r w:rsidR="00DB648E">
        <w:rPr>
          <w:rFonts w:ascii="Arial" w:hAnsi="Arial" w:cs="Arial"/>
          <w:sz w:val="20"/>
          <w:szCs w:val="20"/>
          <w:lang w:val="sq-AL"/>
        </w:rPr>
        <w:t>ë</w:t>
      </w:r>
      <w:r>
        <w:rPr>
          <w:rFonts w:ascii="Arial" w:hAnsi="Arial" w:cs="Arial"/>
          <w:sz w:val="20"/>
          <w:szCs w:val="20"/>
          <w:lang w:val="sq-AL"/>
        </w:rPr>
        <w:t xml:space="preserve"> t</w:t>
      </w:r>
      <w:r w:rsidR="00DB648E">
        <w:rPr>
          <w:rFonts w:ascii="Arial" w:hAnsi="Arial" w:cs="Arial"/>
          <w:sz w:val="20"/>
          <w:szCs w:val="20"/>
          <w:lang w:val="sq-AL"/>
        </w:rPr>
        <w:t>ë</w:t>
      </w:r>
      <w:r>
        <w:rPr>
          <w:rFonts w:ascii="Arial" w:hAnsi="Arial" w:cs="Arial"/>
          <w:sz w:val="20"/>
          <w:szCs w:val="20"/>
          <w:lang w:val="sq-AL"/>
        </w:rPr>
        <w:t xml:space="preserve"> lart</w:t>
      </w:r>
      <w:r w:rsidR="00DB648E">
        <w:rPr>
          <w:rFonts w:ascii="Arial" w:hAnsi="Arial" w:cs="Arial"/>
          <w:sz w:val="20"/>
          <w:szCs w:val="20"/>
          <w:lang w:val="sq-AL"/>
        </w:rPr>
        <w:t>ë</w:t>
      </w:r>
      <w:r>
        <w:rPr>
          <w:rFonts w:ascii="Arial" w:hAnsi="Arial" w:cs="Arial"/>
          <w:sz w:val="20"/>
          <w:szCs w:val="20"/>
          <w:lang w:val="sq-AL"/>
        </w:rPr>
        <w:t xml:space="preserve"> t</w:t>
      </w:r>
      <w:r w:rsidR="00DB648E">
        <w:rPr>
          <w:rFonts w:ascii="Arial" w:hAnsi="Arial" w:cs="Arial"/>
          <w:sz w:val="20"/>
          <w:szCs w:val="20"/>
          <w:lang w:val="sq-AL"/>
        </w:rPr>
        <w:t>ë</w:t>
      </w:r>
      <w:r>
        <w:rPr>
          <w:rFonts w:ascii="Arial" w:hAnsi="Arial" w:cs="Arial"/>
          <w:sz w:val="20"/>
          <w:szCs w:val="20"/>
          <w:lang w:val="sq-AL"/>
        </w:rPr>
        <w:t xml:space="preserve"> angazhimit t</w:t>
      </w:r>
      <w:r w:rsidR="00DB648E">
        <w:rPr>
          <w:rFonts w:ascii="Arial" w:hAnsi="Arial" w:cs="Arial"/>
          <w:sz w:val="20"/>
          <w:szCs w:val="20"/>
          <w:lang w:val="sq-AL"/>
        </w:rPr>
        <w:t>ë</w:t>
      </w:r>
      <w:r>
        <w:rPr>
          <w:rFonts w:ascii="Arial" w:hAnsi="Arial" w:cs="Arial"/>
          <w:sz w:val="20"/>
          <w:szCs w:val="20"/>
          <w:lang w:val="sq-AL"/>
        </w:rPr>
        <w:t xml:space="preserve"> p</w:t>
      </w:r>
      <w:r w:rsidR="00DB648E">
        <w:rPr>
          <w:rFonts w:ascii="Arial" w:hAnsi="Arial" w:cs="Arial"/>
          <w:sz w:val="20"/>
          <w:szCs w:val="20"/>
          <w:lang w:val="sq-AL"/>
        </w:rPr>
        <w:t>ë</w:t>
      </w:r>
      <w:r>
        <w:rPr>
          <w:rFonts w:ascii="Arial" w:hAnsi="Arial" w:cs="Arial"/>
          <w:sz w:val="20"/>
          <w:szCs w:val="20"/>
          <w:lang w:val="sq-AL"/>
        </w:rPr>
        <w:t>rdoruesve, ne do t</w:t>
      </w:r>
      <w:r w:rsidR="00DB648E">
        <w:rPr>
          <w:rFonts w:ascii="Arial" w:hAnsi="Arial" w:cs="Arial"/>
          <w:sz w:val="20"/>
          <w:szCs w:val="20"/>
          <w:lang w:val="sq-AL"/>
        </w:rPr>
        <w:t>ë</w:t>
      </w:r>
      <w:r>
        <w:rPr>
          <w:rFonts w:ascii="Arial" w:hAnsi="Arial" w:cs="Arial"/>
          <w:sz w:val="20"/>
          <w:szCs w:val="20"/>
          <w:lang w:val="sq-AL"/>
        </w:rPr>
        <w:t xml:space="preserve"> </w:t>
      </w:r>
      <w:r w:rsidR="00DB648E">
        <w:rPr>
          <w:rFonts w:ascii="Arial" w:hAnsi="Arial" w:cs="Arial"/>
          <w:sz w:val="20"/>
          <w:szCs w:val="20"/>
          <w:lang w:val="sq-AL"/>
        </w:rPr>
        <w:t>ndjekim</w:t>
      </w:r>
      <w:r>
        <w:rPr>
          <w:rFonts w:ascii="Arial" w:hAnsi="Arial" w:cs="Arial"/>
          <w:sz w:val="20"/>
          <w:szCs w:val="20"/>
          <w:lang w:val="sq-AL"/>
        </w:rPr>
        <w:t xml:space="preserve"> </w:t>
      </w:r>
      <w:r w:rsidR="00BB571A">
        <w:rPr>
          <w:rFonts w:ascii="Arial" w:hAnsi="Arial" w:cs="Arial"/>
          <w:sz w:val="20"/>
          <w:szCs w:val="20"/>
          <w:lang w:val="sq-AL"/>
        </w:rPr>
        <w:t>caqet si n</w:t>
      </w:r>
      <w:r w:rsidR="00DB648E">
        <w:rPr>
          <w:rFonts w:ascii="Arial" w:hAnsi="Arial" w:cs="Arial"/>
          <w:sz w:val="20"/>
          <w:szCs w:val="20"/>
          <w:lang w:val="sq-AL"/>
        </w:rPr>
        <w:t>ë</w:t>
      </w:r>
      <w:r w:rsidR="00BB571A">
        <w:rPr>
          <w:rFonts w:ascii="Arial" w:hAnsi="Arial" w:cs="Arial"/>
          <w:sz w:val="20"/>
          <w:szCs w:val="20"/>
          <w:lang w:val="sq-AL"/>
        </w:rPr>
        <w:t xml:space="preserve"> vijim: </w:t>
      </w:r>
    </w:p>
    <w:tbl>
      <w:tblPr>
        <w:tblStyle w:val="GridTable6Colorful-Accent5"/>
        <w:tblW w:w="0" w:type="auto"/>
        <w:tblLook w:val="04A0" w:firstRow="1" w:lastRow="0" w:firstColumn="1" w:lastColumn="0" w:noHBand="0" w:noVBand="1"/>
      </w:tblPr>
      <w:tblGrid>
        <w:gridCol w:w="467"/>
        <w:gridCol w:w="2651"/>
        <w:gridCol w:w="956"/>
        <w:gridCol w:w="1240"/>
        <w:gridCol w:w="1257"/>
        <w:gridCol w:w="2779"/>
      </w:tblGrid>
      <w:tr w:rsidR="00DB648E" w:rsidRPr="001929FA" w14:paraId="3B4E58BF" w14:textId="77777777" w:rsidTr="008D0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226AFE47" w14:textId="630398B4" w:rsidR="00EE4086" w:rsidRPr="001929FA" w:rsidRDefault="00EE4086" w:rsidP="00EE4086">
            <w:pPr>
              <w:jc w:val="center"/>
              <w:rPr>
                <w:rFonts w:ascii="Arial" w:hAnsi="Arial" w:cs="Arial"/>
                <w:b w:val="0"/>
                <w:sz w:val="18"/>
                <w:szCs w:val="18"/>
                <w:lang w:val="sq-AL"/>
              </w:rPr>
            </w:pPr>
            <w:r w:rsidRPr="001929FA">
              <w:rPr>
                <w:rFonts w:ascii="Arial" w:hAnsi="Arial" w:cs="Arial"/>
                <w:sz w:val="18"/>
                <w:szCs w:val="18"/>
                <w:lang w:val="sq-AL"/>
              </w:rPr>
              <w:t>N</w:t>
            </w:r>
            <w:r>
              <w:rPr>
                <w:rFonts w:ascii="Arial" w:hAnsi="Arial" w:cs="Arial"/>
                <w:sz w:val="18"/>
                <w:szCs w:val="18"/>
                <w:lang w:val="sq-AL"/>
              </w:rPr>
              <w:t>r.</w:t>
            </w:r>
          </w:p>
        </w:tc>
        <w:tc>
          <w:tcPr>
            <w:tcW w:w="2651" w:type="dxa"/>
          </w:tcPr>
          <w:p w14:paraId="7DA9BF35" w14:textId="3084B59D"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Treguesit</w:t>
            </w:r>
          </w:p>
        </w:tc>
        <w:tc>
          <w:tcPr>
            <w:tcW w:w="956" w:type="dxa"/>
          </w:tcPr>
          <w:p w14:paraId="74195727" w14:textId="785358BF"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sidRPr="001929FA">
              <w:rPr>
                <w:rFonts w:ascii="Arial" w:hAnsi="Arial" w:cs="Arial"/>
                <w:sz w:val="18"/>
                <w:szCs w:val="18"/>
                <w:lang w:val="sq-AL"/>
              </w:rPr>
              <w:t>Ba</w:t>
            </w:r>
            <w:r>
              <w:rPr>
                <w:rFonts w:ascii="Arial" w:hAnsi="Arial" w:cs="Arial"/>
                <w:sz w:val="18"/>
                <w:szCs w:val="18"/>
                <w:lang w:val="sq-AL"/>
              </w:rPr>
              <w:t>za</w:t>
            </w:r>
            <w:r w:rsidRPr="001929FA">
              <w:rPr>
                <w:rFonts w:ascii="Arial" w:hAnsi="Arial" w:cs="Arial"/>
                <w:sz w:val="18"/>
                <w:szCs w:val="18"/>
                <w:lang w:val="sq-AL"/>
              </w:rPr>
              <w:br/>
              <w:t>(2024)</w:t>
            </w:r>
          </w:p>
        </w:tc>
        <w:tc>
          <w:tcPr>
            <w:tcW w:w="1240" w:type="dxa"/>
          </w:tcPr>
          <w:p w14:paraId="0B315999" w14:textId="4D6FEE31"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 xml:space="preserve">Caku i ndërmjetëm </w:t>
            </w:r>
            <w:r w:rsidRPr="001929FA">
              <w:rPr>
                <w:rFonts w:ascii="Arial" w:hAnsi="Arial" w:cs="Arial"/>
                <w:sz w:val="18"/>
                <w:szCs w:val="18"/>
                <w:lang w:val="sq-AL"/>
              </w:rPr>
              <w:t>(2026)</w:t>
            </w:r>
          </w:p>
        </w:tc>
        <w:tc>
          <w:tcPr>
            <w:tcW w:w="1257" w:type="dxa"/>
          </w:tcPr>
          <w:p w14:paraId="7F4701BE" w14:textId="73BAA057"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Caku final</w:t>
            </w:r>
            <w:r w:rsidRPr="001929FA">
              <w:rPr>
                <w:rFonts w:ascii="Arial" w:hAnsi="Arial" w:cs="Arial"/>
                <w:sz w:val="18"/>
                <w:szCs w:val="18"/>
                <w:lang w:val="sq-AL"/>
              </w:rPr>
              <w:t xml:space="preserve"> (2028)</w:t>
            </w:r>
          </w:p>
        </w:tc>
        <w:tc>
          <w:tcPr>
            <w:tcW w:w="2779" w:type="dxa"/>
          </w:tcPr>
          <w:p w14:paraId="621ADAF2" w14:textId="55542ABE"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Rezultati</w:t>
            </w:r>
          </w:p>
        </w:tc>
      </w:tr>
      <w:tr w:rsidR="009237F5" w:rsidRPr="001929FA" w14:paraId="2E334B4A"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47AF6144" w14:textId="75E5FC42" w:rsidR="009237F5" w:rsidRPr="001929FA" w:rsidRDefault="00BB571A" w:rsidP="00E83CC6">
            <w:pPr>
              <w:jc w:val="center"/>
              <w:rPr>
                <w:rFonts w:ascii="Arial" w:hAnsi="Arial" w:cs="Arial"/>
                <w:b w:val="0"/>
                <w:sz w:val="18"/>
                <w:szCs w:val="18"/>
                <w:lang w:val="sq-AL"/>
              </w:rPr>
            </w:pPr>
            <w:r>
              <w:rPr>
                <w:rFonts w:ascii="Arial" w:hAnsi="Arial" w:cs="Arial"/>
                <w:sz w:val="18"/>
                <w:szCs w:val="18"/>
                <w:lang w:val="sq-AL"/>
              </w:rPr>
              <w:t>Angazhimi i përdoruesve</w:t>
            </w:r>
          </w:p>
        </w:tc>
      </w:tr>
      <w:tr w:rsidR="00DB648E" w:rsidRPr="001929FA" w14:paraId="08746CED" w14:textId="77777777" w:rsidTr="008D098F">
        <w:tc>
          <w:tcPr>
            <w:cnfStyle w:val="001000000000" w:firstRow="0" w:lastRow="0" w:firstColumn="1" w:lastColumn="0" w:oddVBand="0" w:evenVBand="0" w:oddHBand="0" w:evenHBand="0" w:firstRowFirstColumn="0" w:firstRowLastColumn="0" w:lastRowFirstColumn="0" w:lastRowLastColumn="0"/>
            <w:tcW w:w="467" w:type="dxa"/>
          </w:tcPr>
          <w:p w14:paraId="00DC2AB5" w14:textId="77777777" w:rsidR="009237F5" w:rsidRPr="001929FA" w:rsidRDefault="009237F5" w:rsidP="00E83CC6">
            <w:pPr>
              <w:jc w:val="center"/>
              <w:rPr>
                <w:rFonts w:ascii="Arial" w:hAnsi="Arial" w:cs="Arial"/>
                <w:sz w:val="18"/>
                <w:szCs w:val="18"/>
                <w:lang w:val="sq-AL"/>
              </w:rPr>
            </w:pPr>
            <w:r w:rsidRPr="001929FA">
              <w:rPr>
                <w:rFonts w:ascii="Arial" w:hAnsi="Arial" w:cs="Arial"/>
                <w:sz w:val="18"/>
                <w:szCs w:val="18"/>
                <w:lang w:val="sq-AL"/>
              </w:rPr>
              <w:t>1</w:t>
            </w:r>
          </w:p>
        </w:tc>
        <w:tc>
          <w:tcPr>
            <w:tcW w:w="2651" w:type="dxa"/>
          </w:tcPr>
          <w:p w14:paraId="195F068C" w14:textId="1E0EC133" w:rsidR="009237F5" w:rsidRPr="001929FA" w:rsidRDefault="00BB571A"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Pr>
                <w:rFonts w:ascii="Arial" w:hAnsi="Arial" w:cs="Arial"/>
                <w:sz w:val="18"/>
                <w:szCs w:val="18"/>
                <w:lang w:val="sq-AL"/>
              </w:rPr>
              <w:t xml:space="preserve">Zbatimi i metodave </w:t>
            </w:r>
            <w:r w:rsidR="003617FB">
              <w:rPr>
                <w:rFonts w:ascii="Arial" w:hAnsi="Arial" w:cs="Arial"/>
                <w:sz w:val="18"/>
                <w:szCs w:val="18"/>
                <w:lang w:val="sq-AL"/>
              </w:rPr>
              <w:t>t</w:t>
            </w:r>
            <w:r w:rsidR="00DB648E">
              <w:rPr>
                <w:rFonts w:ascii="Arial" w:hAnsi="Arial" w:cs="Arial"/>
                <w:sz w:val="18"/>
                <w:szCs w:val="18"/>
                <w:lang w:val="sq-AL"/>
              </w:rPr>
              <w:t>ë</w:t>
            </w:r>
            <w:r w:rsidR="003617FB">
              <w:rPr>
                <w:rFonts w:ascii="Arial" w:hAnsi="Arial" w:cs="Arial"/>
                <w:sz w:val="18"/>
                <w:szCs w:val="18"/>
                <w:lang w:val="sq-AL"/>
              </w:rPr>
              <w:t xml:space="preserve"> angazhimit t</w:t>
            </w:r>
            <w:r w:rsidR="00DB648E">
              <w:rPr>
                <w:rFonts w:ascii="Arial" w:hAnsi="Arial" w:cs="Arial"/>
                <w:sz w:val="18"/>
                <w:szCs w:val="18"/>
                <w:lang w:val="sq-AL"/>
              </w:rPr>
              <w:t>ë</w:t>
            </w:r>
            <w:r w:rsidR="003617FB">
              <w:rPr>
                <w:rFonts w:ascii="Arial" w:hAnsi="Arial" w:cs="Arial"/>
                <w:sz w:val="18"/>
                <w:szCs w:val="18"/>
                <w:lang w:val="sq-AL"/>
              </w:rPr>
              <w:t xml:space="preserve"> p</w:t>
            </w:r>
            <w:r w:rsidR="00DB648E">
              <w:rPr>
                <w:rFonts w:ascii="Arial" w:hAnsi="Arial" w:cs="Arial"/>
                <w:sz w:val="18"/>
                <w:szCs w:val="18"/>
                <w:lang w:val="sq-AL"/>
              </w:rPr>
              <w:t>ë</w:t>
            </w:r>
            <w:r w:rsidR="003617FB">
              <w:rPr>
                <w:rFonts w:ascii="Arial" w:hAnsi="Arial" w:cs="Arial"/>
                <w:sz w:val="18"/>
                <w:szCs w:val="18"/>
                <w:lang w:val="sq-AL"/>
              </w:rPr>
              <w:t>rdoruesve na thjeshtim dhe digjitalizim t</w:t>
            </w:r>
            <w:r w:rsidR="00DB648E">
              <w:rPr>
                <w:rFonts w:ascii="Arial" w:hAnsi="Arial" w:cs="Arial"/>
                <w:sz w:val="18"/>
                <w:szCs w:val="18"/>
                <w:lang w:val="sq-AL"/>
              </w:rPr>
              <w:t>ë</w:t>
            </w:r>
            <w:r w:rsidR="003617FB">
              <w:rPr>
                <w:rFonts w:ascii="Arial" w:hAnsi="Arial" w:cs="Arial"/>
                <w:sz w:val="18"/>
                <w:szCs w:val="18"/>
                <w:lang w:val="sq-AL"/>
              </w:rPr>
              <w:t xml:space="preserve"> sh</w:t>
            </w:r>
            <w:r w:rsidR="00DB648E">
              <w:rPr>
                <w:rFonts w:ascii="Arial" w:hAnsi="Arial" w:cs="Arial"/>
                <w:sz w:val="18"/>
                <w:szCs w:val="18"/>
                <w:lang w:val="sq-AL"/>
              </w:rPr>
              <w:t>ë</w:t>
            </w:r>
            <w:r w:rsidR="003617FB">
              <w:rPr>
                <w:rFonts w:ascii="Arial" w:hAnsi="Arial" w:cs="Arial"/>
                <w:sz w:val="18"/>
                <w:szCs w:val="18"/>
                <w:lang w:val="sq-AL"/>
              </w:rPr>
              <w:t>rbimeve</w:t>
            </w:r>
            <w:r w:rsidR="009237F5" w:rsidRPr="001929FA">
              <w:rPr>
                <w:rFonts w:ascii="Arial" w:hAnsi="Arial" w:cs="Arial"/>
                <w:i/>
                <w:sz w:val="18"/>
                <w:szCs w:val="18"/>
                <w:vertAlign w:val="superscript"/>
                <w:lang w:val="sq-AL"/>
              </w:rPr>
              <w:footnoteReference w:id="32"/>
            </w:r>
          </w:p>
        </w:tc>
        <w:tc>
          <w:tcPr>
            <w:tcW w:w="956" w:type="dxa"/>
          </w:tcPr>
          <w:p w14:paraId="6D8AE374" w14:textId="77777777" w:rsidR="009237F5" w:rsidRPr="001929FA" w:rsidRDefault="009237F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15</w:t>
            </w:r>
          </w:p>
        </w:tc>
        <w:tc>
          <w:tcPr>
            <w:tcW w:w="1240" w:type="dxa"/>
          </w:tcPr>
          <w:p w14:paraId="0444C022" w14:textId="77777777" w:rsidR="009237F5" w:rsidRPr="001929FA" w:rsidRDefault="009237F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&gt;25</w:t>
            </w:r>
          </w:p>
        </w:tc>
        <w:tc>
          <w:tcPr>
            <w:tcW w:w="1257" w:type="dxa"/>
          </w:tcPr>
          <w:p w14:paraId="5C8B9245" w14:textId="77777777" w:rsidR="009237F5" w:rsidRPr="001929FA" w:rsidRDefault="009237F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&gt;40</w:t>
            </w:r>
          </w:p>
        </w:tc>
        <w:tc>
          <w:tcPr>
            <w:tcW w:w="2779" w:type="dxa"/>
            <w:vMerge w:val="restart"/>
          </w:tcPr>
          <w:p w14:paraId="71774A90" w14:textId="1AF09A58" w:rsidR="009237F5" w:rsidRPr="001929FA" w:rsidRDefault="00DB648E"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Pr>
                <w:rFonts w:ascii="Arial" w:hAnsi="Arial" w:cs="Arial"/>
                <w:sz w:val="18"/>
                <w:szCs w:val="18"/>
                <w:lang w:val="sq-AL"/>
              </w:rPr>
              <w:t>Është përmirësuar pjesëmarrja dhe qasshmëria e pjesëmarrësve</w:t>
            </w:r>
          </w:p>
        </w:tc>
      </w:tr>
      <w:tr w:rsidR="003617FB" w:rsidRPr="001929FA" w14:paraId="62909AF8" w14:textId="77777777" w:rsidTr="008D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75838840" w14:textId="77777777" w:rsidR="009237F5" w:rsidRPr="001929FA" w:rsidRDefault="009237F5" w:rsidP="00E83CC6">
            <w:pPr>
              <w:jc w:val="center"/>
              <w:rPr>
                <w:rFonts w:ascii="Arial" w:hAnsi="Arial" w:cs="Arial"/>
                <w:sz w:val="18"/>
                <w:szCs w:val="18"/>
                <w:lang w:val="sq-AL"/>
              </w:rPr>
            </w:pPr>
            <w:r w:rsidRPr="001929FA">
              <w:rPr>
                <w:rFonts w:ascii="Arial" w:hAnsi="Arial" w:cs="Arial"/>
                <w:sz w:val="18"/>
                <w:szCs w:val="18"/>
                <w:lang w:val="sq-AL"/>
              </w:rPr>
              <w:t>2</w:t>
            </w:r>
          </w:p>
        </w:tc>
        <w:tc>
          <w:tcPr>
            <w:tcW w:w="2651" w:type="dxa"/>
          </w:tcPr>
          <w:p w14:paraId="520EFC61" w14:textId="1F1FA93D" w:rsidR="009237F5" w:rsidRPr="001929FA" w:rsidRDefault="003617FB" w:rsidP="00E83CC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Pr>
                <w:rFonts w:ascii="Arial" w:hAnsi="Arial" w:cs="Arial"/>
                <w:sz w:val="18"/>
                <w:szCs w:val="18"/>
                <w:lang w:val="sq-AL"/>
              </w:rPr>
              <w:t>Thjeshtimi i sh</w:t>
            </w:r>
            <w:r w:rsidR="00DB648E">
              <w:rPr>
                <w:rFonts w:ascii="Arial" w:hAnsi="Arial" w:cs="Arial"/>
                <w:sz w:val="18"/>
                <w:szCs w:val="18"/>
                <w:lang w:val="sq-AL"/>
              </w:rPr>
              <w:t>ë</w:t>
            </w:r>
            <w:r>
              <w:rPr>
                <w:rFonts w:ascii="Arial" w:hAnsi="Arial" w:cs="Arial"/>
                <w:sz w:val="18"/>
                <w:szCs w:val="18"/>
                <w:lang w:val="sq-AL"/>
              </w:rPr>
              <w:t>rbimeve duke p</w:t>
            </w:r>
            <w:r w:rsidR="00DB648E">
              <w:rPr>
                <w:rFonts w:ascii="Arial" w:hAnsi="Arial" w:cs="Arial"/>
                <w:sz w:val="18"/>
                <w:szCs w:val="18"/>
                <w:lang w:val="sq-AL"/>
              </w:rPr>
              <w:t>ë</w:t>
            </w:r>
            <w:r>
              <w:rPr>
                <w:rFonts w:ascii="Arial" w:hAnsi="Arial" w:cs="Arial"/>
                <w:sz w:val="18"/>
                <w:szCs w:val="18"/>
                <w:lang w:val="sq-AL"/>
              </w:rPr>
              <w:t>rdorur t</w:t>
            </w:r>
            <w:r w:rsidR="00DB648E">
              <w:rPr>
                <w:rFonts w:ascii="Arial" w:hAnsi="Arial" w:cs="Arial"/>
                <w:sz w:val="18"/>
                <w:szCs w:val="18"/>
                <w:lang w:val="sq-AL"/>
              </w:rPr>
              <w:t>ë</w:t>
            </w:r>
            <w:r>
              <w:rPr>
                <w:rFonts w:ascii="Arial" w:hAnsi="Arial" w:cs="Arial"/>
                <w:sz w:val="18"/>
                <w:szCs w:val="18"/>
                <w:lang w:val="sq-AL"/>
              </w:rPr>
              <w:t xml:space="preserve"> gjeturat q</w:t>
            </w:r>
            <w:r w:rsidR="00DB648E">
              <w:rPr>
                <w:rFonts w:ascii="Arial" w:hAnsi="Arial" w:cs="Arial"/>
                <w:sz w:val="18"/>
                <w:szCs w:val="18"/>
                <w:lang w:val="sq-AL"/>
              </w:rPr>
              <w:t>ë</w:t>
            </w:r>
            <w:r>
              <w:rPr>
                <w:rFonts w:ascii="Arial" w:hAnsi="Arial" w:cs="Arial"/>
                <w:sz w:val="18"/>
                <w:szCs w:val="18"/>
                <w:lang w:val="sq-AL"/>
              </w:rPr>
              <w:t xml:space="preserve"> dalin nga </w:t>
            </w:r>
            <w:r w:rsidR="00DB648E">
              <w:rPr>
                <w:rFonts w:ascii="Arial" w:hAnsi="Arial" w:cs="Arial"/>
                <w:sz w:val="18"/>
                <w:szCs w:val="18"/>
                <w:lang w:val="sq-AL"/>
              </w:rPr>
              <w:t xml:space="preserve">Mystery shopping. </w:t>
            </w:r>
          </w:p>
        </w:tc>
        <w:tc>
          <w:tcPr>
            <w:tcW w:w="956" w:type="dxa"/>
          </w:tcPr>
          <w:p w14:paraId="23F4FC44" w14:textId="77777777" w:rsidR="009237F5" w:rsidRPr="001929FA" w:rsidRDefault="009237F5"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0</w:t>
            </w:r>
          </w:p>
        </w:tc>
        <w:tc>
          <w:tcPr>
            <w:tcW w:w="1240" w:type="dxa"/>
          </w:tcPr>
          <w:p w14:paraId="087E8D2E" w14:textId="77777777" w:rsidR="009237F5" w:rsidRPr="001929FA" w:rsidRDefault="009237F5"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2</w:t>
            </w:r>
          </w:p>
        </w:tc>
        <w:tc>
          <w:tcPr>
            <w:tcW w:w="1257" w:type="dxa"/>
          </w:tcPr>
          <w:p w14:paraId="79FAD455" w14:textId="77777777" w:rsidR="009237F5" w:rsidRPr="001929FA" w:rsidRDefault="009237F5"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5</w:t>
            </w:r>
          </w:p>
        </w:tc>
        <w:tc>
          <w:tcPr>
            <w:tcW w:w="2779" w:type="dxa"/>
            <w:vMerge/>
          </w:tcPr>
          <w:p w14:paraId="26B0AAAE" w14:textId="77777777" w:rsidR="009237F5" w:rsidRPr="001929FA" w:rsidRDefault="009237F5"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bl>
    <w:p w14:paraId="20ED019E" w14:textId="6CAD597C" w:rsidR="002D4E1B" w:rsidRPr="00557727" w:rsidRDefault="008D098F" w:rsidP="00557727">
      <w:pPr>
        <w:pStyle w:val="Caption"/>
        <w:jc w:val="both"/>
        <w:rPr>
          <w:rFonts w:ascii="Arial" w:hAnsi="Arial" w:cs="Arial"/>
          <w:i w:val="0"/>
          <w:szCs w:val="22"/>
          <w:lang w:val="sq-AL"/>
        </w:rPr>
      </w:pPr>
      <w:r w:rsidRPr="0043023A">
        <w:rPr>
          <w:rFonts w:ascii="Arial" w:hAnsi="Arial" w:cs="Arial"/>
          <w:i w:val="0"/>
          <w:szCs w:val="22"/>
          <w:lang w:val="sq-AL"/>
        </w:rPr>
        <w:t xml:space="preserve">Tabela </w:t>
      </w:r>
      <w:r>
        <w:rPr>
          <w:rFonts w:ascii="Arial" w:hAnsi="Arial" w:cs="Arial"/>
          <w:i w:val="0"/>
          <w:szCs w:val="22"/>
          <w:lang w:val="sq-AL"/>
        </w:rPr>
        <w:t>11</w:t>
      </w:r>
      <w:r w:rsidRPr="0043023A">
        <w:rPr>
          <w:rFonts w:ascii="Arial" w:hAnsi="Arial" w:cs="Arial"/>
          <w:i w:val="0"/>
          <w:szCs w:val="22"/>
          <w:lang w:val="sq-AL"/>
        </w:rPr>
        <w:t xml:space="preserve">: Caqet e </w:t>
      </w:r>
      <w:r w:rsidR="00557727">
        <w:rPr>
          <w:rFonts w:ascii="Arial" w:hAnsi="Arial" w:cs="Arial"/>
          <w:i w:val="0"/>
          <w:szCs w:val="22"/>
          <w:lang w:val="sq-AL"/>
        </w:rPr>
        <w:t>angazhimit të përdoruesve</w:t>
      </w:r>
    </w:p>
    <w:p w14:paraId="72341B60" w14:textId="62F65A9E" w:rsidR="001D4E27" w:rsidRPr="001929FA" w:rsidRDefault="006D7AED" w:rsidP="004F1E1D">
      <w:pPr>
        <w:pStyle w:val="Heading1"/>
        <w:numPr>
          <w:ilvl w:val="0"/>
          <w:numId w:val="14"/>
        </w:numPr>
        <w:spacing w:line="240" w:lineRule="auto"/>
        <w:jc w:val="both"/>
        <w:rPr>
          <w:rFonts w:ascii="Arial" w:hAnsi="Arial" w:cs="Arial"/>
          <w:b/>
          <w:sz w:val="24"/>
          <w:szCs w:val="20"/>
          <w:lang w:val="sq-AL"/>
        </w:rPr>
      </w:pPr>
      <w:bookmarkStart w:id="26" w:name="_Toc182687620"/>
      <w:bookmarkStart w:id="27" w:name="_Toc186009930"/>
      <w:r w:rsidRPr="001929FA">
        <w:rPr>
          <w:rFonts w:ascii="Arial" w:hAnsi="Arial" w:cs="Arial"/>
          <w:b/>
          <w:sz w:val="24"/>
          <w:szCs w:val="22"/>
          <w:lang w:val="sq-AL"/>
        </w:rPr>
        <w:t>Komunikimi</w:t>
      </w:r>
      <w:r w:rsidRPr="001929FA">
        <w:rPr>
          <w:rFonts w:ascii="Arial" w:hAnsi="Arial" w:cs="Arial"/>
          <w:b/>
          <w:sz w:val="24"/>
          <w:szCs w:val="20"/>
          <w:lang w:val="sq-AL"/>
        </w:rPr>
        <w:t xml:space="preserve"> dhe ngritja e </w:t>
      </w:r>
      <w:bookmarkEnd w:id="26"/>
      <w:r w:rsidRPr="001929FA">
        <w:rPr>
          <w:rFonts w:ascii="Arial" w:hAnsi="Arial" w:cs="Arial"/>
          <w:b/>
          <w:sz w:val="24"/>
          <w:szCs w:val="20"/>
          <w:lang w:val="sq-AL"/>
        </w:rPr>
        <w:t>vetëdijes</w:t>
      </w:r>
      <w:bookmarkEnd w:id="27"/>
    </w:p>
    <w:p w14:paraId="60FA3396" w14:textId="77777777" w:rsidR="002D4E1B" w:rsidRPr="001929FA" w:rsidRDefault="002D4E1B" w:rsidP="00F7717E">
      <w:pPr>
        <w:spacing w:line="240" w:lineRule="auto"/>
        <w:jc w:val="both"/>
        <w:rPr>
          <w:rFonts w:ascii="Arial" w:hAnsi="Arial" w:cs="Arial"/>
          <w:lang w:val="sq-AL"/>
        </w:rPr>
      </w:pPr>
    </w:p>
    <w:p w14:paraId="397A9B1E" w14:textId="77777777" w:rsidR="006D7AED" w:rsidRPr="001929FA" w:rsidRDefault="006D7AED" w:rsidP="00022B6C">
      <w:pPr>
        <w:spacing w:line="240" w:lineRule="auto"/>
        <w:jc w:val="both"/>
        <w:rPr>
          <w:rFonts w:ascii="Arial" w:hAnsi="Arial" w:cs="Arial"/>
          <w:sz w:val="20"/>
          <w:lang w:val="sq-AL"/>
        </w:rPr>
      </w:pPr>
      <w:r w:rsidRPr="001929FA">
        <w:rPr>
          <w:rFonts w:ascii="Arial" w:hAnsi="Arial" w:cs="Arial"/>
          <w:sz w:val="20"/>
          <w:lang w:val="sq-AL"/>
        </w:rPr>
        <w:t xml:space="preserve">Aktivitetet dhe rezultatet në parandalimin dhe reduktimin e barrës administrative do të komunikohen vazhdimisht te qytetarët dhe bizneset. I gjithë procesi do të jetë transparent, dhe do të ofrohen mesazhe të qarta në lidhje me atë që do të bëhet për parandalimin dhe reduktimin e barrës, cilat shërbime janë thjeshtuar, cilat janë eliminuar, sa kosto dhe kohë janë kursyer, sidomos pas digjitalizimit të shërbimeve. Shërbimet që do të digjitalizohen do të integrohen në dritaren e vetme të Qeverisë, të njohur si </w:t>
      </w:r>
      <w:r w:rsidRPr="001929FA">
        <w:rPr>
          <w:rFonts w:ascii="Arial" w:hAnsi="Arial" w:cs="Arial"/>
          <w:b/>
          <w:bCs/>
          <w:sz w:val="20"/>
          <w:lang w:val="sq-AL"/>
        </w:rPr>
        <w:t>eKosova</w:t>
      </w:r>
      <w:r w:rsidRPr="001929FA">
        <w:rPr>
          <w:rFonts w:ascii="Arial" w:hAnsi="Arial" w:cs="Arial"/>
          <w:sz w:val="20"/>
          <w:lang w:val="sq-AL"/>
        </w:rPr>
        <w:t xml:space="preserve">, e cila u mundëson qytetarëve qasje në shërbime nga një pikë e </w:t>
      </w:r>
      <w:r w:rsidRPr="001929FA">
        <w:rPr>
          <w:rFonts w:ascii="Arial" w:hAnsi="Arial" w:cs="Arial"/>
          <w:b/>
          <w:bCs/>
          <w:sz w:val="20"/>
          <w:lang w:val="sq-AL"/>
        </w:rPr>
        <w:t>vetme online apo digjitale</w:t>
      </w:r>
      <w:r w:rsidRPr="001929FA">
        <w:rPr>
          <w:rFonts w:ascii="Arial" w:hAnsi="Arial" w:cs="Arial"/>
          <w:sz w:val="20"/>
          <w:lang w:val="sq-AL"/>
        </w:rPr>
        <w:t>.</w:t>
      </w:r>
    </w:p>
    <w:p w14:paraId="2F9DA412" w14:textId="77777777" w:rsidR="006D7AED" w:rsidRPr="001929FA" w:rsidRDefault="006D7AED" w:rsidP="00022B6C">
      <w:pPr>
        <w:spacing w:line="240" w:lineRule="auto"/>
        <w:jc w:val="both"/>
        <w:rPr>
          <w:rFonts w:ascii="Arial" w:hAnsi="Arial" w:cs="Arial"/>
          <w:sz w:val="20"/>
          <w:lang w:val="sq-AL"/>
        </w:rPr>
      </w:pPr>
      <w:r w:rsidRPr="001929FA">
        <w:rPr>
          <w:rFonts w:ascii="Arial" w:hAnsi="Arial" w:cs="Arial"/>
          <w:sz w:val="20"/>
          <w:lang w:val="sq-AL"/>
        </w:rPr>
        <w:t xml:space="preserve">ZPS do të përgatisë raporte periodike gjithëpërfshirëse mbi zbatimin e programit për parandalimin dhe zvogëlimin e barrës administrative. Këto raporte do të jenë publike përmes faqes së internetit të ZKM-së, në tre gjuhë, dhe do të përfshijnë statistika dhe </w:t>
      </w:r>
      <w:proofErr w:type="spellStart"/>
      <w:r w:rsidRPr="001929FA">
        <w:rPr>
          <w:rFonts w:ascii="Arial" w:hAnsi="Arial" w:cs="Arial"/>
          <w:sz w:val="20"/>
          <w:lang w:val="sq-AL"/>
        </w:rPr>
        <w:t>vizualizime</w:t>
      </w:r>
      <w:proofErr w:type="spellEnd"/>
      <w:r w:rsidRPr="001929FA">
        <w:rPr>
          <w:rFonts w:ascii="Arial" w:hAnsi="Arial" w:cs="Arial"/>
          <w:sz w:val="20"/>
          <w:lang w:val="sq-AL"/>
        </w:rPr>
        <w:t xml:space="preserve"> të </w:t>
      </w:r>
      <w:proofErr w:type="spellStart"/>
      <w:r w:rsidRPr="001929FA">
        <w:rPr>
          <w:rFonts w:ascii="Arial" w:hAnsi="Arial" w:cs="Arial"/>
          <w:sz w:val="20"/>
          <w:lang w:val="sq-AL"/>
        </w:rPr>
        <w:t>të</w:t>
      </w:r>
      <w:proofErr w:type="spellEnd"/>
      <w:r w:rsidRPr="001929FA">
        <w:rPr>
          <w:rFonts w:ascii="Arial" w:hAnsi="Arial" w:cs="Arial"/>
          <w:sz w:val="20"/>
          <w:lang w:val="sq-AL"/>
        </w:rPr>
        <w:t xml:space="preserve"> dhënave për ta bërë më të lehtë leximin nga qytetarët. Nga të dhënat në raporte do të krijohen </w:t>
      </w:r>
      <w:proofErr w:type="spellStart"/>
      <w:r w:rsidRPr="001929FA">
        <w:rPr>
          <w:rFonts w:ascii="Arial" w:hAnsi="Arial" w:cs="Arial"/>
          <w:sz w:val="20"/>
          <w:lang w:val="sq-AL"/>
        </w:rPr>
        <w:t>infografika</w:t>
      </w:r>
      <w:proofErr w:type="spellEnd"/>
      <w:r w:rsidRPr="001929FA">
        <w:rPr>
          <w:rFonts w:ascii="Arial" w:hAnsi="Arial" w:cs="Arial"/>
          <w:sz w:val="20"/>
          <w:lang w:val="sq-AL"/>
        </w:rPr>
        <w:t xml:space="preserve"> për t’u shpërndarë në rrjetet sociale, me qëllim arritjen e një audience më të gjerë lidhur me rezultatet në parandalimin dhe zvogëlimin e barrës administrative. Rezultatet do të përfshijnë numrin e shërbimeve të thjeshtuara, numrin e shërbimeve të eliminuara, numrin e shërbimeve të digjitalizuara, kohën e kursyer si rezultat i ndërhyrjeve dhe përfitimet nga kostot e kursyera. Këto aktivitete do të kontribuojnë gjithashtu në rritjen e ndërgjegjësimit publik dhe informimin mbi reformat për parandalimin dhe zvogëlimin e barrës administrative.</w:t>
      </w:r>
    </w:p>
    <w:p w14:paraId="4DAC0122" w14:textId="77777777" w:rsidR="006D7AED" w:rsidRPr="001929FA" w:rsidRDefault="006D7AED" w:rsidP="00022B6C">
      <w:pPr>
        <w:spacing w:line="240" w:lineRule="auto"/>
        <w:jc w:val="both"/>
        <w:rPr>
          <w:rFonts w:ascii="Arial" w:hAnsi="Arial" w:cs="Arial"/>
          <w:sz w:val="20"/>
          <w:lang w:val="sq-AL"/>
        </w:rPr>
      </w:pPr>
      <w:r w:rsidRPr="001929FA">
        <w:rPr>
          <w:rFonts w:ascii="Arial" w:hAnsi="Arial" w:cs="Arial"/>
          <w:sz w:val="20"/>
          <w:lang w:val="sq-AL"/>
        </w:rPr>
        <w:t xml:space="preserve">Për një komunikim sa më efektiv dhe rritjen e nivelit të informatave në publik, do të përdoren media tradicionale dhe sociale. Në mediat tradicionale, mesazhet do të përcillen nga liderët politikë si Kryeministri, </w:t>
      </w:r>
      <w:r w:rsidRPr="001929FA">
        <w:rPr>
          <w:rFonts w:ascii="Arial" w:hAnsi="Arial" w:cs="Arial"/>
          <w:sz w:val="20"/>
          <w:lang w:val="sq-AL"/>
        </w:rPr>
        <w:lastRenderedPageBreak/>
        <w:t>Zëvendëskryeministri i Parë dhe Ministrat, si dhe përmes pjesëmarrjes në konferenca, ngjarje, debate dhe programe që i mundësojnë Qeverisë të paraqesë reformat e planifikuara për parandalimin dhe zvogëlim të barrës administrative për të lehtësuar qasjen në shërbime për qytetarët dhe bizneset. Për më tepër, informacioni do të shpërndahet përmes konferencave lokale dhe rajonale të organizuara nga Qeveria ose organizatat partnere të shoqërisë civile që kanë aktivitete në këtë fushë. Në këtë kontekst, Qeveria do të ndërtojë partneritete me OJQ-të, odat ekonomike dhe shoqatat e biznesit për të arritur të gjithë akterët relevantë në proces.</w:t>
      </w:r>
    </w:p>
    <w:p w14:paraId="5AB450D6" w14:textId="0C631B3B" w:rsidR="006D7AED" w:rsidRPr="001929FA" w:rsidRDefault="006D7AED" w:rsidP="00022B6C">
      <w:pPr>
        <w:spacing w:line="240" w:lineRule="auto"/>
        <w:jc w:val="both"/>
        <w:rPr>
          <w:rFonts w:ascii="Arial" w:hAnsi="Arial" w:cs="Arial"/>
          <w:sz w:val="20"/>
          <w:lang w:val="sq-AL"/>
        </w:rPr>
      </w:pPr>
      <w:r w:rsidRPr="001929FA">
        <w:rPr>
          <w:rFonts w:ascii="Arial" w:hAnsi="Arial" w:cs="Arial"/>
          <w:sz w:val="20"/>
          <w:lang w:val="sq-AL"/>
        </w:rPr>
        <w:t xml:space="preserve">Në baza </w:t>
      </w:r>
      <w:r w:rsidR="006436FB" w:rsidRPr="001929FA">
        <w:rPr>
          <w:rFonts w:ascii="Arial" w:hAnsi="Arial" w:cs="Arial"/>
          <w:sz w:val="20"/>
          <w:lang w:val="sq-AL"/>
        </w:rPr>
        <w:t>periodike</w:t>
      </w:r>
      <w:r w:rsidRPr="001929FA">
        <w:rPr>
          <w:rFonts w:ascii="Arial" w:hAnsi="Arial" w:cs="Arial"/>
          <w:sz w:val="20"/>
          <w:lang w:val="sq-AL"/>
        </w:rPr>
        <w:t xml:space="preserve"> do të organizohen ngjarje dhe debate me odat ekonomike, me pjesëmarrjen e bizneseve, për të mbledhur propozime nga ana e tyre, sfidat në qasjen e shërbimeve publike-administrative, nxitjen e bashkëpunimeve, etj. Debate dhe diskutime do të organizohen gjithashtu me OJQ-të në përgjithësi, veçanërisht me CIVIKOS, i cili shërben si rrjet për të gjitha OJQ-të, dhe ngjarjet e organizuara nga Qeveria do të shpërndahen tek OJQ-të përmes platformës së CIVIKOS. Për informimin më të mirë të publikut mbi rezultatet dhe aktivitetet lidhur me reformat e përgjithshme në ofrimin e shërbimeve, do të krijohen video me </w:t>
      </w:r>
      <w:proofErr w:type="spellStart"/>
      <w:r w:rsidRPr="001929FA">
        <w:rPr>
          <w:rFonts w:ascii="Arial" w:hAnsi="Arial" w:cs="Arial"/>
          <w:sz w:val="20"/>
          <w:lang w:val="sq-AL"/>
        </w:rPr>
        <w:t>animacione</w:t>
      </w:r>
      <w:proofErr w:type="spellEnd"/>
      <w:r w:rsidRPr="001929FA">
        <w:rPr>
          <w:rFonts w:ascii="Arial" w:hAnsi="Arial" w:cs="Arial"/>
          <w:sz w:val="20"/>
          <w:lang w:val="sq-AL"/>
        </w:rPr>
        <w:t xml:space="preserve"> dhe </w:t>
      </w:r>
      <w:proofErr w:type="spellStart"/>
      <w:r w:rsidRPr="001929FA">
        <w:rPr>
          <w:rFonts w:ascii="Arial" w:hAnsi="Arial" w:cs="Arial"/>
          <w:sz w:val="20"/>
          <w:lang w:val="sq-AL"/>
        </w:rPr>
        <w:t>infografika</w:t>
      </w:r>
      <w:proofErr w:type="spellEnd"/>
      <w:r w:rsidRPr="001929FA">
        <w:rPr>
          <w:rFonts w:ascii="Arial" w:hAnsi="Arial" w:cs="Arial"/>
          <w:sz w:val="20"/>
          <w:lang w:val="sq-AL"/>
        </w:rPr>
        <w:t>. Ky bashkëpunim do të realizohet në kuadër të Strategjisë për Bashkëpunim me Shoqërinë Civile 2024-2029.</w:t>
      </w:r>
    </w:p>
    <w:p w14:paraId="528E19A0" w14:textId="77777777" w:rsidR="006D7AED" w:rsidRPr="001929FA" w:rsidRDefault="006D7AED" w:rsidP="00022B6C">
      <w:pPr>
        <w:spacing w:line="240" w:lineRule="auto"/>
        <w:jc w:val="both"/>
        <w:rPr>
          <w:rFonts w:ascii="Arial" w:hAnsi="Arial" w:cs="Arial"/>
          <w:sz w:val="20"/>
          <w:lang w:val="sq-AL"/>
        </w:rPr>
      </w:pPr>
      <w:r w:rsidRPr="001929FA">
        <w:rPr>
          <w:rFonts w:ascii="Arial" w:hAnsi="Arial" w:cs="Arial"/>
          <w:sz w:val="20"/>
          <w:lang w:val="sq-AL"/>
        </w:rPr>
        <w:t xml:space="preserve">Rrjetet sociale do të luajnë gjithashtu një rol të rëndësishëm në komunikimin dhe shpërndarjen e informacionit për publikun. Platforma si </w:t>
      </w:r>
      <w:proofErr w:type="spellStart"/>
      <w:r w:rsidRPr="001929FA">
        <w:rPr>
          <w:rFonts w:ascii="Arial" w:hAnsi="Arial" w:cs="Arial"/>
          <w:sz w:val="20"/>
          <w:lang w:val="sq-AL"/>
        </w:rPr>
        <w:t>Facebook</w:t>
      </w:r>
      <w:proofErr w:type="spellEnd"/>
      <w:r w:rsidRPr="001929FA">
        <w:rPr>
          <w:rFonts w:ascii="Arial" w:hAnsi="Arial" w:cs="Arial"/>
          <w:sz w:val="20"/>
          <w:lang w:val="sq-AL"/>
        </w:rPr>
        <w:t xml:space="preserve"> dhe </w:t>
      </w:r>
      <w:proofErr w:type="spellStart"/>
      <w:r w:rsidRPr="001929FA">
        <w:rPr>
          <w:rFonts w:ascii="Arial" w:hAnsi="Arial" w:cs="Arial"/>
          <w:sz w:val="20"/>
          <w:lang w:val="sq-AL"/>
        </w:rPr>
        <w:t>Instagram</w:t>
      </w:r>
      <w:proofErr w:type="spellEnd"/>
      <w:r w:rsidRPr="001929FA">
        <w:rPr>
          <w:rFonts w:ascii="Arial" w:hAnsi="Arial" w:cs="Arial"/>
          <w:sz w:val="20"/>
          <w:lang w:val="sq-AL"/>
        </w:rPr>
        <w:t xml:space="preserve"> do të përdoren për të komunikuar me publikun dhe për të ndarë informacion mbi rezultatet e arritura. Komunikimi i </w:t>
      </w:r>
      <w:proofErr w:type="spellStart"/>
      <w:r w:rsidRPr="001929FA">
        <w:rPr>
          <w:rFonts w:ascii="Arial" w:hAnsi="Arial" w:cs="Arial"/>
          <w:sz w:val="20"/>
          <w:lang w:val="sq-AL"/>
        </w:rPr>
        <w:t>mirfilltë</w:t>
      </w:r>
      <w:proofErr w:type="spellEnd"/>
      <w:r w:rsidRPr="001929FA">
        <w:rPr>
          <w:rFonts w:ascii="Arial" w:hAnsi="Arial" w:cs="Arial"/>
          <w:sz w:val="20"/>
          <w:lang w:val="sq-AL"/>
        </w:rPr>
        <w:t xml:space="preserve"> dhe transparenca do të ndihmojnë akterët e jashtëm të kenë informacionin e nevojshëm kur vlerësojnë Kosovën lidhur me reformat në ofrimin e shërbimeve për qytetarët.</w:t>
      </w:r>
    </w:p>
    <w:p w14:paraId="5BF08560" w14:textId="5382F404" w:rsidR="001D4E27" w:rsidRPr="001929FA" w:rsidRDefault="006D7AED" w:rsidP="00022B6C">
      <w:pPr>
        <w:spacing w:line="240" w:lineRule="auto"/>
        <w:jc w:val="both"/>
        <w:rPr>
          <w:rFonts w:ascii="Arial" w:hAnsi="Arial" w:cs="Arial"/>
          <w:sz w:val="20"/>
          <w:lang w:val="sq-AL"/>
        </w:rPr>
      </w:pPr>
      <w:r w:rsidRPr="001929FA">
        <w:rPr>
          <w:rFonts w:ascii="Arial" w:hAnsi="Arial" w:cs="Arial"/>
          <w:sz w:val="20"/>
          <w:lang w:val="sq-AL"/>
        </w:rPr>
        <w:t xml:space="preserve">Do të krijohet gjithashtu një kanal i veçantë për barrën administrative në </w:t>
      </w:r>
      <w:proofErr w:type="spellStart"/>
      <w:r w:rsidRPr="001929FA">
        <w:rPr>
          <w:rFonts w:ascii="Arial" w:hAnsi="Arial" w:cs="Arial"/>
          <w:sz w:val="20"/>
          <w:lang w:val="sq-AL"/>
        </w:rPr>
        <w:t>YouTube</w:t>
      </w:r>
      <w:proofErr w:type="spellEnd"/>
      <w:r w:rsidRPr="001929FA">
        <w:rPr>
          <w:rFonts w:ascii="Arial" w:hAnsi="Arial" w:cs="Arial"/>
          <w:sz w:val="20"/>
          <w:lang w:val="sq-AL"/>
        </w:rPr>
        <w:t xml:space="preserve">, ku do të publikohen të gjitha zhvillimet, në të kaluarën dhe të ardhmen, përfshirë, video, </w:t>
      </w:r>
      <w:proofErr w:type="spellStart"/>
      <w:r w:rsidRPr="001929FA">
        <w:rPr>
          <w:rFonts w:ascii="Arial" w:hAnsi="Arial" w:cs="Arial"/>
          <w:sz w:val="20"/>
          <w:lang w:val="sq-AL"/>
        </w:rPr>
        <w:t>infografika</w:t>
      </w:r>
      <w:proofErr w:type="spellEnd"/>
      <w:r w:rsidRPr="001929FA">
        <w:rPr>
          <w:rFonts w:ascii="Arial" w:hAnsi="Arial" w:cs="Arial"/>
          <w:sz w:val="20"/>
          <w:lang w:val="sq-AL"/>
        </w:rPr>
        <w:t xml:space="preserve">, debate në TV, vlerësime dhe fotografi nga diskutime dhe </w:t>
      </w:r>
      <w:proofErr w:type="spellStart"/>
      <w:r w:rsidRPr="001929FA">
        <w:rPr>
          <w:rFonts w:ascii="Arial" w:hAnsi="Arial" w:cs="Arial"/>
          <w:sz w:val="20"/>
          <w:lang w:val="sq-AL"/>
        </w:rPr>
        <w:t>evente</w:t>
      </w:r>
      <w:proofErr w:type="spellEnd"/>
      <w:r w:rsidRPr="001929FA">
        <w:rPr>
          <w:rFonts w:ascii="Arial" w:hAnsi="Arial" w:cs="Arial"/>
          <w:sz w:val="20"/>
          <w:lang w:val="sq-AL"/>
        </w:rPr>
        <w:t xml:space="preserve"> të ndryshme.</w:t>
      </w:r>
    </w:p>
    <w:p w14:paraId="6859C522" w14:textId="45767C06" w:rsidR="00465865" w:rsidRPr="001929FA" w:rsidRDefault="001929FA" w:rsidP="00465865">
      <w:pPr>
        <w:jc w:val="both"/>
        <w:rPr>
          <w:rFonts w:ascii="Arial" w:hAnsi="Arial" w:cs="Arial"/>
          <w:sz w:val="20"/>
          <w:szCs w:val="20"/>
          <w:lang w:val="sq-AL"/>
        </w:rPr>
      </w:pPr>
      <w:r>
        <w:rPr>
          <w:rFonts w:ascii="Arial" w:hAnsi="Arial" w:cs="Arial"/>
          <w:sz w:val="20"/>
          <w:szCs w:val="20"/>
          <w:lang w:val="sq-AL"/>
        </w:rPr>
        <w:t>P</w:t>
      </w:r>
      <w:r w:rsidR="00A22164">
        <w:rPr>
          <w:rFonts w:ascii="Arial" w:hAnsi="Arial" w:cs="Arial"/>
          <w:sz w:val="20"/>
          <w:szCs w:val="20"/>
          <w:lang w:val="sq-AL"/>
        </w:rPr>
        <w:t>ë</w:t>
      </w:r>
      <w:r>
        <w:rPr>
          <w:rFonts w:ascii="Arial" w:hAnsi="Arial" w:cs="Arial"/>
          <w:sz w:val="20"/>
          <w:szCs w:val="20"/>
          <w:lang w:val="sq-AL"/>
        </w:rPr>
        <w:t>r t</w:t>
      </w:r>
      <w:r w:rsidR="00A22164">
        <w:rPr>
          <w:rFonts w:ascii="Arial" w:hAnsi="Arial" w:cs="Arial"/>
          <w:sz w:val="20"/>
          <w:szCs w:val="20"/>
          <w:lang w:val="sq-AL"/>
        </w:rPr>
        <w:t>ë</w:t>
      </w:r>
      <w:r>
        <w:rPr>
          <w:rFonts w:ascii="Arial" w:hAnsi="Arial" w:cs="Arial"/>
          <w:sz w:val="20"/>
          <w:szCs w:val="20"/>
          <w:lang w:val="sq-AL"/>
        </w:rPr>
        <w:t xml:space="preserve"> monitoruar </w:t>
      </w:r>
      <w:r w:rsidR="002A17AC">
        <w:rPr>
          <w:rFonts w:ascii="Arial" w:hAnsi="Arial" w:cs="Arial"/>
          <w:sz w:val="20"/>
          <w:szCs w:val="20"/>
          <w:lang w:val="sq-AL"/>
        </w:rPr>
        <w:t>progresin e arritur n</w:t>
      </w:r>
      <w:r w:rsidR="00A22164">
        <w:rPr>
          <w:rFonts w:ascii="Arial" w:hAnsi="Arial" w:cs="Arial"/>
          <w:sz w:val="20"/>
          <w:szCs w:val="20"/>
          <w:lang w:val="sq-AL"/>
        </w:rPr>
        <w:t>ë</w:t>
      </w:r>
      <w:r w:rsidR="002A17AC">
        <w:rPr>
          <w:rFonts w:ascii="Arial" w:hAnsi="Arial" w:cs="Arial"/>
          <w:sz w:val="20"/>
          <w:szCs w:val="20"/>
          <w:lang w:val="sq-AL"/>
        </w:rPr>
        <w:t xml:space="preserve"> k</w:t>
      </w:r>
      <w:r w:rsidR="00A22164">
        <w:rPr>
          <w:rFonts w:ascii="Arial" w:hAnsi="Arial" w:cs="Arial"/>
          <w:sz w:val="20"/>
          <w:szCs w:val="20"/>
          <w:lang w:val="sq-AL"/>
        </w:rPr>
        <w:t>ë</w:t>
      </w:r>
      <w:r w:rsidR="002A17AC">
        <w:rPr>
          <w:rFonts w:ascii="Arial" w:hAnsi="Arial" w:cs="Arial"/>
          <w:sz w:val="20"/>
          <w:szCs w:val="20"/>
          <w:lang w:val="sq-AL"/>
        </w:rPr>
        <w:t>to fusha, ne do t</w:t>
      </w:r>
      <w:r w:rsidR="00A22164">
        <w:rPr>
          <w:rFonts w:ascii="Arial" w:hAnsi="Arial" w:cs="Arial"/>
          <w:sz w:val="20"/>
          <w:szCs w:val="20"/>
          <w:lang w:val="sq-AL"/>
        </w:rPr>
        <w:t>ë</w:t>
      </w:r>
      <w:r w:rsidR="002A17AC">
        <w:rPr>
          <w:rFonts w:ascii="Arial" w:hAnsi="Arial" w:cs="Arial"/>
          <w:sz w:val="20"/>
          <w:szCs w:val="20"/>
          <w:lang w:val="sq-AL"/>
        </w:rPr>
        <w:t xml:space="preserve"> monitorojm</w:t>
      </w:r>
      <w:r w:rsidR="00A22164">
        <w:rPr>
          <w:rFonts w:ascii="Arial" w:hAnsi="Arial" w:cs="Arial"/>
          <w:sz w:val="20"/>
          <w:szCs w:val="20"/>
          <w:lang w:val="sq-AL"/>
        </w:rPr>
        <w:t>ë</w:t>
      </w:r>
      <w:r w:rsidR="002A17AC">
        <w:rPr>
          <w:rFonts w:ascii="Arial" w:hAnsi="Arial" w:cs="Arial"/>
          <w:sz w:val="20"/>
          <w:szCs w:val="20"/>
          <w:lang w:val="sq-AL"/>
        </w:rPr>
        <w:t xml:space="preserve"> na af</w:t>
      </w:r>
      <w:r w:rsidR="00A22164">
        <w:rPr>
          <w:rFonts w:ascii="Arial" w:hAnsi="Arial" w:cs="Arial"/>
          <w:sz w:val="20"/>
          <w:szCs w:val="20"/>
          <w:lang w:val="sq-AL"/>
        </w:rPr>
        <w:t>ë</w:t>
      </w:r>
      <w:r w:rsidR="002A17AC">
        <w:rPr>
          <w:rFonts w:ascii="Arial" w:hAnsi="Arial" w:cs="Arial"/>
          <w:sz w:val="20"/>
          <w:szCs w:val="20"/>
          <w:lang w:val="sq-AL"/>
        </w:rPr>
        <w:t>r caqet si n</w:t>
      </w:r>
      <w:r w:rsidR="00A22164">
        <w:rPr>
          <w:rFonts w:ascii="Arial" w:hAnsi="Arial" w:cs="Arial"/>
          <w:sz w:val="20"/>
          <w:szCs w:val="20"/>
          <w:lang w:val="sq-AL"/>
        </w:rPr>
        <w:t>ë</w:t>
      </w:r>
      <w:r w:rsidR="002A17AC">
        <w:rPr>
          <w:rFonts w:ascii="Arial" w:hAnsi="Arial" w:cs="Arial"/>
          <w:sz w:val="20"/>
          <w:szCs w:val="20"/>
          <w:lang w:val="sq-AL"/>
        </w:rPr>
        <w:t xml:space="preserve"> vijim: </w:t>
      </w:r>
    </w:p>
    <w:tbl>
      <w:tblPr>
        <w:tblStyle w:val="GridTable6Colorful-Accent5"/>
        <w:tblW w:w="0" w:type="auto"/>
        <w:tblLook w:val="04A0" w:firstRow="1" w:lastRow="0" w:firstColumn="1" w:lastColumn="0" w:noHBand="0" w:noVBand="1"/>
      </w:tblPr>
      <w:tblGrid>
        <w:gridCol w:w="467"/>
        <w:gridCol w:w="2651"/>
        <w:gridCol w:w="956"/>
        <w:gridCol w:w="1240"/>
        <w:gridCol w:w="1257"/>
        <w:gridCol w:w="2779"/>
      </w:tblGrid>
      <w:tr w:rsidR="00A22164" w:rsidRPr="001929FA" w14:paraId="0D51F7F2" w14:textId="77777777" w:rsidTr="00557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56EC8AE8" w14:textId="344778F1" w:rsidR="00465865" w:rsidRPr="001929FA" w:rsidRDefault="00465865" w:rsidP="00E83CC6">
            <w:pPr>
              <w:jc w:val="center"/>
              <w:rPr>
                <w:rFonts w:ascii="Arial" w:hAnsi="Arial" w:cs="Arial"/>
                <w:b w:val="0"/>
                <w:sz w:val="18"/>
                <w:szCs w:val="18"/>
                <w:lang w:val="sq-AL"/>
              </w:rPr>
            </w:pPr>
            <w:r w:rsidRPr="001929FA">
              <w:rPr>
                <w:rFonts w:ascii="Arial" w:hAnsi="Arial" w:cs="Arial"/>
                <w:sz w:val="18"/>
                <w:szCs w:val="18"/>
                <w:lang w:val="sq-AL"/>
              </w:rPr>
              <w:t>N</w:t>
            </w:r>
            <w:r w:rsidR="002A17AC">
              <w:rPr>
                <w:rFonts w:ascii="Arial" w:hAnsi="Arial" w:cs="Arial"/>
                <w:sz w:val="18"/>
                <w:szCs w:val="18"/>
                <w:lang w:val="sq-AL"/>
              </w:rPr>
              <w:t>r.</w:t>
            </w:r>
          </w:p>
        </w:tc>
        <w:tc>
          <w:tcPr>
            <w:tcW w:w="2651" w:type="dxa"/>
          </w:tcPr>
          <w:p w14:paraId="4B99D327" w14:textId="14DB5315" w:rsidR="00465865" w:rsidRPr="001929FA" w:rsidRDefault="002A17AC"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Treguesit</w:t>
            </w:r>
          </w:p>
        </w:tc>
        <w:tc>
          <w:tcPr>
            <w:tcW w:w="956" w:type="dxa"/>
          </w:tcPr>
          <w:p w14:paraId="67465615" w14:textId="1BBA3241" w:rsidR="00465865" w:rsidRPr="001929FA" w:rsidRDefault="00465865"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sidRPr="001929FA">
              <w:rPr>
                <w:rFonts w:ascii="Arial" w:hAnsi="Arial" w:cs="Arial"/>
                <w:sz w:val="18"/>
                <w:szCs w:val="18"/>
                <w:lang w:val="sq-AL"/>
              </w:rPr>
              <w:t>Ba</w:t>
            </w:r>
            <w:r w:rsidR="002A17AC">
              <w:rPr>
                <w:rFonts w:ascii="Arial" w:hAnsi="Arial" w:cs="Arial"/>
                <w:sz w:val="18"/>
                <w:szCs w:val="18"/>
                <w:lang w:val="sq-AL"/>
              </w:rPr>
              <w:t>za</w:t>
            </w:r>
            <w:r w:rsidRPr="001929FA">
              <w:rPr>
                <w:rFonts w:ascii="Arial" w:hAnsi="Arial" w:cs="Arial"/>
                <w:sz w:val="18"/>
                <w:szCs w:val="18"/>
                <w:lang w:val="sq-AL"/>
              </w:rPr>
              <w:br/>
              <w:t>(2024)</w:t>
            </w:r>
          </w:p>
        </w:tc>
        <w:tc>
          <w:tcPr>
            <w:tcW w:w="1240" w:type="dxa"/>
          </w:tcPr>
          <w:p w14:paraId="10615872" w14:textId="7787F8DF" w:rsidR="00465865" w:rsidRPr="001929FA" w:rsidRDefault="002A17AC"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 xml:space="preserve">Caku i </w:t>
            </w:r>
            <w:r w:rsidR="00A22164">
              <w:rPr>
                <w:rFonts w:ascii="Arial" w:hAnsi="Arial" w:cs="Arial"/>
                <w:sz w:val="18"/>
                <w:szCs w:val="18"/>
                <w:lang w:val="sq-AL"/>
              </w:rPr>
              <w:t xml:space="preserve">ndërmjetëm </w:t>
            </w:r>
            <w:r w:rsidR="00465865" w:rsidRPr="001929FA">
              <w:rPr>
                <w:rFonts w:ascii="Arial" w:hAnsi="Arial" w:cs="Arial"/>
                <w:sz w:val="18"/>
                <w:szCs w:val="18"/>
                <w:lang w:val="sq-AL"/>
              </w:rPr>
              <w:t>(2026)</w:t>
            </w:r>
          </w:p>
        </w:tc>
        <w:tc>
          <w:tcPr>
            <w:tcW w:w="1257" w:type="dxa"/>
          </w:tcPr>
          <w:p w14:paraId="018AC7B6" w14:textId="61296ABB" w:rsidR="00465865" w:rsidRPr="001929FA" w:rsidRDefault="002A17AC"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 xml:space="preserve">Caku </w:t>
            </w:r>
            <w:r w:rsidR="00A22164">
              <w:rPr>
                <w:rFonts w:ascii="Arial" w:hAnsi="Arial" w:cs="Arial"/>
                <w:sz w:val="18"/>
                <w:szCs w:val="18"/>
                <w:lang w:val="sq-AL"/>
              </w:rPr>
              <w:t>final</w:t>
            </w:r>
            <w:r w:rsidR="00465865" w:rsidRPr="001929FA">
              <w:rPr>
                <w:rFonts w:ascii="Arial" w:hAnsi="Arial" w:cs="Arial"/>
                <w:sz w:val="18"/>
                <w:szCs w:val="18"/>
                <w:lang w:val="sq-AL"/>
              </w:rPr>
              <w:t xml:space="preserve"> (2028)</w:t>
            </w:r>
          </w:p>
        </w:tc>
        <w:tc>
          <w:tcPr>
            <w:tcW w:w="2779" w:type="dxa"/>
          </w:tcPr>
          <w:p w14:paraId="441C50BB" w14:textId="6034FFDE" w:rsidR="00465865" w:rsidRPr="001929FA" w:rsidRDefault="002A17AC"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Rezultati</w:t>
            </w:r>
          </w:p>
        </w:tc>
      </w:tr>
      <w:tr w:rsidR="00465865" w:rsidRPr="001929FA" w14:paraId="019BDFA2"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1CA1ADF9" w14:textId="44FA5790" w:rsidR="00465865" w:rsidRPr="001929FA" w:rsidRDefault="00A22164" w:rsidP="00E83CC6">
            <w:pPr>
              <w:jc w:val="center"/>
              <w:rPr>
                <w:rFonts w:ascii="Arial" w:hAnsi="Arial" w:cs="Arial"/>
                <w:b w:val="0"/>
                <w:sz w:val="18"/>
                <w:szCs w:val="18"/>
                <w:lang w:val="sq-AL"/>
              </w:rPr>
            </w:pPr>
            <w:r>
              <w:rPr>
                <w:rFonts w:ascii="Arial" w:hAnsi="Arial" w:cs="Arial"/>
                <w:sz w:val="18"/>
                <w:szCs w:val="18"/>
                <w:lang w:val="sq-AL"/>
              </w:rPr>
              <w:t xml:space="preserve">Komunikimi dhe </w:t>
            </w:r>
            <w:r w:rsidR="00EE4086">
              <w:rPr>
                <w:rFonts w:ascii="Arial" w:hAnsi="Arial" w:cs="Arial"/>
                <w:sz w:val="18"/>
                <w:szCs w:val="18"/>
                <w:lang w:val="sq-AL"/>
              </w:rPr>
              <w:t>Vetëdijesimi</w:t>
            </w:r>
          </w:p>
        </w:tc>
      </w:tr>
      <w:tr w:rsidR="00A22164" w:rsidRPr="001929FA" w14:paraId="57BC16B3" w14:textId="77777777" w:rsidTr="00557727">
        <w:tc>
          <w:tcPr>
            <w:cnfStyle w:val="001000000000" w:firstRow="0" w:lastRow="0" w:firstColumn="1" w:lastColumn="0" w:oddVBand="0" w:evenVBand="0" w:oddHBand="0" w:evenHBand="0" w:firstRowFirstColumn="0" w:firstRowLastColumn="0" w:lastRowFirstColumn="0" w:lastRowLastColumn="0"/>
            <w:tcW w:w="467" w:type="dxa"/>
          </w:tcPr>
          <w:p w14:paraId="53DF09D7" w14:textId="77777777" w:rsidR="00465865" w:rsidRPr="001929FA" w:rsidRDefault="00465865" w:rsidP="00E83CC6">
            <w:pPr>
              <w:jc w:val="center"/>
              <w:rPr>
                <w:rFonts w:ascii="Arial" w:hAnsi="Arial" w:cs="Arial"/>
                <w:sz w:val="18"/>
                <w:szCs w:val="18"/>
                <w:lang w:val="sq-AL"/>
              </w:rPr>
            </w:pPr>
            <w:r w:rsidRPr="001929FA">
              <w:rPr>
                <w:rFonts w:ascii="Arial" w:hAnsi="Arial" w:cs="Arial"/>
                <w:sz w:val="18"/>
                <w:szCs w:val="18"/>
                <w:lang w:val="sq-AL"/>
              </w:rPr>
              <w:t>1</w:t>
            </w:r>
          </w:p>
        </w:tc>
        <w:tc>
          <w:tcPr>
            <w:tcW w:w="2651" w:type="dxa"/>
          </w:tcPr>
          <w:p w14:paraId="2E895B98" w14:textId="49FC5B2F" w:rsidR="00465865" w:rsidRPr="001929FA" w:rsidRDefault="00A22164"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Pr>
                <w:rFonts w:ascii="Arial" w:hAnsi="Arial" w:cs="Arial"/>
                <w:sz w:val="18"/>
                <w:szCs w:val="18"/>
                <w:lang w:val="sq-AL"/>
              </w:rPr>
              <w:t>Njohurit</w:t>
            </w:r>
            <w:r w:rsidR="000515B8">
              <w:rPr>
                <w:rFonts w:ascii="Arial" w:hAnsi="Arial" w:cs="Arial"/>
                <w:sz w:val="18"/>
                <w:szCs w:val="18"/>
                <w:lang w:val="sq-AL"/>
              </w:rPr>
              <w:t>ë</w:t>
            </w:r>
            <w:r>
              <w:rPr>
                <w:rFonts w:ascii="Arial" w:hAnsi="Arial" w:cs="Arial"/>
                <w:sz w:val="18"/>
                <w:szCs w:val="18"/>
                <w:lang w:val="sq-AL"/>
              </w:rPr>
              <w:t xml:space="preserve"> e qytetar</w:t>
            </w:r>
            <w:r w:rsidR="000515B8">
              <w:rPr>
                <w:rFonts w:ascii="Arial" w:hAnsi="Arial" w:cs="Arial"/>
                <w:sz w:val="18"/>
                <w:szCs w:val="18"/>
                <w:lang w:val="sq-AL"/>
              </w:rPr>
              <w:t>ë</w:t>
            </w:r>
            <w:r>
              <w:rPr>
                <w:rFonts w:ascii="Arial" w:hAnsi="Arial" w:cs="Arial"/>
                <w:sz w:val="18"/>
                <w:szCs w:val="18"/>
                <w:lang w:val="sq-AL"/>
              </w:rPr>
              <w:t xml:space="preserve">ve dhe </w:t>
            </w:r>
            <w:r w:rsidR="00A3031E">
              <w:rPr>
                <w:rFonts w:ascii="Arial" w:hAnsi="Arial" w:cs="Arial"/>
                <w:sz w:val="18"/>
                <w:szCs w:val="18"/>
                <w:lang w:val="sq-AL"/>
              </w:rPr>
              <w:t>bizneseve rreth t</w:t>
            </w:r>
            <w:r w:rsidR="000515B8">
              <w:rPr>
                <w:rFonts w:ascii="Arial" w:hAnsi="Arial" w:cs="Arial"/>
                <w:sz w:val="18"/>
                <w:szCs w:val="18"/>
                <w:lang w:val="sq-AL"/>
              </w:rPr>
              <w:t>ë</w:t>
            </w:r>
            <w:r w:rsidR="00A3031E">
              <w:rPr>
                <w:rFonts w:ascii="Arial" w:hAnsi="Arial" w:cs="Arial"/>
                <w:sz w:val="18"/>
                <w:szCs w:val="18"/>
                <w:lang w:val="sq-AL"/>
              </w:rPr>
              <w:t xml:space="preserve"> drejtave dhe obligimeve gjate ofrimit t</w:t>
            </w:r>
            <w:r w:rsidR="000515B8">
              <w:rPr>
                <w:rFonts w:ascii="Arial" w:hAnsi="Arial" w:cs="Arial"/>
                <w:sz w:val="18"/>
                <w:szCs w:val="18"/>
                <w:lang w:val="sq-AL"/>
              </w:rPr>
              <w:t>ë</w:t>
            </w:r>
            <w:r w:rsidR="00A3031E">
              <w:rPr>
                <w:rFonts w:ascii="Arial" w:hAnsi="Arial" w:cs="Arial"/>
                <w:sz w:val="18"/>
                <w:szCs w:val="18"/>
                <w:lang w:val="sq-AL"/>
              </w:rPr>
              <w:t xml:space="preserve"> sh</w:t>
            </w:r>
            <w:r w:rsidR="000515B8">
              <w:rPr>
                <w:rFonts w:ascii="Arial" w:hAnsi="Arial" w:cs="Arial"/>
                <w:sz w:val="18"/>
                <w:szCs w:val="18"/>
                <w:lang w:val="sq-AL"/>
              </w:rPr>
              <w:t>ë</w:t>
            </w:r>
            <w:r w:rsidR="00A3031E">
              <w:rPr>
                <w:rFonts w:ascii="Arial" w:hAnsi="Arial" w:cs="Arial"/>
                <w:sz w:val="18"/>
                <w:szCs w:val="18"/>
                <w:lang w:val="sq-AL"/>
              </w:rPr>
              <w:t>rbimeve</w:t>
            </w:r>
          </w:p>
        </w:tc>
        <w:tc>
          <w:tcPr>
            <w:tcW w:w="956" w:type="dxa"/>
          </w:tcPr>
          <w:p w14:paraId="668B9708" w14:textId="77777777" w:rsidR="00465865" w:rsidRPr="001929FA" w:rsidRDefault="0046586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TBD</w:t>
            </w:r>
          </w:p>
        </w:tc>
        <w:tc>
          <w:tcPr>
            <w:tcW w:w="1240" w:type="dxa"/>
          </w:tcPr>
          <w:p w14:paraId="142DEC52" w14:textId="77777777" w:rsidR="00465865" w:rsidRPr="001929FA" w:rsidRDefault="0046586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&gt;20%</w:t>
            </w:r>
          </w:p>
        </w:tc>
        <w:tc>
          <w:tcPr>
            <w:tcW w:w="1257" w:type="dxa"/>
          </w:tcPr>
          <w:p w14:paraId="40CFB42C" w14:textId="77777777" w:rsidR="00465865" w:rsidRPr="001929FA" w:rsidRDefault="0046586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&gt;35%</w:t>
            </w:r>
          </w:p>
        </w:tc>
        <w:tc>
          <w:tcPr>
            <w:tcW w:w="2779" w:type="dxa"/>
          </w:tcPr>
          <w:p w14:paraId="7B3FC02A" w14:textId="4ACD1592" w:rsidR="00465865" w:rsidRPr="001929FA" w:rsidRDefault="00A3031E"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Pr>
                <w:rFonts w:ascii="Arial" w:hAnsi="Arial" w:cs="Arial"/>
                <w:sz w:val="18"/>
                <w:szCs w:val="18"/>
                <w:lang w:val="sq-AL"/>
              </w:rPr>
              <w:t>P</w:t>
            </w:r>
            <w:r w:rsidR="000515B8">
              <w:rPr>
                <w:rFonts w:ascii="Arial" w:hAnsi="Arial" w:cs="Arial"/>
                <w:sz w:val="18"/>
                <w:szCs w:val="18"/>
                <w:lang w:val="sq-AL"/>
              </w:rPr>
              <w:t>ë</w:t>
            </w:r>
            <w:r>
              <w:rPr>
                <w:rFonts w:ascii="Arial" w:hAnsi="Arial" w:cs="Arial"/>
                <w:sz w:val="18"/>
                <w:szCs w:val="18"/>
                <w:lang w:val="sq-AL"/>
              </w:rPr>
              <w:t>rdoruesit jan</w:t>
            </w:r>
            <w:r w:rsidR="000515B8">
              <w:rPr>
                <w:rFonts w:ascii="Arial" w:hAnsi="Arial" w:cs="Arial"/>
                <w:sz w:val="18"/>
                <w:szCs w:val="18"/>
                <w:lang w:val="sq-AL"/>
              </w:rPr>
              <w:t>ë</w:t>
            </w:r>
            <w:r>
              <w:rPr>
                <w:rFonts w:ascii="Arial" w:hAnsi="Arial" w:cs="Arial"/>
                <w:sz w:val="18"/>
                <w:szCs w:val="18"/>
                <w:lang w:val="sq-AL"/>
              </w:rPr>
              <w:t xml:space="preserve"> pajisur me njohuri t</w:t>
            </w:r>
            <w:r w:rsidR="000515B8">
              <w:rPr>
                <w:rFonts w:ascii="Arial" w:hAnsi="Arial" w:cs="Arial"/>
                <w:sz w:val="18"/>
                <w:szCs w:val="18"/>
                <w:lang w:val="sq-AL"/>
              </w:rPr>
              <w:t>ë</w:t>
            </w:r>
            <w:r>
              <w:rPr>
                <w:rFonts w:ascii="Arial" w:hAnsi="Arial" w:cs="Arial"/>
                <w:sz w:val="18"/>
                <w:szCs w:val="18"/>
                <w:lang w:val="sq-AL"/>
              </w:rPr>
              <w:t xml:space="preserve"> mjaftueshme rreth </w:t>
            </w:r>
            <w:r w:rsidR="000515B8">
              <w:rPr>
                <w:rFonts w:ascii="Arial" w:hAnsi="Arial" w:cs="Arial"/>
                <w:sz w:val="18"/>
                <w:szCs w:val="18"/>
                <w:lang w:val="sq-AL"/>
              </w:rPr>
              <w:t>të drejtave dhe obligimeve gjatë qasjes në shërbime publike</w:t>
            </w:r>
            <w:r w:rsidR="00465865" w:rsidRPr="001929FA">
              <w:rPr>
                <w:rFonts w:ascii="Arial" w:hAnsi="Arial" w:cs="Arial"/>
                <w:sz w:val="18"/>
                <w:szCs w:val="18"/>
                <w:lang w:val="sq-AL"/>
              </w:rPr>
              <w:t xml:space="preserve"> </w:t>
            </w:r>
          </w:p>
        </w:tc>
      </w:tr>
    </w:tbl>
    <w:p w14:paraId="1E6373AF" w14:textId="59A67982" w:rsidR="00465865" w:rsidRPr="003138A1" w:rsidRDefault="00557727" w:rsidP="003138A1">
      <w:pPr>
        <w:pStyle w:val="Caption"/>
        <w:jc w:val="both"/>
        <w:rPr>
          <w:rFonts w:ascii="Arial" w:hAnsi="Arial" w:cs="Arial"/>
          <w:i w:val="0"/>
          <w:szCs w:val="22"/>
          <w:lang w:val="sq-AL"/>
        </w:rPr>
      </w:pPr>
      <w:r w:rsidRPr="0043023A">
        <w:rPr>
          <w:rFonts w:ascii="Arial" w:hAnsi="Arial" w:cs="Arial"/>
          <w:i w:val="0"/>
          <w:szCs w:val="22"/>
          <w:lang w:val="sq-AL"/>
        </w:rPr>
        <w:t xml:space="preserve">Tabela </w:t>
      </w:r>
      <w:r>
        <w:rPr>
          <w:rFonts w:ascii="Arial" w:hAnsi="Arial" w:cs="Arial"/>
          <w:i w:val="0"/>
          <w:szCs w:val="22"/>
          <w:lang w:val="sq-AL"/>
        </w:rPr>
        <w:t>12</w:t>
      </w:r>
      <w:r w:rsidRPr="0043023A">
        <w:rPr>
          <w:rFonts w:ascii="Arial" w:hAnsi="Arial" w:cs="Arial"/>
          <w:i w:val="0"/>
          <w:szCs w:val="22"/>
          <w:lang w:val="sq-AL"/>
        </w:rPr>
        <w:t xml:space="preserve">: Caqet e </w:t>
      </w:r>
      <w:r w:rsidR="003138A1">
        <w:rPr>
          <w:rFonts w:ascii="Arial" w:hAnsi="Arial" w:cs="Arial"/>
          <w:i w:val="0"/>
          <w:szCs w:val="22"/>
          <w:lang w:val="sq-AL"/>
        </w:rPr>
        <w:t>komunikimit dhe vetëdijesimit</w:t>
      </w:r>
    </w:p>
    <w:p w14:paraId="63CA068A" w14:textId="09C882CE" w:rsidR="00B40C37" w:rsidRPr="001929FA" w:rsidRDefault="00163803" w:rsidP="004F1E1D">
      <w:pPr>
        <w:pStyle w:val="Heading1"/>
        <w:numPr>
          <w:ilvl w:val="0"/>
          <w:numId w:val="14"/>
        </w:numPr>
        <w:spacing w:line="240" w:lineRule="auto"/>
        <w:jc w:val="both"/>
        <w:rPr>
          <w:rFonts w:ascii="Arial" w:hAnsi="Arial" w:cs="Arial"/>
          <w:b/>
          <w:sz w:val="24"/>
          <w:szCs w:val="20"/>
          <w:lang w:val="sq-AL"/>
        </w:rPr>
      </w:pPr>
      <w:bookmarkStart w:id="28" w:name="_Toc186009931"/>
      <w:r w:rsidRPr="001929FA">
        <w:rPr>
          <w:rFonts w:ascii="Arial" w:hAnsi="Arial" w:cs="Arial"/>
          <w:b/>
          <w:sz w:val="24"/>
          <w:szCs w:val="22"/>
          <w:lang w:val="sq-AL"/>
        </w:rPr>
        <w:t>Zbatimi</w:t>
      </w:r>
      <w:r w:rsidRPr="001929FA">
        <w:rPr>
          <w:rFonts w:ascii="Arial" w:hAnsi="Arial" w:cs="Arial"/>
          <w:b/>
          <w:sz w:val="24"/>
          <w:szCs w:val="20"/>
          <w:lang w:val="sq-AL"/>
        </w:rPr>
        <w:t xml:space="preserve"> dhe mbikëqyrja</w:t>
      </w:r>
      <w:bookmarkEnd w:id="28"/>
      <w:r w:rsidRPr="001929FA">
        <w:rPr>
          <w:rFonts w:ascii="Arial" w:hAnsi="Arial" w:cs="Arial"/>
          <w:b/>
          <w:sz w:val="24"/>
          <w:szCs w:val="20"/>
          <w:lang w:val="sq-AL"/>
        </w:rPr>
        <w:t xml:space="preserve"> </w:t>
      </w:r>
    </w:p>
    <w:p w14:paraId="30D76B8E" w14:textId="77777777" w:rsidR="003313F7" w:rsidRPr="001929FA" w:rsidRDefault="003313F7" w:rsidP="003313F7">
      <w:pPr>
        <w:spacing w:before="1" w:line="240" w:lineRule="auto"/>
        <w:jc w:val="both"/>
        <w:rPr>
          <w:rFonts w:ascii="Arial" w:hAnsi="Arial" w:cs="Arial"/>
          <w:sz w:val="20"/>
          <w:szCs w:val="20"/>
          <w:lang w:val="sq-AL"/>
        </w:rPr>
      </w:pPr>
    </w:p>
    <w:p w14:paraId="3ACEDE30" w14:textId="7E2F7B38" w:rsidR="003313F7" w:rsidRPr="001929FA" w:rsidRDefault="003313F7" w:rsidP="003313F7">
      <w:pPr>
        <w:spacing w:before="1" w:line="240" w:lineRule="auto"/>
        <w:jc w:val="both"/>
        <w:rPr>
          <w:rFonts w:ascii="Arial" w:hAnsi="Arial" w:cs="Arial"/>
          <w:sz w:val="20"/>
          <w:szCs w:val="20"/>
          <w:lang w:val="sq-AL"/>
        </w:rPr>
      </w:pPr>
      <w:r w:rsidRPr="001929FA">
        <w:rPr>
          <w:rFonts w:ascii="Arial" w:hAnsi="Arial" w:cs="Arial"/>
          <w:sz w:val="20"/>
          <w:szCs w:val="20"/>
          <w:lang w:val="sq-AL"/>
        </w:rPr>
        <w:t xml:space="preserve">Zëvendëskryeministri i parë i Qeverisë është politikisht përgjegjës për zbatimin e suksesshëm të Programit. Për këtë, </w:t>
      </w:r>
      <w:r w:rsidR="00163803" w:rsidRPr="001929FA">
        <w:rPr>
          <w:rFonts w:ascii="Arial" w:hAnsi="Arial" w:cs="Arial"/>
          <w:sz w:val="20"/>
          <w:szCs w:val="20"/>
          <w:lang w:val="sq-AL"/>
        </w:rPr>
        <w:t>Z</w:t>
      </w:r>
      <w:r w:rsidRPr="001929FA">
        <w:rPr>
          <w:rFonts w:ascii="Arial" w:hAnsi="Arial" w:cs="Arial"/>
          <w:sz w:val="20"/>
          <w:szCs w:val="20"/>
          <w:lang w:val="sq-AL"/>
        </w:rPr>
        <w:t xml:space="preserve">ëvendëskryeministri i </w:t>
      </w:r>
      <w:r w:rsidR="00163803" w:rsidRPr="001929FA">
        <w:rPr>
          <w:rFonts w:ascii="Arial" w:hAnsi="Arial" w:cs="Arial"/>
          <w:sz w:val="20"/>
          <w:szCs w:val="20"/>
          <w:lang w:val="sq-AL"/>
        </w:rPr>
        <w:t>P</w:t>
      </w:r>
      <w:r w:rsidRPr="001929FA">
        <w:rPr>
          <w:rFonts w:ascii="Arial" w:hAnsi="Arial" w:cs="Arial"/>
          <w:sz w:val="20"/>
          <w:szCs w:val="20"/>
          <w:lang w:val="sq-AL"/>
        </w:rPr>
        <w:t xml:space="preserve">arë do të angazhohet për avancimin e masave në Programin për parandalimin dhe </w:t>
      </w:r>
      <w:r w:rsidR="00163803" w:rsidRPr="001929FA">
        <w:rPr>
          <w:rFonts w:ascii="Arial" w:hAnsi="Arial" w:cs="Arial"/>
          <w:sz w:val="20"/>
          <w:szCs w:val="20"/>
          <w:lang w:val="sq-AL"/>
        </w:rPr>
        <w:t xml:space="preserve">zvogëlimin </w:t>
      </w:r>
      <w:r w:rsidRPr="001929FA">
        <w:rPr>
          <w:rFonts w:ascii="Arial" w:hAnsi="Arial" w:cs="Arial"/>
          <w:sz w:val="20"/>
          <w:szCs w:val="20"/>
          <w:lang w:val="sq-AL"/>
        </w:rPr>
        <w:t>e barrës administrative, duke kërkuar nga ministrat dhe zëvendësit e tyre angazhim dhe përkushtim politik.</w:t>
      </w:r>
    </w:p>
    <w:p w14:paraId="2D2EA01F" w14:textId="1206BF20" w:rsidR="003313F7" w:rsidRPr="001929FA" w:rsidRDefault="003313F7" w:rsidP="003313F7">
      <w:pPr>
        <w:spacing w:before="1" w:line="240" w:lineRule="auto"/>
        <w:jc w:val="both"/>
        <w:rPr>
          <w:rFonts w:ascii="Arial" w:hAnsi="Arial" w:cs="Arial"/>
          <w:sz w:val="20"/>
          <w:szCs w:val="20"/>
          <w:lang w:val="sq-AL"/>
        </w:rPr>
      </w:pPr>
      <w:r w:rsidRPr="001929FA">
        <w:rPr>
          <w:rFonts w:ascii="Arial" w:hAnsi="Arial" w:cs="Arial"/>
          <w:sz w:val="20"/>
          <w:szCs w:val="20"/>
          <w:lang w:val="sq-AL"/>
        </w:rPr>
        <w:t>Struktura ndërinstitucionale në nivel politik përgjegjëse për zbatimin me sukses të Programit është KPS, e kryesuar nga Kryeministri</w:t>
      </w:r>
      <w:r w:rsidR="00D1482B" w:rsidRPr="001929FA">
        <w:rPr>
          <w:rFonts w:ascii="Arial" w:hAnsi="Arial" w:cs="Arial"/>
          <w:sz w:val="20"/>
          <w:szCs w:val="20"/>
          <w:lang w:val="sq-AL"/>
        </w:rPr>
        <w:t xml:space="preserve"> dhe Z</w:t>
      </w:r>
      <w:r w:rsidR="002154D7" w:rsidRPr="001929FA">
        <w:rPr>
          <w:rFonts w:ascii="Arial" w:hAnsi="Arial" w:cs="Arial"/>
          <w:sz w:val="20"/>
          <w:szCs w:val="20"/>
          <w:lang w:val="sq-AL"/>
        </w:rPr>
        <w:t>ë</w:t>
      </w:r>
      <w:r w:rsidR="00D1482B" w:rsidRPr="001929FA">
        <w:rPr>
          <w:rFonts w:ascii="Arial" w:hAnsi="Arial" w:cs="Arial"/>
          <w:sz w:val="20"/>
          <w:szCs w:val="20"/>
          <w:lang w:val="sq-AL"/>
        </w:rPr>
        <w:t>vend</w:t>
      </w:r>
      <w:r w:rsidR="002154D7" w:rsidRPr="001929FA">
        <w:rPr>
          <w:rFonts w:ascii="Arial" w:hAnsi="Arial" w:cs="Arial"/>
          <w:sz w:val="20"/>
          <w:szCs w:val="20"/>
          <w:lang w:val="sq-AL"/>
        </w:rPr>
        <w:t>ë</w:t>
      </w:r>
      <w:r w:rsidR="00D1482B" w:rsidRPr="001929FA">
        <w:rPr>
          <w:rFonts w:ascii="Arial" w:hAnsi="Arial" w:cs="Arial"/>
          <w:sz w:val="20"/>
          <w:szCs w:val="20"/>
          <w:lang w:val="sq-AL"/>
        </w:rPr>
        <w:t>s-Kryeministri i Par</w:t>
      </w:r>
      <w:r w:rsidR="002154D7" w:rsidRPr="001929FA">
        <w:rPr>
          <w:rFonts w:ascii="Arial" w:hAnsi="Arial" w:cs="Arial"/>
          <w:sz w:val="20"/>
          <w:szCs w:val="20"/>
          <w:lang w:val="sq-AL"/>
        </w:rPr>
        <w:t>ë</w:t>
      </w:r>
      <w:r w:rsidRPr="001929FA">
        <w:rPr>
          <w:rFonts w:ascii="Arial" w:hAnsi="Arial" w:cs="Arial"/>
          <w:sz w:val="20"/>
          <w:szCs w:val="20"/>
          <w:lang w:val="sq-AL"/>
        </w:rPr>
        <w:t>. Në mbledhjet e KPS-së marrin pjesë ministra të cilët duhet të informohen dhe t</w:t>
      </w:r>
      <w:r w:rsidR="00163803" w:rsidRPr="001929FA">
        <w:rPr>
          <w:rFonts w:ascii="Arial" w:hAnsi="Arial" w:cs="Arial"/>
          <w:sz w:val="20"/>
          <w:szCs w:val="20"/>
          <w:lang w:val="sq-AL"/>
        </w:rPr>
        <w:t>’u</w:t>
      </w:r>
      <w:r w:rsidRPr="001929FA">
        <w:rPr>
          <w:rFonts w:ascii="Arial" w:hAnsi="Arial" w:cs="Arial"/>
          <w:sz w:val="20"/>
          <w:szCs w:val="20"/>
          <w:lang w:val="sq-AL"/>
        </w:rPr>
        <w:t xml:space="preserve"> kërkohet zbatimi i masave për </w:t>
      </w:r>
      <w:r w:rsidR="00163803" w:rsidRPr="001929FA">
        <w:rPr>
          <w:rFonts w:ascii="Arial" w:hAnsi="Arial" w:cs="Arial"/>
          <w:sz w:val="20"/>
          <w:szCs w:val="20"/>
          <w:lang w:val="sq-AL"/>
        </w:rPr>
        <w:t>zvogëlimin</w:t>
      </w:r>
      <w:r w:rsidRPr="001929FA">
        <w:rPr>
          <w:rFonts w:ascii="Arial" w:hAnsi="Arial" w:cs="Arial"/>
          <w:sz w:val="20"/>
          <w:szCs w:val="20"/>
          <w:lang w:val="sq-AL"/>
        </w:rPr>
        <w:t xml:space="preserve"> e barrës administrative, sipas Programit. Në mbledhjet e KPS-së mund të merren vendime dhe rekomandime për zbatimin e Programit, si dhe mund të kërkohen zgjidhje për sfidat dhe problemet në proces.</w:t>
      </w:r>
    </w:p>
    <w:p w14:paraId="4724D729" w14:textId="09961796" w:rsidR="003313F7" w:rsidRPr="001929FA" w:rsidRDefault="003313F7" w:rsidP="003313F7">
      <w:pPr>
        <w:spacing w:before="1" w:line="240" w:lineRule="auto"/>
        <w:jc w:val="both"/>
        <w:rPr>
          <w:rFonts w:ascii="Arial" w:hAnsi="Arial" w:cs="Arial"/>
          <w:sz w:val="20"/>
          <w:szCs w:val="20"/>
          <w:lang w:val="sq-AL"/>
        </w:rPr>
      </w:pPr>
      <w:r w:rsidRPr="001929FA">
        <w:rPr>
          <w:rFonts w:ascii="Arial" w:hAnsi="Arial" w:cs="Arial"/>
          <w:sz w:val="20"/>
          <w:szCs w:val="20"/>
          <w:lang w:val="sq-AL"/>
        </w:rPr>
        <w:t xml:space="preserve">Për zbatimin me sukses të Programit, organet e mëposhtme përbëjnë ekipin bazë, me përgjegjësitë </w:t>
      </w:r>
      <w:r w:rsidR="00163803" w:rsidRPr="001929FA">
        <w:rPr>
          <w:rFonts w:ascii="Arial" w:hAnsi="Arial" w:cs="Arial"/>
          <w:sz w:val="20"/>
          <w:szCs w:val="20"/>
          <w:lang w:val="sq-AL"/>
        </w:rPr>
        <w:t>si në vijim</w:t>
      </w:r>
      <w:r w:rsidRPr="001929FA">
        <w:rPr>
          <w:rFonts w:ascii="Arial" w:hAnsi="Arial" w:cs="Arial"/>
          <w:sz w:val="20"/>
          <w:szCs w:val="20"/>
          <w:lang w:val="sq-AL"/>
        </w:rPr>
        <w:t>:</w:t>
      </w:r>
    </w:p>
    <w:p w14:paraId="69D04BB7" w14:textId="626E1961" w:rsidR="00163803" w:rsidRPr="001929FA" w:rsidRDefault="00163803" w:rsidP="00163803">
      <w:pPr>
        <w:pStyle w:val="ListParagraph"/>
        <w:numPr>
          <w:ilvl w:val="0"/>
          <w:numId w:val="19"/>
        </w:numPr>
        <w:tabs>
          <w:tab w:val="left" w:pos="861"/>
        </w:tabs>
        <w:spacing w:before="6" w:line="240" w:lineRule="auto"/>
        <w:ind w:left="1080"/>
        <w:jc w:val="both"/>
        <w:rPr>
          <w:rFonts w:ascii="Arial" w:hAnsi="Arial" w:cs="Arial"/>
          <w:sz w:val="20"/>
          <w:szCs w:val="20"/>
          <w:lang w:val="sq-AL"/>
        </w:rPr>
      </w:pPr>
      <w:r w:rsidRPr="001929FA">
        <w:rPr>
          <w:rFonts w:ascii="Arial" w:hAnsi="Arial" w:cs="Arial"/>
          <w:sz w:val="20"/>
          <w:szCs w:val="20"/>
          <w:lang w:val="sq-AL"/>
        </w:rPr>
        <w:t>ZPS është përgjegjëse për parandalimin dhe zvogëlimin e barrës administrative, si dhe planifikimin, koordinimin, monitorimin, vlerësimin dhe raportimin e zbatimit të Programit,</w:t>
      </w:r>
      <w:r w:rsidR="00393478" w:rsidRPr="001929FA">
        <w:rPr>
          <w:rFonts w:ascii="Arial" w:hAnsi="Arial" w:cs="Arial"/>
          <w:sz w:val="20"/>
          <w:szCs w:val="20"/>
          <w:lang w:val="sq-AL"/>
        </w:rPr>
        <w:t xml:space="preserve"> dhe obligimet nd</w:t>
      </w:r>
      <w:r w:rsidR="002154D7" w:rsidRPr="001929FA">
        <w:rPr>
          <w:rFonts w:ascii="Arial" w:hAnsi="Arial" w:cs="Arial"/>
          <w:sz w:val="20"/>
          <w:szCs w:val="20"/>
          <w:lang w:val="sq-AL"/>
        </w:rPr>
        <w:t>ë</w:t>
      </w:r>
      <w:r w:rsidR="00393478" w:rsidRPr="001929FA">
        <w:rPr>
          <w:rFonts w:ascii="Arial" w:hAnsi="Arial" w:cs="Arial"/>
          <w:sz w:val="20"/>
          <w:szCs w:val="20"/>
          <w:lang w:val="sq-AL"/>
        </w:rPr>
        <w:t>rkomb</w:t>
      </w:r>
      <w:r w:rsidR="002154D7" w:rsidRPr="001929FA">
        <w:rPr>
          <w:rFonts w:ascii="Arial" w:hAnsi="Arial" w:cs="Arial"/>
          <w:sz w:val="20"/>
          <w:szCs w:val="20"/>
          <w:lang w:val="sq-AL"/>
        </w:rPr>
        <w:t>ë</w:t>
      </w:r>
      <w:r w:rsidR="00393478" w:rsidRPr="001929FA">
        <w:rPr>
          <w:rFonts w:ascii="Arial" w:hAnsi="Arial" w:cs="Arial"/>
          <w:sz w:val="20"/>
          <w:szCs w:val="20"/>
          <w:lang w:val="sq-AL"/>
        </w:rPr>
        <w:t xml:space="preserve">tare </w:t>
      </w:r>
      <w:r w:rsidR="008F1720" w:rsidRPr="001929FA">
        <w:rPr>
          <w:rFonts w:ascii="Arial" w:hAnsi="Arial" w:cs="Arial"/>
          <w:sz w:val="20"/>
          <w:szCs w:val="20"/>
          <w:lang w:val="sq-AL"/>
        </w:rPr>
        <w:t>t</w:t>
      </w:r>
      <w:r w:rsidR="002154D7" w:rsidRPr="001929FA">
        <w:rPr>
          <w:rFonts w:ascii="Arial" w:hAnsi="Arial" w:cs="Arial"/>
          <w:sz w:val="20"/>
          <w:szCs w:val="20"/>
          <w:lang w:val="sq-AL"/>
        </w:rPr>
        <w:t>ë</w:t>
      </w:r>
      <w:r w:rsidR="008F1720" w:rsidRPr="001929FA">
        <w:rPr>
          <w:rFonts w:ascii="Arial" w:hAnsi="Arial" w:cs="Arial"/>
          <w:sz w:val="20"/>
          <w:szCs w:val="20"/>
          <w:lang w:val="sq-AL"/>
        </w:rPr>
        <w:t xml:space="preserve"> lidhura me procesin,</w:t>
      </w:r>
      <w:r w:rsidRPr="001929FA">
        <w:rPr>
          <w:rFonts w:ascii="Arial" w:hAnsi="Arial" w:cs="Arial"/>
          <w:sz w:val="20"/>
          <w:szCs w:val="20"/>
          <w:lang w:val="sq-AL"/>
        </w:rPr>
        <w:t xml:space="preserve"> matjen e barrës administrative, si dhe aspekte </w:t>
      </w:r>
      <w:r w:rsidRPr="001929FA">
        <w:rPr>
          <w:rFonts w:ascii="Arial" w:hAnsi="Arial" w:cs="Arial"/>
          <w:sz w:val="20"/>
          <w:szCs w:val="20"/>
          <w:lang w:val="sq-AL"/>
        </w:rPr>
        <w:lastRenderedPageBreak/>
        <w:t>të tjera të theksuara në këtë Program. ZPS do të mbështesë të gjitha institucionet e përcaktuara më poshtë për të përmbushur detyrat e tyre për zbatimin me sukses të Programit. Koordinatori Kombëtare për Procesin e Barrës Administrative caktohet në ZPS.</w:t>
      </w:r>
    </w:p>
    <w:p w14:paraId="76F5A828" w14:textId="0F6BCA1F" w:rsidR="00163803" w:rsidRPr="001929FA" w:rsidRDefault="00163803" w:rsidP="00163803">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NJDT është përgjegjëse për rishikimin dhe monitorimin e të gjitha nismave digjitale në kuadër të procesit të BA.</w:t>
      </w:r>
    </w:p>
    <w:p w14:paraId="7D831DCB" w14:textId="77777777" w:rsidR="00855857" w:rsidRPr="001929FA" w:rsidRDefault="00163803" w:rsidP="00855857">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ASHI është përgjegjëse për mirëmbajtjen e platformës eKosova dhe integrimin e shërbimeve të digjitalizuara në platformë, ndër shumë përgjegjësi të tjera, siç tregohet në Strategjinë e Qeverisjes Elektronike.</w:t>
      </w:r>
    </w:p>
    <w:p w14:paraId="15A82543" w14:textId="23827EB0" w:rsidR="00A75DCE" w:rsidRPr="001929FA" w:rsidRDefault="00A75DCE" w:rsidP="00855857">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DIEKP-t</w:t>
      </w:r>
      <w:r w:rsidR="0048484E" w:rsidRPr="001929FA">
        <w:rPr>
          <w:rFonts w:ascii="Arial" w:hAnsi="Arial" w:cs="Arial"/>
          <w:sz w:val="20"/>
          <w:szCs w:val="20"/>
          <w:lang w:val="sq-AL"/>
        </w:rPr>
        <w:t>ë</w:t>
      </w:r>
      <w:r w:rsidRPr="001929FA">
        <w:rPr>
          <w:rFonts w:ascii="Arial" w:hAnsi="Arial" w:cs="Arial"/>
          <w:sz w:val="20"/>
          <w:szCs w:val="20"/>
          <w:lang w:val="sq-AL"/>
        </w:rPr>
        <w:t xml:space="preserve"> n</w:t>
      </w:r>
      <w:r w:rsidR="0048484E" w:rsidRPr="001929FA">
        <w:rPr>
          <w:rFonts w:ascii="Arial" w:hAnsi="Arial" w:cs="Arial"/>
          <w:sz w:val="20"/>
          <w:szCs w:val="20"/>
          <w:lang w:val="sq-AL"/>
        </w:rPr>
        <w:t>ë</w:t>
      </w:r>
      <w:r w:rsidRPr="001929FA">
        <w:rPr>
          <w:rFonts w:ascii="Arial" w:hAnsi="Arial" w:cs="Arial"/>
          <w:sz w:val="20"/>
          <w:szCs w:val="20"/>
          <w:lang w:val="sq-AL"/>
        </w:rPr>
        <w:t xml:space="preserve"> </w:t>
      </w:r>
      <w:r w:rsidR="00062309" w:rsidRPr="001929FA">
        <w:rPr>
          <w:rFonts w:ascii="Arial" w:hAnsi="Arial" w:cs="Arial"/>
          <w:sz w:val="20"/>
          <w:szCs w:val="20"/>
          <w:lang w:val="sq-AL"/>
        </w:rPr>
        <w:t>Ministritë</w:t>
      </w:r>
      <w:r w:rsidRPr="001929FA">
        <w:rPr>
          <w:rFonts w:ascii="Arial" w:hAnsi="Arial" w:cs="Arial"/>
          <w:sz w:val="20"/>
          <w:szCs w:val="20"/>
          <w:lang w:val="sq-AL"/>
        </w:rPr>
        <w:t xml:space="preserve"> e linj</w:t>
      </w:r>
      <w:r w:rsidR="0048484E" w:rsidRPr="001929FA">
        <w:rPr>
          <w:rFonts w:ascii="Arial" w:hAnsi="Arial" w:cs="Arial"/>
          <w:sz w:val="20"/>
          <w:szCs w:val="20"/>
          <w:lang w:val="sq-AL"/>
        </w:rPr>
        <w:t>ë</w:t>
      </w:r>
      <w:r w:rsidRPr="001929FA">
        <w:rPr>
          <w:rFonts w:ascii="Arial" w:hAnsi="Arial" w:cs="Arial"/>
          <w:sz w:val="20"/>
          <w:szCs w:val="20"/>
          <w:lang w:val="sq-AL"/>
        </w:rPr>
        <w:t xml:space="preserve">s </w:t>
      </w:r>
      <w:r w:rsidR="00076FDE" w:rsidRPr="001929FA">
        <w:rPr>
          <w:rFonts w:ascii="Arial" w:hAnsi="Arial" w:cs="Arial"/>
          <w:sz w:val="20"/>
          <w:szCs w:val="20"/>
          <w:lang w:val="sq-AL"/>
        </w:rPr>
        <w:t>kan</w:t>
      </w:r>
      <w:r w:rsidR="0048484E" w:rsidRPr="001929FA">
        <w:rPr>
          <w:rFonts w:ascii="Arial" w:hAnsi="Arial" w:cs="Arial"/>
          <w:sz w:val="20"/>
          <w:szCs w:val="20"/>
          <w:lang w:val="sq-AL"/>
        </w:rPr>
        <w:t>ë</w:t>
      </w:r>
      <w:r w:rsidR="00076FDE" w:rsidRPr="001929FA">
        <w:rPr>
          <w:rFonts w:ascii="Arial" w:hAnsi="Arial" w:cs="Arial"/>
          <w:sz w:val="20"/>
          <w:szCs w:val="20"/>
          <w:lang w:val="sq-AL"/>
        </w:rPr>
        <w:t xml:space="preserve"> p</w:t>
      </w:r>
      <w:r w:rsidR="0048484E" w:rsidRPr="001929FA">
        <w:rPr>
          <w:rFonts w:ascii="Arial" w:hAnsi="Arial" w:cs="Arial"/>
          <w:sz w:val="20"/>
          <w:szCs w:val="20"/>
          <w:lang w:val="sq-AL"/>
        </w:rPr>
        <w:t>ë</w:t>
      </w:r>
      <w:r w:rsidR="00076FDE" w:rsidRPr="001929FA">
        <w:rPr>
          <w:rFonts w:ascii="Arial" w:hAnsi="Arial" w:cs="Arial"/>
          <w:sz w:val="20"/>
          <w:szCs w:val="20"/>
          <w:lang w:val="sq-AL"/>
        </w:rPr>
        <w:t>rgjegj</w:t>
      </w:r>
      <w:r w:rsidR="0048484E" w:rsidRPr="001929FA">
        <w:rPr>
          <w:rFonts w:ascii="Arial" w:hAnsi="Arial" w:cs="Arial"/>
          <w:sz w:val="20"/>
          <w:szCs w:val="20"/>
          <w:lang w:val="sq-AL"/>
        </w:rPr>
        <w:t>ë</w:t>
      </w:r>
      <w:r w:rsidR="00076FDE" w:rsidRPr="001929FA">
        <w:rPr>
          <w:rFonts w:ascii="Arial" w:hAnsi="Arial" w:cs="Arial"/>
          <w:sz w:val="20"/>
          <w:szCs w:val="20"/>
          <w:lang w:val="sq-AL"/>
        </w:rPr>
        <w:t>si t</w:t>
      </w:r>
      <w:r w:rsidR="0048484E" w:rsidRPr="001929FA">
        <w:rPr>
          <w:rFonts w:ascii="Arial" w:hAnsi="Arial" w:cs="Arial"/>
          <w:sz w:val="20"/>
          <w:szCs w:val="20"/>
          <w:lang w:val="sq-AL"/>
        </w:rPr>
        <w:t>ë</w:t>
      </w:r>
      <w:r w:rsidR="00076FDE" w:rsidRPr="001929FA">
        <w:rPr>
          <w:rFonts w:ascii="Arial" w:hAnsi="Arial" w:cs="Arial"/>
          <w:sz w:val="20"/>
          <w:szCs w:val="20"/>
          <w:lang w:val="sq-AL"/>
        </w:rPr>
        <w:t xml:space="preserve"> nd</w:t>
      </w:r>
      <w:r w:rsidR="0048484E" w:rsidRPr="001929FA">
        <w:rPr>
          <w:rFonts w:ascii="Arial" w:hAnsi="Arial" w:cs="Arial"/>
          <w:sz w:val="20"/>
          <w:szCs w:val="20"/>
          <w:lang w:val="sq-AL"/>
        </w:rPr>
        <w:t>ë</w:t>
      </w:r>
      <w:r w:rsidR="00076FDE" w:rsidRPr="001929FA">
        <w:rPr>
          <w:rFonts w:ascii="Arial" w:hAnsi="Arial" w:cs="Arial"/>
          <w:sz w:val="20"/>
          <w:szCs w:val="20"/>
          <w:lang w:val="sq-AL"/>
        </w:rPr>
        <w:t>rmarrin masa p</w:t>
      </w:r>
      <w:r w:rsidR="0048484E" w:rsidRPr="001929FA">
        <w:rPr>
          <w:rFonts w:ascii="Arial" w:hAnsi="Arial" w:cs="Arial"/>
          <w:sz w:val="20"/>
          <w:szCs w:val="20"/>
          <w:lang w:val="sq-AL"/>
        </w:rPr>
        <w:t>ë</w:t>
      </w:r>
      <w:r w:rsidR="00076FDE" w:rsidRPr="001929FA">
        <w:rPr>
          <w:rFonts w:ascii="Arial" w:hAnsi="Arial" w:cs="Arial"/>
          <w:sz w:val="20"/>
          <w:szCs w:val="20"/>
          <w:lang w:val="sq-AL"/>
        </w:rPr>
        <w:t>r parandalim dhe zvog</w:t>
      </w:r>
      <w:r w:rsidR="0048484E" w:rsidRPr="001929FA">
        <w:rPr>
          <w:rFonts w:ascii="Arial" w:hAnsi="Arial" w:cs="Arial"/>
          <w:sz w:val="20"/>
          <w:szCs w:val="20"/>
          <w:lang w:val="sq-AL"/>
        </w:rPr>
        <w:t>ë</w:t>
      </w:r>
      <w:r w:rsidR="00076FDE" w:rsidRPr="001929FA">
        <w:rPr>
          <w:rFonts w:ascii="Arial" w:hAnsi="Arial" w:cs="Arial"/>
          <w:sz w:val="20"/>
          <w:szCs w:val="20"/>
          <w:lang w:val="sq-AL"/>
        </w:rPr>
        <w:t>lim t</w:t>
      </w:r>
      <w:r w:rsidR="0048484E" w:rsidRPr="001929FA">
        <w:rPr>
          <w:rFonts w:ascii="Arial" w:hAnsi="Arial" w:cs="Arial"/>
          <w:sz w:val="20"/>
          <w:szCs w:val="20"/>
          <w:lang w:val="sq-AL"/>
        </w:rPr>
        <w:t>ë</w:t>
      </w:r>
      <w:r w:rsidR="00076FDE" w:rsidRPr="001929FA">
        <w:rPr>
          <w:rFonts w:ascii="Arial" w:hAnsi="Arial" w:cs="Arial"/>
          <w:sz w:val="20"/>
          <w:szCs w:val="20"/>
          <w:lang w:val="sq-AL"/>
        </w:rPr>
        <w:t xml:space="preserve"> barr</w:t>
      </w:r>
      <w:r w:rsidR="0048484E" w:rsidRPr="001929FA">
        <w:rPr>
          <w:rFonts w:ascii="Arial" w:hAnsi="Arial" w:cs="Arial"/>
          <w:sz w:val="20"/>
          <w:szCs w:val="20"/>
          <w:lang w:val="sq-AL"/>
        </w:rPr>
        <w:t>ë</w:t>
      </w:r>
      <w:r w:rsidR="00076FDE" w:rsidRPr="001929FA">
        <w:rPr>
          <w:rFonts w:ascii="Arial" w:hAnsi="Arial" w:cs="Arial"/>
          <w:sz w:val="20"/>
          <w:szCs w:val="20"/>
          <w:lang w:val="sq-AL"/>
        </w:rPr>
        <w:t>s p</w:t>
      </w:r>
      <w:r w:rsidR="0048484E" w:rsidRPr="001929FA">
        <w:rPr>
          <w:rFonts w:ascii="Arial" w:hAnsi="Arial" w:cs="Arial"/>
          <w:sz w:val="20"/>
          <w:szCs w:val="20"/>
          <w:lang w:val="sq-AL"/>
        </w:rPr>
        <w:t>ë</w:t>
      </w:r>
      <w:r w:rsidR="00076FDE" w:rsidRPr="001929FA">
        <w:rPr>
          <w:rFonts w:ascii="Arial" w:hAnsi="Arial" w:cs="Arial"/>
          <w:sz w:val="20"/>
          <w:szCs w:val="20"/>
          <w:lang w:val="sq-AL"/>
        </w:rPr>
        <w:t xml:space="preserve">rmes koncept dokumenteve. </w:t>
      </w:r>
    </w:p>
    <w:p w14:paraId="1811DE96" w14:textId="317F3801" w:rsidR="00076FDE" w:rsidRPr="001929FA" w:rsidRDefault="00076FDE" w:rsidP="00855857">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 xml:space="preserve">SKQ </w:t>
      </w:r>
      <w:r w:rsidR="0048484E" w:rsidRPr="001929FA">
        <w:rPr>
          <w:rFonts w:ascii="Arial" w:hAnsi="Arial" w:cs="Arial"/>
          <w:sz w:val="20"/>
          <w:szCs w:val="20"/>
          <w:lang w:val="sq-AL"/>
        </w:rPr>
        <w:t>ë</w:t>
      </w:r>
      <w:r w:rsidRPr="001929FA">
        <w:rPr>
          <w:rFonts w:ascii="Arial" w:hAnsi="Arial" w:cs="Arial"/>
          <w:sz w:val="20"/>
          <w:szCs w:val="20"/>
          <w:lang w:val="sq-AL"/>
        </w:rPr>
        <w:t>sht</w:t>
      </w:r>
      <w:r w:rsidR="0048484E" w:rsidRPr="001929FA">
        <w:rPr>
          <w:rFonts w:ascii="Arial" w:hAnsi="Arial" w:cs="Arial"/>
          <w:sz w:val="20"/>
          <w:szCs w:val="20"/>
          <w:lang w:val="sq-AL"/>
        </w:rPr>
        <w:t>ë</w:t>
      </w:r>
      <w:r w:rsidRPr="001929FA">
        <w:rPr>
          <w:rFonts w:ascii="Arial" w:hAnsi="Arial" w:cs="Arial"/>
          <w:sz w:val="20"/>
          <w:szCs w:val="20"/>
          <w:lang w:val="sq-AL"/>
        </w:rPr>
        <w:t xml:space="preserve"> </w:t>
      </w:r>
      <w:r w:rsidR="005868A7" w:rsidRPr="001929FA">
        <w:rPr>
          <w:rFonts w:ascii="Arial" w:hAnsi="Arial" w:cs="Arial"/>
          <w:sz w:val="20"/>
          <w:szCs w:val="20"/>
          <w:lang w:val="sq-AL"/>
        </w:rPr>
        <w:t>përgjegjëse</w:t>
      </w:r>
      <w:r w:rsidRPr="001929FA">
        <w:rPr>
          <w:rFonts w:ascii="Arial" w:hAnsi="Arial" w:cs="Arial"/>
          <w:sz w:val="20"/>
          <w:szCs w:val="20"/>
          <w:lang w:val="sq-AL"/>
        </w:rPr>
        <w:t xml:space="preserve"> t</w:t>
      </w:r>
      <w:r w:rsidR="0048484E" w:rsidRPr="001929FA">
        <w:rPr>
          <w:rFonts w:ascii="Arial" w:hAnsi="Arial" w:cs="Arial"/>
          <w:sz w:val="20"/>
          <w:szCs w:val="20"/>
          <w:lang w:val="sq-AL"/>
        </w:rPr>
        <w:t>ë</w:t>
      </w:r>
      <w:r w:rsidRPr="001929FA">
        <w:rPr>
          <w:rFonts w:ascii="Arial" w:hAnsi="Arial" w:cs="Arial"/>
          <w:sz w:val="20"/>
          <w:szCs w:val="20"/>
          <w:lang w:val="sq-AL"/>
        </w:rPr>
        <w:t xml:space="preserve"> </w:t>
      </w:r>
      <w:r w:rsidR="004F67F7" w:rsidRPr="001929FA">
        <w:rPr>
          <w:rFonts w:ascii="Arial" w:hAnsi="Arial" w:cs="Arial"/>
          <w:sz w:val="20"/>
          <w:szCs w:val="20"/>
          <w:lang w:val="sq-AL"/>
        </w:rPr>
        <w:t>rishikoj</w:t>
      </w:r>
      <w:r w:rsidR="0048484E" w:rsidRPr="001929FA">
        <w:rPr>
          <w:rFonts w:ascii="Arial" w:hAnsi="Arial" w:cs="Arial"/>
          <w:sz w:val="20"/>
          <w:szCs w:val="20"/>
          <w:lang w:val="sq-AL"/>
        </w:rPr>
        <w:t>ë</w:t>
      </w:r>
      <w:r w:rsidR="004F67F7" w:rsidRPr="001929FA">
        <w:rPr>
          <w:rFonts w:ascii="Arial" w:hAnsi="Arial" w:cs="Arial"/>
          <w:sz w:val="20"/>
          <w:szCs w:val="20"/>
          <w:lang w:val="sq-AL"/>
        </w:rPr>
        <w:t xml:space="preserve"> kualitetin e koncept dokumenteve p</w:t>
      </w:r>
      <w:r w:rsidR="0048484E" w:rsidRPr="001929FA">
        <w:rPr>
          <w:rFonts w:ascii="Arial" w:hAnsi="Arial" w:cs="Arial"/>
          <w:sz w:val="20"/>
          <w:szCs w:val="20"/>
          <w:lang w:val="sq-AL"/>
        </w:rPr>
        <w:t>ë</w:t>
      </w:r>
      <w:r w:rsidR="004F67F7" w:rsidRPr="001929FA">
        <w:rPr>
          <w:rFonts w:ascii="Arial" w:hAnsi="Arial" w:cs="Arial"/>
          <w:sz w:val="20"/>
          <w:szCs w:val="20"/>
          <w:lang w:val="sq-AL"/>
        </w:rPr>
        <w:t>r t</w:t>
      </w:r>
      <w:r w:rsidR="0048484E" w:rsidRPr="001929FA">
        <w:rPr>
          <w:rFonts w:ascii="Arial" w:hAnsi="Arial" w:cs="Arial"/>
          <w:sz w:val="20"/>
          <w:szCs w:val="20"/>
          <w:lang w:val="sq-AL"/>
        </w:rPr>
        <w:t>ë</w:t>
      </w:r>
      <w:r w:rsidR="004F67F7" w:rsidRPr="001929FA">
        <w:rPr>
          <w:rFonts w:ascii="Arial" w:hAnsi="Arial" w:cs="Arial"/>
          <w:sz w:val="20"/>
          <w:szCs w:val="20"/>
          <w:lang w:val="sq-AL"/>
        </w:rPr>
        <w:t xml:space="preserve"> siguruar integrimin e ZBA-s</w:t>
      </w:r>
      <w:r w:rsidR="0048484E" w:rsidRPr="001929FA">
        <w:rPr>
          <w:rFonts w:ascii="Arial" w:hAnsi="Arial" w:cs="Arial"/>
          <w:sz w:val="20"/>
          <w:szCs w:val="20"/>
          <w:lang w:val="sq-AL"/>
        </w:rPr>
        <w:t>ë</w:t>
      </w:r>
      <w:r w:rsidR="00CC5C75" w:rsidRPr="001929FA">
        <w:rPr>
          <w:rFonts w:ascii="Arial" w:hAnsi="Arial" w:cs="Arial"/>
          <w:sz w:val="20"/>
          <w:szCs w:val="20"/>
          <w:lang w:val="sq-AL"/>
        </w:rPr>
        <w:t xml:space="preserve">. </w:t>
      </w:r>
    </w:p>
    <w:p w14:paraId="5565BCC1" w14:textId="492CE4C7" w:rsidR="00855857" w:rsidRPr="001929FA" w:rsidRDefault="00CC5C75" w:rsidP="00855857">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Departamentet Ligjore t</w:t>
      </w:r>
      <w:r w:rsidR="0048484E" w:rsidRPr="001929FA">
        <w:rPr>
          <w:rFonts w:ascii="Arial" w:hAnsi="Arial" w:cs="Arial"/>
          <w:sz w:val="20"/>
          <w:szCs w:val="20"/>
          <w:lang w:val="sq-AL"/>
        </w:rPr>
        <w:t>ë</w:t>
      </w:r>
      <w:r w:rsidRPr="001929FA">
        <w:rPr>
          <w:rFonts w:ascii="Arial" w:hAnsi="Arial" w:cs="Arial"/>
          <w:sz w:val="20"/>
          <w:szCs w:val="20"/>
          <w:lang w:val="sq-AL"/>
        </w:rPr>
        <w:t xml:space="preserve"> Ministrive jan</w:t>
      </w:r>
      <w:r w:rsidR="0048484E" w:rsidRPr="001929FA">
        <w:rPr>
          <w:rFonts w:ascii="Arial" w:hAnsi="Arial" w:cs="Arial"/>
          <w:sz w:val="20"/>
          <w:szCs w:val="20"/>
          <w:lang w:val="sq-AL"/>
        </w:rPr>
        <w:t>ë</w:t>
      </w:r>
      <w:r w:rsidRPr="001929FA">
        <w:rPr>
          <w:rFonts w:ascii="Arial" w:hAnsi="Arial" w:cs="Arial"/>
          <w:sz w:val="20"/>
          <w:szCs w:val="20"/>
          <w:lang w:val="sq-AL"/>
        </w:rPr>
        <w:t xml:space="preserve"> </w:t>
      </w:r>
      <w:r w:rsidR="00C65830" w:rsidRPr="001929FA">
        <w:rPr>
          <w:rFonts w:ascii="Arial" w:hAnsi="Arial" w:cs="Arial"/>
          <w:sz w:val="20"/>
          <w:szCs w:val="20"/>
          <w:lang w:val="sq-AL"/>
        </w:rPr>
        <w:t>s</w:t>
      </w:r>
      <w:r w:rsidR="0048484E" w:rsidRPr="001929FA">
        <w:rPr>
          <w:rFonts w:ascii="Arial" w:hAnsi="Arial" w:cs="Arial"/>
          <w:sz w:val="20"/>
          <w:szCs w:val="20"/>
          <w:lang w:val="sq-AL"/>
        </w:rPr>
        <w:t>ë</w:t>
      </w:r>
      <w:r w:rsidR="00C65830" w:rsidRPr="001929FA">
        <w:rPr>
          <w:rFonts w:ascii="Arial" w:hAnsi="Arial" w:cs="Arial"/>
          <w:sz w:val="20"/>
          <w:szCs w:val="20"/>
          <w:lang w:val="sq-AL"/>
        </w:rPr>
        <w:t xml:space="preserve"> pari </w:t>
      </w:r>
      <w:r w:rsidR="00062309" w:rsidRPr="001929FA">
        <w:rPr>
          <w:rFonts w:ascii="Arial" w:hAnsi="Arial" w:cs="Arial"/>
          <w:sz w:val="20"/>
          <w:szCs w:val="20"/>
          <w:lang w:val="sq-AL"/>
        </w:rPr>
        <w:t>përgjegjëse</w:t>
      </w:r>
      <w:r w:rsidR="00C65830" w:rsidRPr="001929FA">
        <w:rPr>
          <w:rFonts w:ascii="Arial" w:hAnsi="Arial" w:cs="Arial"/>
          <w:sz w:val="20"/>
          <w:szCs w:val="20"/>
          <w:lang w:val="sq-AL"/>
        </w:rPr>
        <w:t xml:space="preserve"> t</w:t>
      </w:r>
      <w:r w:rsidR="0048484E" w:rsidRPr="001929FA">
        <w:rPr>
          <w:rFonts w:ascii="Arial" w:hAnsi="Arial" w:cs="Arial"/>
          <w:sz w:val="20"/>
          <w:szCs w:val="20"/>
          <w:lang w:val="sq-AL"/>
        </w:rPr>
        <w:t>ë</w:t>
      </w:r>
      <w:r w:rsidR="00C65830" w:rsidRPr="001929FA">
        <w:rPr>
          <w:rFonts w:ascii="Arial" w:hAnsi="Arial" w:cs="Arial"/>
          <w:sz w:val="20"/>
          <w:szCs w:val="20"/>
          <w:lang w:val="sq-AL"/>
        </w:rPr>
        <w:t xml:space="preserve"> nd</w:t>
      </w:r>
      <w:r w:rsidR="0048484E" w:rsidRPr="001929FA">
        <w:rPr>
          <w:rFonts w:ascii="Arial" w:hAnsi="Arial" w:cs="Arial"/>
          <w:sz w:val="20"/>
          <w:szCs w:val="20"/>
          <w:lang w:val="sq-AL"/>
        </w:rPr>
        <w:t>ë</w:t>
      </w:r>
      <w:r w:rsidR="00C65830" w:rsidRPr="001929FA">
        <w:rPr>
          <w:rFonts w:ascii="Arial" w:hAnsi="Arial" w:cs="Arial"/>
          <w:sz w:val="20"/>
          <w:szCs w:val="20"/>
          <w:lang w:val="sq-AL"/>
        </w:rPr>
        <w:t>rmarrin masa p</w:t>
      </w:r>
      <w:r w:rsidR="0048484E" w:rsidRPr="001929FA">
        <w:rPr>
          <w:rFonts w:ascii="Arial" w:hAnsi="Arial" w:cs="Arial"/>
          <w:sz w:val="20"/>
          <w:szCs w:val="20"/>
          <w:lang w:val="sq-AL"/>
        </w:rPr>
        <w:t>ë</w:t>
      </w:r>
      <w:r w:rsidR="00C65830" w:rsidRPr="001929FA">
        <w:rPr>
          <w:rFonts w:ascii="Arial" w:hAnsi="Arial" w:cs="Arial"/>
          <w:sz w:val="20"/>
          <w:szCs w:val="20"/>
          <w:lang w:val="sq-AL"/>
        </w:rPr>
        <w:t>r parandalimin dhe zhvillimin e legjislacionit t</w:t>
      </w:r>
      <w:r w:rsidR="0048484E" w:rsidRPr="001929FA">
        <w:rPr>
          <w:rFonts w:ascii="Arial" w:hAnsi="Arial" w:cs="Arial"/>
          <w:sz w:val="20"/>
          <w:szCs w:val="20"/>
          <w:lang w:val="sq-AL"/>
        </w:rPr>
        <w:t>ë</w:t>
      </w:r>
      <w:r w:rsidR="00C65830" w:rsidRPr="001929FA">
        <w:rPr>
          <w:rFonts w:ascii="Arial" w:hAnsi="Arial" w:cs="Arial"/>
          <w:sz w:val="20"/>
          <w:szCs w:val="20"/>
          <w:lang w:val="sq-AL"/>
        </w:rPr>
        <w:t xml:space="preserve"> gatsh</w:t>
      </w:r>
      <w:r w:rsidR="0048484E" w:rsidRPr="001929FA">
        <w:rPr>
          <w:rFonts w:ascii="Arial" w:hAnsi="Arial" w:cs="Arial"/>
          <w:sz w:val="20"/>
          <w:szCs w:val="20"/>
          <w:lang w:val="sq-AL"/>
        </w:rPr>
        <w:t>ë</w:t>
      </w:r>
      <w:r w:rsidR="00C65830" w:rsidRPr="001929FA">
        <w:rPr>
          <w:rFonts w:ascii="Arial" w:hAnsi="Arial" w:cs="Arial"/>
          <w:sz w:val="20"/>
          <w:szCs w:val="20"/>
          <w:lang w:val="sq-AL"/>
        </w:rPr>
        <w:t>m p</w:t>
      </w:r>
      <w:r w:rsidR="0048484E" w:rsidRPr="001929FA">
        <w:rPr>
          <w:rFonts w:ascii="Arial" w:hAnsi="Arial" w:cs="Arial"/>
          <w:sz w:val="20"/>
          <w:szCs w:val="20"/>
          <w:lang w:val="sq-AL"/>
        </w:rPr>
        <w:t>ë</w:t>
      </w:r>
      <w:r w:rsidR="00C65830" w:rsidRPr="001929FA">
        <w:rPr>
          <w:rFonts w:ascii="Arial" w:hAnsi="Arial" w:cs="Arial"/>
          <w:sz w:val="20"/>
          <w:szCs w:val="20"/>
          <w:lang w:val="sq-AL"/>
        </w:rPr>
        <w:t>r digjitalizim</w:t>
      </w:r>
      <w:r w:rsidR="00A45138" w:rsidRPr="001929FA">
        <w:rPr>
          <w:rFonts w:ascii="Arial" w:hAnsi="Arial" w:cs="Arial"/>
          <w:sz w:val="20"/>
          <w:szCs w:val="20"/>
          <w:lang w:val="sq-AL"/>
        </w:rPr>
        <w:t xml:space="preserve">. </w:t>
      </w:r>
    </w:p>
    <w:p w14:paraId="748AB7E0" w14:textId="7ABA70CC" w:rsidR="00855857" w:rsidRPr="001929FA" w:rsidRDefault="00A45138" w:rsidP="00855857">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 xml:space="preserve">Zyra Ligjore e </w:t>
      </w:r>
      <w:r w:rsidR="0048484E" w:rsidRPr="001929FA">
        <w:rPr>
          <w:rFonts w:ascii="Arial" w:hAnsi="Arial" w:cs="Arial"/>
          <w:sz w:val="20"/>
          <w:szCs w:val="20"/>
          <w:lang w:val="sq-AL"/>
        </w:rPr>
        <w:t>ZKM është</w:t>
      </w:r>
      <w:r w:rsidRPr="001929FA">
        <w:rPr>
          <w:rFonts w:ascii="Arial" w:hAnsi="Arial" w:cs="Arial"/>
          <w:sz w:val="20"/>
          <w:szCs w:val="20"/>
          <w:lang w:val="sq-AL"/>
        </w:rPr>
        <w:t xml:space="preserve"> p</w:t>
      </w:r>
      <w:r w:rsidR="0048484E" w:rsidRPr="001929FA">
        <w:rPr>
          <w:rFonts w:ascii="Arial" w:hAnsi="Arial" w:cs="Arial"/>
          <w:sz w:val="20"/>
          <w:szCs w:val="20"/>
          <w:lang w:val="sq-AL"/>
        </w:rPr>
        <w:t>ë</w:t>
      </w:r>
      <w:r w:rsidRPr="001929FA">
        <w:rPr>
          <w:rFonts w:ascii="Arial" w:hAnsi="Arial" w:cs="Arial"/>
          <w:sz w:val="20"/>
          <w:szCs w:val="20"/>
          <w:lang w:val="sq-AL"/>
        </w:rPr>
        <w:t>rgjegj</w:t>
      </w:r>
      <w:r w:rsidR="0048484E" w:rsidRPr="001929FA">
        <w:rPr>
          <w:rFonts w:ascii="Arial" w:hAnsi="Arial" w:cs="Arial"/>
          <w:sz w:val="20"/>
          <w:szCs w:val="20"/>
          <w:lang w:val="sq-AL"/>
        </w:rPr>
        <w:t>ë</w:t>
      </w:r>
      <w:r w:rsidRPr="001929FA">
        <w:rPr>
          <w:rFonts w:ascii="Arial" w:hAnsi="Arial" w:cs="Arial"/>
          <w:sz w:val="20"/>
          <w:szCs w:val="20"/>
          <w:lang w:val="sq-AL"/>
        </w:rPr>
        <w:t>se p</w:t>
      </w:r>
      <w:r w:rsidR="0048484E" w:rsidRPr="001929FA">
        <w:rPr>
          <w:rFonts w:ascii="Arial" w:hAnsi="Arial" w:cs="Arial"/>
          <w:sz w:val="20"/>
          <w:szCs w:val="20"/>
          <w:lang w:val="sq-AL"/>
        </w:rPr>
        <w:t>ë</w:t>
      </w:r>
      <w:r w:rsidRPr="001929FA">
        <w:rPr>
          <w:rFonts w:ascii="Arial" w:hAnsi="Arial" w:cs="Arial"/>
          <w:sz w:val="20"/>
          <w:szCs w:val="20"/>
          <w:lang w:val="sq-AL"/>
        </w:rPr>
        <w:t>r shqyrtim t</w:t>
      </w:r>
      <w:r w:rsidR="0048484E" w:rsidRPr="001929FA">
        <w:rPr>
          <w:rFonts w:ascii="Arial" w:hAnsi="Arial" w:cs="Arial"/>
          <w:sz w:val="20"/>
          <w:szCs w:val="20"/>
          <w:lang w:val="sq-AL"/>
        </w:rPr>
        <w:t>ë</w:t>
      </w:r>
      <w:r w:rsidRPr="001929FA">
        <w:rPr>
          <w:rFonts w:ascii="Arial" w:hAnsi="Arial" w:cs="Arial"/>
          <w:sz w:val="20"/>
          <w:szCs w:val="20"/>
          <w:lang w:val="sq-AL"/>
        </w:rPr>
        <w:t xml:space="preserve"> </w:t>
      </w:r>
      <w:r w:rsidR="00062309" w:rsidRPr="001929FA">
        <w:rPr>
          <w:rFonts w:ascii="Arial" w:hAnsi="Arial" w:cs="Arial"/>
          <w:sz w:val="20"/>
          <w:szCs w:val="20"/>
          <w:lang w:val="sq-AL"/>
        </w:rPr>
        <w:t>ligjshmërisë</w:t>
      </w:r>
      <w:r w:rsidRPr="001929FA">
        <w:rPr>
          <w:rFonts w:ascii="Arial" w:hAnsi="Arial" w:cs="Arial"/>
          <w:sz w:val="20"/>
          <w:szCs w:val="20"/>
          <w:lang w:val="sq-AL"/>
        </w:rPr>
        <w:t xml:space="preserve"> dhe </w:t>
      </w:r>
      <w:r w:rsidR="00062309" w:rsidRPr="001929FA">
        <w:rPr>
          <w:rFonts w:ascii="Arial" w:hAnsi="Arial" w:cs="Arial"/>
          <w:sz w:val="20"/>
          <w:szCs w:val="20"/>
          <w:lang w:val="sq-AL"/>
        </w:rPr>
        <w:t>kushtetutshmërisë</w:t>
      </w:r>
      <w:r w:rsidRPr="001929FA">
        <w:rPr>
          <w:rFonts w:ascii="Arial" w:hAnsi="Arial" w:cs="Arial"/>
          <w:sz w:val="20"/>
          <w:szCs w:val="20"/>
          <w:lang w:val="sq-AL"/>
        </w:rPr>
        <w:t xml:space="preserve"> s</w:t>
      </w:r>
      <w:r w:rsidR="0048484E" w:rsidRPr="001929FA">
        <w:rPr>
          <w:rFonts w:ascii="Arial" w:hAnsi="Arial" w:cs="Arial"/>
          <w:sz w:val="20"/>
          <w:szCs w:val="20"/>
          <w:lang w:val="sq-AL"/>
        </w:rPr>
        <w:t>ë</w:t>
      </w:r>
      <w:r w:rsidRPr="001929FA">
        <w:rPr>
          <w:rFonts w:ascii="Arial" w:hAnsi="Arial" w:cs="Arial"/>
          <w:sz w:val="20"/>
          <w:szCs w:val="20"/>
          <w:lang w:val="sq-AL"/>
        </w:rPr>
        <w:t xml:space="preserve"> akteve ligjore. </w:t>
      </w:r>
    </w:p>
    <w:p w14:paraId="5E5817EA" w14:textId="13E36A38" w:rsidR="00855857" w:rsidRPr="001929FA" w:rsidRDefault="00727F0E" w:rsidP="00855857">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M</w:t>
      </w:r>
      <w:r w:rsidR="00A45138" w:rsidRPr="001929FA">
        <w:rPr>
          <w:rFonts w:ascii="Arial" w:hAnsi="Arial" w:cs="Arial"/>
          <w:sz w:val="20"/>
          <w:szCs w:val="20"/>
          <w:lang w:val="sq-AL"/>
        </w:rPr>
        <w:t xml:space="preserve">APL </w:t>
      </w:r>
      <w:r w:rsidR="0048484E" w:rsidRPr="001929FA">
        <w:rPr>
          <w:rFonts w:ascii="Arial" w:hAnsi="Arial" w:cs="Arial"/>
          <w:sz w:val="20"/>
          <w:szCs w:val="20"/>
          <w:lang w:val="sq-AL"/>
        </w:rPr>
        <w:t>ë</w:t>
      </w:r>
      <w:r w:rsidR="00A45138" w:rsidRPr="001929FA">
        <w:rPr>
          <w:rFonts w:ascii="Arial" w:hAnsi="Arial" w:cs="Arial"/>
          <w:sz w:val="20"/>
          <w:szCs w:val="20"/>
          <w:lang w:val="sq-AL"/>
        </w:rPr>
        <w:t>sht</w:t>
      </w:r>
      <w:r w:rsidR="0048484E" w:rsidRPr="001929FA">
        <w:rPr>
          <w:rFonts w:ascii="Arial" w:hAnsi="Arial" w:cs="Arial"/>
          <w:sz w:val="20"/>
          <w:szCs w:val="20"/>
          <w:lang w:val="sq-AL"/>
        </w:rPr>
        <w:t>ë</w:t>
      </w:r>
      <w:r w:rsidR="00A45138" w:rsidRPr="001929FA">
        <w:rPr>
          <w:rFonts w:ascii="Arial" w:hAnsi="Arial" w:cs="Arial"/>
          <w:sz w:val="20"/>
          <w:szCs w:val="20"/>
          <w:lang w:val="sq-AL"/>
        </w:rPr>
        <w:t xml:space="preserve"> p</w:t>
      </w:r>
      <w:r w:rsidR="0048484E" w:rsidRPr="001929FA">
        <w:rPr>
          <w:rFonts w:ascii="Arial" w:hAnsi="Arial" w:cs="Arial"/>
          <w:sz w:val="20"/>
          <w:szCs w:val="20"/>
          <w:lang w:val="sq-AL"/>
        </w:rPr>
        <w:t>ë</w:t>
      </w:r>
      <w:r w:rsidR="00A45138" w:rsidRPr="001929FA">
        <w:rPr>
          <w:rFonts w:ascii="Arial" w:hAnsi="Arial" w:cs="Arial"/>
          <w:sz w:val="20"/>
          <w:szCs w:val="20"/>
          <w:lang w:val="sq-AL"/>
        </w:rPr>
        <w:t>rgjegj</w:t>
      </w:r>
      <w:r w:rsidR="0048484E" w:rsidRPr="001929FA">
        <w:rPr>
          <w:rFonts w:ascii="Arial" w:hAnsi="Arial" w:cs="Arial"/>
          <w:sz w:val="20"/>
          <w:szCs w:val="20"/>
          <w:lang w:val="sq-AL"/>
        </w:rPr>
        <w:t>ë</w:t>
      </w:r>
      <w:r w:rsidR="00A45138" w:rsidRPr="001929FA">
        <w:rPr>
          <w:rFonts w:ascii="Arial" w:hAnsi="Arial" w:cs="Arial"/>
          <w:sz w:val="20"/>
          <w:szCs w:val="20"/>
          <w:lang w:val="sq-AL"/>
        </w:rPr>
        <w:t>se t</w:t>
      </w:r>
      <w:r w:rsidR="0048484E" w:rsidRPr="001929FA">
        <w:rPr>
          <w:rFonts w:ascii="Arial" w:hAnsi="Arial" w:cs="Arial"/>
          <w:sz w:val="20"/>
          <w:szCs w:val="20"/>
          <w:lang w:val="sq-AL"/>
        </w:rPr>
        <w:t>ë</w:t>
      </w:r>
      <w:r w:rsidR="00A45138" w:rsidRPr="001929FA">
        <w:rPr>
          <w:rFonts w:ascii="Arial" w:hAnsi="Arial" w:cs="Arial"/>
          <w:sz w:val="20"/>
          <w:szCs w:val="20"/>
          <w:lang w:val="sq-AL"/>
        </w:rPr>
        <w:t xml:space="preserve"> koordinoj</w:t>
      </w:r>
      <w:r w:rsidR="0048484E" w:rsidRPr="001929FA">
        <w:rPr>
          <w:rFonts w:ascii="Arial" w:hAnsi="Arial" w:cs="Arial"/>
          <w:sz w:val="20"/>
          <w:szCs w:val="20"/>
          <w:lang w:val="sq-AL"/>
        </w:rPr>
        <w:t>ë</w:t>
      </w:r>
      <w:r w:rsidR="00A45138" w:rsidRPr="001929FA">
        <w:rPr>
          <w:rFonts w:ascii="Arial" w:hAnsi="Arial" w:cs="Arial"/>
          <w:sz w:val="20"/>
          <w:szCs w:val="20"/>
          <w:lang w:val="sq-AL"/>
        </w:rPr>
        <w:t xml:space="preserve"> </w:t>
      </w:r>
      <w:r w:rsidR="0048484E" w:rsidRPr="001929FA">
        <w:rPr>
          <w:rFonts w:ascii="Arial" w:hAnsi="Arial" w:cs="Arial"/>
          <w:sz w:val="20"/>
          <w:szCs w:val="20"/>
          <w:lang w:val="sq-AL"/>
        </w:rPr>
        <w:t xml:space="preserve">procesin e raportimit për treguesin e ZBA në Grantin Komunal të Performancës. </w:t>
      </w:r>
      <w:r w:rsidRPr="001929FA">
        <w:rPr>
          <w:rFonts w:ascii="Arial" w:hAnsi="Arial" w:cs="Arial"/>
          <w:sz w:val="20"/>
          <w:szCs w:val="20"/>
          <w:lang w:val="sq-AL"/>
        </w:rPr>
        <w:t xml:space="preserve"> </w:t>
      </w:r>
    </w:p>
    <w:p w14:paraId="142F70EA" w14:textId="5D8635CC" w:rsidR="0034254F" w:rsidRPr="001929FA" w:rsidRDefault="0048484E" w:rsidP="0048484E">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 xml:space="preserve">MPB është përgjegjëse për reformën e administratës publike. </w:t>
      </w:r>
    </w:p>
    <w:p w14:paraId="5FC39BFC" w14:textId="77777777" w:rsidR="0034254F" w:rsidRPr="001929FA" w:rsidRDefault="00163803" w:rsidP="0034254F">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IKAP është përgjegjës për koordinimin dhe zbatimin e seksionit të ngritjes së kapaciteteve të Programit.</w:t>
      </w:r>
      <w:r w:rsidR="0034254F" w:rsidRPr="001929FA">
        <w:rPr>
          <w:rFonts w:ascii="Arial" w:hAnsi="Arial" w:cs="Arial"/>
          <w:sz w:val="20"/>
          <w:szCs w:val="20"/>
          <w:lang w:val="sq-AL"/>
        </w:rPr>
        <w:t xml:space="preserve"> </w:t>
      </w:r>
    </w:p>
    <w:p w14:paraId="60186841" w14:textId="1EB22F01" w:rsidR="00B40C37" w:rsidRPr="001929FA" w:rsidRDefault="0048484E" w:rsidP="00585483">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 xml:space="preserve">Komunat janë përgjegjëse për thjeshtim të </w:t>
      </w:r>
      <w:r w:rsidR="00062309" w:rsidRPr="001929FA">
        <w:rPr>
          <w:rFonts w:ascii="Arial" w:hAnsi="Arial" w:cs="Arial"/>
          <w:sz w:val="20"/>
          <w:szCs w:val="20"/>
          <w:lang w:val="sq-AL"/>
        </w:rPr>
        <w:t>shërbimeve</w:t>
      </w:r>
      <w:r w:rsidRPr="001929FA">
        <w:rPr>
          <w:rFonts w:ascii="Arial" w:hAnsi="Arial" w:cs="Arial"/>
          <w:sz w:val="20"/>
          <w:szCs w:val="20"/>
          <w:lang w:val="sq-AL"/>
        </w:rPr>
        <w:t xml:space="preserve"> në nivel vendor. </w:t>
      </w:r>
    </w:p>
    <w:p w14:paraId="0ABC178B" w14:textId="2C3A9570" w:rsidR="00163803" w:rsidRPr="001929FA" w:rsidRDefault="00163803" w:rsidP="00163803">
      <w:pPr>
        <w:spacing w:line="240" w:lineRule="auto"/>
        <w:jc w:val="both"/>
        <w:rPr>
          <w:rFonts w:ascii="Arial" w:hAnsi="Arial" w:cs="Arial"/>
          <w:sz w:val="20"/>
          <w:lang w:val="sq-AL"/>
        </w:rPr>
      </w:pPr>
      <w:r w:rsidRPr="001929FA">
        <w:rPr>
          <w:rFonts w:ascii="Arial" w:hAnsi="Arial" w:cs="Arial"/>
          <w:sz w:val="20"/>
          <w:lang w:val="sq-AL"/>
        </w:rPr>
        <w:t xml:space="preserve">Departamenti përgjegjës për procesin e barrës administrative është ZPS-ja, </w:t>
      </w:r>
      <w:r w:rsidR="00055E53" w:rsidRPr="001929FA">
        <w:rPr>
          <w:rFonts w:ascii="Arial" w:hAnsi="Arial" w:cs="Arial"/>
          <w:sz w:val="20"/>
          <w:lang w:val="sq-AL"/>
        </w:rPr>
        <w:t xml:space="preserve"> P</w:t>
      </w:r>
      <w:r w:rsidR="002154D7" w:rsidRPr="001929FA">
        <w:rPr>
          <w:rFonts w:ascii="Arial" w:hAnsi="Arial" w:cs="Arial"/>
          <w:sz w:val="20"/>
          <w:lang w:val="sq-AL"/>
        </w:rPr>
        <w:t>ë</w:t>
      </w:r>
      <w:r w:rsidR="00055E53" w:rsidRPr="001929FA">
        <w:rPr>
          <w:rFonts w:ascii="Arial" w:hAnsi="Arial" w:cs="Arial"/>
          <w:sz w:val="20"/>
          <w:lang w:val="sq-AL"/>
        </w:rPr>
        <w:t>rderisa hisedar</w:t>
      </w:r>
      <w:r w:rsidR="002154D7" w:rsidRPr="001929FA">
        <w:rPr>
          <w:rFonts w:ascii="Arial" w:hAnsi="Arial" w:cs="Arial"/>
          <w:sz w:val="20"/>
          <w:lang w:val="sq-AL"/>
        </w:rPr>
        <w:t>ë</w:t>
      </w:r>
      <w:r w:rsidR="00055E53" w:rsidRPr="001929FA">
        <w:rPr>
          <w:rFonts w:ascii="Arial" w:hAnsi="Arial" w:cs="Arial"/>
          <w:sz w:val="20"/>
          <w:lang w:val="sq-AL"/>
        </w:rPr>
        <w:t>t tjer</w:t>
      </w:r>
      <w:r w:rsidR="002154D7" w:rsidRPr="001929FA">
        <w:rPr>
          <w:rFonts w:ascii="Arial" w:hAnsi="Arial" w:cs="Arial"/>
          <w:sz w:val="20"/>
          <w:lang w:val="sq-AL"/>
        </w:rPr>
        <w:t>ë</w:t>
      </w:r>
      <w:r w:rsidR="00055E53" w:rsidRPr="001929FA">
        <w:rPr>
          <w:rFonts w:ascii="Arial" w:hAnsi="Arial" w:cs="Arial"/>
          <w:sz w:val="20"/>
          <w:lang w:val="sq-AL"/>
        </w:rPr>
        <w:t xml:space="preserve"> t</w:t>
      </w:r>
      <w:r w:rsidR="002154D7" w:rsidRPr="001929FA">
        <w:rPr>
          <w:rFonts w:ascii="Arial" w:hAnsi="Arial" w:cs="Arial"/>
          <w:sz w:val="20"/>
          <w:lang w:val="sq-AL"/>
        </w:rPr>
        <w:t>ë</w:t>
      </w:r>
      <w:r w:rsidR="00055E53" w:rsidRPr="001929FA">
        <w:rPr>
          <w:rFonts w:ascii="Arial" w:hAnsi="Arial" w:cs="Arial"/>
          <w:sz w:val="20"/>
          <w:lang w:val="sq-AL"/>
        </w:rPr>
        <w:t xml:space="preserve"> lart</w:t>
      </w:r>
      <w:r w:rsidR="002154D7" w:rsidRPr="001929FA">
        <w:rPr>
          <w:rFonts w:ascii="Arial" w:hAnsi="Arial" w:cs="Arial"/>
          <w:sz w:val="20"/>
          <w:lang w:val="sq-AL"/>
        </w:rPr>
        <w:t>ë</w:t>
      </w:r>
      <w:r w:rsidR="00055E53" w:rsidRPr="001929FA">
        <w:rPr>
          <w:rFonts w:ascii="Arial" w:hAnsi="Arial" w:cs="Arial"/>
          <w:sz w:val="20"/>
          <w:lang w:val="sq-AL"/>
        </w:rPr>
        <w:t>-p</w:t>
      </w:r>
      <w:r w:rsidR="002154D7" w:rsidRPr="001929FA">
        <w:rPr>
          <w:rFonts w:ascii="Arial" w:hAnsi="Arial" w:cs="Arial"/>
          <w:sz w:val="20"/>
          <w:lang w:val="sq-AL"/>
        </w:rPr>
        <w:t>ë</w:t>
      </w:r>
      <w:r w:rsidR="00055E53" w:rsidRPr="001929FA">
        <w:rPr>
          <w:rFonts w:ascii="Arial" w:hAnsi="Arial" w:cs="Arial"/>
          <w:sz w:val="20"/>
          <w:lang w:val="sq-AL"/>
        </w:rPr>
        <w:t>rmendur jan</w:t>
      </w:r>
      <w:r w:rsidR="002154D7" w:rsidRPr="001929FA">
        <w:rPr>
          <w:rFonts w:ascii="Arial" w:hAnsi="Arial" w:cs="Arial"/>
          <w:sz w:val="20"/>
          <w:lang w:val="sq-AL"/>
        </w:rPr>
        <w:t>ë</w:t>
      </w:r>
      <w:r w:rsidR="00055E53" w:rsidRPr="001929FA">
        <w:rPr>
          <w:rFonts w:ascii="Arial" w:hAnsi="Arial" w:cs="Arial"/>
          <w:sz w:val="20"/>
          <w:lang w:val="sq-AL"/>
        </w:rPr>
        <w:t xml:space="preserve"> p</w:t>
      </w:r>
      <w:r w:rsidR="002154D7" w:rsidRPr="001929FA">
        <w:rPr>
          <w:rFonts w:ascii="Arial" w:hAnsi="Arial" w:cs="Arial"/>
          <w:sz w:val="20"/>
          <w:lang w:val="sq-AL"/>
        </w:rPr>
        <w:t>ë</w:t>
      </w:r>
      <w:r w:rsidR="00055E53" w:rsidRPr="001929FA">
        <w:rPr>
          <w:rFonts w:ascii="Arial" w:hAnsi="Arial" w:cs="Arial"/>
          <w:sz w:val="20"/>
          <w:lang w:val="sq-AL"/>
        </w:rPr>
        <w:t>rgjegj</w:t>
      </w:r>
      <w:r w:rsidR="002154D7" w:rsidRPr="001929FA">
        <w:rPr>
          <w:rFonts w:ascii="Arial" w:hAnsi="Arial" w:cs="Arial"/>
          <w:sz w:val="20"/>
          <w:lang w:val="sq-AL"/>
        </w:rPr>
        <w:t>ë</w:t>
      </w:r>
      <w:r w:rsidR="00055E53" w:rsidRPr="001929FA">
        <w:rPr>
          <w:rFonts w:ascii="Arial" w:hAnsi="Arial" w:cs="Arial"/>
          <w:sz w:val="20"/>
          <w:lang w:val="sq-AL"/>
        </w:rPr>
        <w:t>s p</w:t>
      </w:r>
      <w:r w:rsidR="002154D7" w:rsidRPr="001929FA">
        <w:rPr>
          <w:rFonts w:ascii="Arial" w:hAnsi="Arial" w:cs="Arial"/>
          <w:sz w:val="20"/>
          <w:lang w:val="sq-AL"/>
        </w:rPr>
        <w:t>ë</w:t>
      </w:r>
      <w:r w:rsidR="00055E53" w:rsidRPr="001929FA">
        <w:rPr>
          <w:rFonts w:ascii="Arial" w:hAnsi="Arial" w:cs="Arial"/>
          <w:sz w:val="20"/>
          <w:lang w:val="sq-AL"/>
        </w:rPr>
        <w:t xml:space="preserve">r zbatimin e </w:t>
      </w:r>
      <w:r w:rsidR="00DD7955" w:rsidRPr="001929FA">
        <w:rPr>
          <w:rFonts w:ascii="Arial" w:hAnsi="Arial" w:cs="Arial"/>
          <w:sz w:val="20"/>
          <w:lang w:val="sq-AL"/>
        </w:rPr>
        <w:t>masave n</w:t>
      </w:r>
      <w:r w:rsidR="002154D7" w:rsidRPr="001929FA">
        <w:rPr>
          <w:rFonts w:ascii="Arial" w:hAnsi="Arial" w:cs="Arial"/>
          <w:sz w:val="20"/>
          <w:lang w:val="sq-AL"/>
        </w:rPr>
        <w:t>ë</w:t>
      </w:r>
      <w:r w:rsidR="00DD7955" w:rsidRPr="001929FA">
        <w:rPr>
          <w:rFonts w:ascii="Arial" w:hAnsi="Arial" w:cs="Arial"/>
          <w:sz w:val="20"/>
          <w:lang w:val="sq-AL"/>
        </w:rPr>
        <w:t xml:space="preserve"> Planin e Veprimit, ZPS</w:t>
      </w:r>
      <w:r w:rsidR="00374823" w:rsidRPr="001929FA">
        <w:rPr>
          <w:rFonts w:ascii="Arial" w:hAnsi="Arial" w:cs="Arial"/>
          <w:sz w:val="20"/>
          <w:lang w:val="sq-AL"/>
        </w:rPr>
        <w:t xml:space="preserve"> do t’i </w:t>
      </w:r>
      <w:r w:rsidR="00062309" w:rsidRPr="001929FA">
        <w:rPr>
          <w:rFonts w:ascii="Arial" w:hAnsi="Arial" w:cs="Arial"/>
          <w:sz w:val="20"/>
          <w:lang w:val="sq-AL"/>
        </w:rPr>
        <w:t xml:space="preserve">mbishtesë </w:t>
      </w:r>
      <w:r w:rsidR="00374823" w:rsidRPr="001929FA">
        <w:rPr>
          <w:rFonts w:ascii="Arial" w:hAnsi="Arial" w:cs="Arial"/>
          <w:sz w:val="20"/>
          <w:lang w:val="sq-AL"/>
        </w:rPr>
        <w:t>ato duke marr</w:t>
      </w:r>
      <w:r w:rsidR="002154D7" w:rsidRPr="001929FA">
        <w:rPr>
          <w:rFonts w:ascii="Arial" w:hAnsi="Arial" w:cs="Arial"/>
          <w:sz w:val="20"/>
          <w:lang w:val="sq-AL"/>
        </w:rPr>
        <w:t>ë</w:t>
      </w:r>
      <w:r w:rsidR="00374823" w:rsidRPr="001929FA">
        <w:rPr>
          <w:rFonts w:ascii="Arial" w:hAnsi="Arial" w:cs="Arial"/>
          <w:sz w:val="20"/>
          <w:lang w:val="sq-AL"/>
        </w:rPr>
        <w:t xml:space="preserve"> pjes</w:t>
      </w:r>
      <w:r w:rsidR="002154D7" w:rsidRPr="001929FA">
        <w:rPr>
          <w:rFonts w:ascii="Arial" w:hAnsi="Arial" w:cs="Arial"/>
          <w:sz w:val="20"/>
          <w:lang w:val="sq-AL"/>
        </w:rPr>
        <w:t>ë</w:t>
      </w:r>
      <w:r w:rsidR="00374823" w:rsidRPr="001929FA">
        <w:rPr>
          <w:rFonts w:ascii="Arial" w:hAnsi="Arial" w:cs="Arial"/>
          <w:sz w:val="20"/>
          <w:lang w:val="sq-AL"/>
        </w:rPr>
        <w:t xml:space="preserve"> n</w:t>
      </w:r>
      <w:r w:rsidR="002154D7" w:rsidRPr="001929FA">
        <w:rPr>
          <w:rFonts w:ascii="Arial" w:hAnsi="Arial" w:cs="Arial"/>
          <w:sz w:val="20"/>
          <w:lang w:val="sq-AL"/>
        </w:rPr>
        <w:t>ë</w:t>
      </w:r>
      <w:r w:rsidR="00374823" w:rsidRPr="001929FA">
        <w:rPr>
          <w:rFonts w:ascii="Arial" w:hAnsi="Arial" w:cs="Arial"/>
          <w:sz w:val="20"/>
          <w:lang w:val="sq-AL"/>
        </w:rPr>
        <w:t xml:space="preserve"> proces. </w:t>
      </w:r>
    </w:p>
    <w:p w14:paraId="6CDFF554" w14:textId="51B81DD5" w:rsidR="00163803" w:rsidRPr="001929FA" w:rsidRDefault="00163803" w:rsidP="00163803">
      <w:pPr>
        <w:spacing w:line="240" w:lineRule="auto"/>
        <w:jc w:val="both"/>
        <w:rPr>
          <w:rFonts w:ascii="Arial" w:hAnsi="Arial" w:cs="Arial"/>
          <w:sz w:val="20"/>
          <w:lang w:val="sq-AL"/>
        </w:rPr>
      </w:pPr>
      <w:r w:rsidRPr="001929FA">
        <w:rPr>
          <w:rFonts w:ascii="Arial" w:hAnsi="Arial" w:cs="Arial"/>
          <w:sz w:val="20"/>
          <w:lang w:val="sq-AL"/>
        </w:rPr>
        <w:t xml:space="preserve">Procesi i BA do të shtrihet në nivel qendror dhe lokal. Prioriteti do të bëhet përmes evidentimit të gatishmërisë dhe përkushtimit institucional. Niveli lokal do të mbështetet në mënyrë të barabartë, që do të thotë se çdo komunë do të marrë të njëjtën mbështetje për zvogëlimin e barrës, në zbatimin e Programit dhe Treguesit të Granteve të Performancës Komunale për BA. Niveli qendror do të mbështetet sipas gatishmërisë dhe prioritizimit, bazuar në shërbimet, frekuencën, </w:t>
      </w:r>
      <w:proofErr w:type="spellStart"/>
      <w:r w:rsidRPr="001929FA">
        <w:rPr>
          <w:rFonts w:ascii="Arial" w:hAnsi="Arial" w:cs="Arial"/>
          <w:sz w:val="20"/>
          <w:lang w:val="sq-AL"/>
        </w:rPr>
        <w:t>popullacionin</w:t>
      </w:r>
      <w:proofErr w:type="spellEnd"/>
      <w:r w:rsidRPr="001929FA">
        <w:rPr>
          <w:rFonts w:ascii="Arial" w:hAnsi="Arial" w:cs="Arial"/>
          <w:sz w:val="20"/>
          <w:lang w:val="sq-AL"/>
        </w:rPr>
        <w:t xml:space="preserve"> dhe </w:t>
      </w:r>
      <w:proofErr w:type="spellStart"/>
      <w:r w:rsidRPr="001929FA">
        <w:rPr>
          <w:rFonts w:ascii="Arial" w:hAnsi="Arial" w:cs="Arial"/>
          <w:sz w:val="20"/>
          <w:lang w:val="sq-AL"/>
        </w:rPr>
        <w:t>relevancës</w:t>
      </w:r>
      <w:proofErr w:type="spellEnd"/>
      <w:r w:rsidRPr="001929FA">
        <w:rPr>
          <w:rFonts w:ascii="Arial" w:hAnsi="Arial" w:cs="Arial"/>
          <w:sz w:val="20"/>
          <w:lang w:val="sq-AL"/>
        </w:rPr>
        <w:t xml:space="preserve">, në zbatimin e Programit dhe fushën e reformës në Planin e Rritjes, “2.1.1. Ofrimi i shërbimeve publike digjitale miqësore për përdoruesit përmes reduktimit të barrës administrative dhe përmirësimit të cilësisë dhe rritjes së numrit të shërbimeve të </w:t>
      </w:r>
      <w:proofErr w:type="spellStart"/>
      <w:r w:rsidRPr="001929FA">
        <w:rPr>
          <w:rFonts w:ascii="Arial" w:hAnsi="Arial" w:cs="Arial"/>
          <w:sz w:val="20"/>
          <w:lang w:val="sq-AL"/>
        </w:rPr>
        <w:t>disponueshme</w:t>
      </w:r>
      <w:proofErr w:type="spellEnd"/>
      <w:r w:rsidRPr="001929FA">
        <w:rPr>
          <w:rFonts w:ascii="Arial" w:hAnsi="Arial" w:cs="Arial"/>
          <w:sz w:val="20"/>
          <w:lang w:val="sq-AL"/>
        </w:rPr>
        <w:t xml:space="preserve"> </w:t>
      </w:r>
      <w:proofErr w:type="spellStart"/>
      <w:r w:rsidRPr="001929FA">
        <w:rPr>
          <w:rFonts w:ascii="Arial" w:hAnsi="Arial" w:cs="Arial"/>
          <w:sz w:val="20"/>
          <w:lang w:val="sq-AL"/>
        </w:rPr>
        <w:t>online</w:t>
      </w:r>
      <w:proofErr w:type="spellEnd"/>
      <w:r w:rsidRPr="001929FA">
        <w:rPr>
          <w:rFonts w:ascii="Arial" w:hAnsi="Arial" w:cs="Arial"/>
          <w:sz w:val="20"/>
          <w:lang w:val="sq-AL"/>
        </w:rPr>
        <w:t>”, dhe hapat e tij sasiorë dhe cilësorë siç tregohen në Agjendën e Reformave. Aktivitetet që lidhen me Planin e Rritjes dhe Grantin e Performancës Komunale, do të diskutohen në mbledhjet e KPS-së dhe nga Zëvendëskryeministri i Parë, si përgjegjës politik.</w:t>
      </w:r>
      <w:r w:rsidR="00EF70E6" w:rsidRPr="001929FA">
        <w:rPr>
          <w:rFonts w:ascii="Arial" w:hAnsi="Arial" w:cs="Arial"/>
          <w:iCs/>
          <w:sz w:val="20"/>
          <w:szCs w:val="20"/>
          <w:lang w:val="sq-AL"/>
        </w:rPr>
        <w:t xml:space="preserve"> </w:t>
      </w:r>
      <w:r w:rsidR="00D3366E" w:rsidRPr="001929FA">
        <w:rPr>
          <w:rFonts w:ascii="Arial" w:hAnsi="Arial" w:cs="Arial"/>
          <w:iCs/>
          <w:sz w:val="20"/>
          <w:szCs w:val="20"/>
          <w:lang w:val="sq-AL"/>
        </w:rPr>
        <w:t>P</w:t>
      </w:r>
      <w:r w:rsidR="002154D7" w:rsidRPr="001929FA">
        <w:rPr>
          <w:rFonts w:ascii="Arial" w:hAnsi="Arial" w:cs="Arial"/>
          <w:iCs/>
          <w:sz w:val="20"/>
          <w:szCs w:val="20"/>
          <w:lang w:val="sq-AL"/>
        </w:rPr>
        <w:t>ë</w:t>
      </w:r>
      <w:r w:rsidR="00D3366E" w:rsidRPr="001929FA">
        <w:rPr>
          <w:rFonts w:ascii="Arial" w:hAnsi="Arial" w:cs="Arial"/>
          <w:iCs/>
          <w:sz w:val="20"/>
          <w:szCs w:val="20"/>
          <w:lang w:val="sq-AL"/>
        </w:rPr>
        <w:t>r institucionet qendrore q</w:t>
      </w:r>
      <w:r w:rsidR="002154D7" w:rsidRPr="001929FA">
        <w:rPr>
          <w:rFonts w:ascii="Arial" w:hAnsi="Arial" w:cs="Arial"/>
          <w:iCs/>
          <w:sz w:val="20"/>
          <w:szCs w:val="20"/>
          <w:lang w:val="sq-AL"/>
        </w:rPr>
        <w:t>ë</w:t>
      </w:r>
      <w:r w:rsidR="00D3366E" w:rsidRPr="001929FA">
        <w:rPr>
          <w:rFonts w:ascii="Arial" w:hAnsi="Arial" w:cs="Arial"/>
          <w:iCs/>
          <w:sz w:val="20"/>
          <w:szCs w:val="20"/>
          <w:lang w:val="sq-AL"/>
        </w:rPr>
        <w:t xml:space="preserve"> rezultojn</w:t>
      </w:r>
      <w:r w:rsidR="002154D7" w:rsidRPr="001929FA">
        <w:rPr>
          <w:rFonts w:ascii="Arial" w:hAnsi="Arial" w:cs="Arial"/>
          <w:iCs/>
          <w:sz w:val="20"/>
          <w:szCs w:val="20"/>
          <w:lang w:val="sq-AL"/>
        </w:rPr>
        <w:t>ë</w:t>
      </w:r>
      <w:r w:rsidR="00D3366E" w:rsidRPr="001929FA">
        <w:rPr>
          <w:rFonts w:ascii="Arial" w:hAnsi="Arial" w:cs="Arial"/>
          <w:iCs/>
          <w:sz w:val="20"/>
          <w:szCs w:val="20"/>
          <w:lang w:val="sq-AL"/>
        </w:rPr>
        <w:t xml:space="preserve"> t</w:t>
      </w:r>
      <w:r w:rsidR="002154D7" w:rsidRPr="001929FA">
        <w:rPr>
          <w:rFonts w:ascii="Arial" w:hAnsi="Arial" w:cs="Arial"/>
          <w:iCs/>
          <w:sz w:val="20"/>
          <w:szCs w:val="20"/>
          <w:lang w:val="sq-AL"/>
        </w:rPr>
        <w:t>ë</w:t>
      </w:r>
      <w:r w:rsidR="00D3366E" w:rsidRPr="001929FA">
        <w:rPr>
          <w:rFonts w:ascii="Arial" w:hAnsi="Arial" w:cs="Arial"/>
          <w:iCs/>
          <w:sz w:val="20"/>
          <w:szCs w:val="20"/>
          <w:lang w:val="sq-AL"/>
        </w:rPr>
        <w:t xml:space="preserve"> mos ken</w:t>
      </w:r>
      <w:r w:rsidR="002154D7" w:rsidRPr="001929FA">
        <w:rPr>
          <w:rFonts w:ascii="Arial" w:hAnsi="Arial" w:cs="Arial"/>
          <w:iCs/>
          <w:sz w:val="20"/>
          <w:szCs w:val="20"/>
          <w:lang w:val="sq-AL"/>
        </w:rPr>
        <w:t>ë</w:t>
      </w:r>
      <w:r w:rsidR="00D3366E" w:rsidRPr="001929FA">
        <w:rPr>
          <w:rFonts w:ascii="Arial" w:hAnsi="Arial" w:cs="Arial"/>
          <w:iCs/>
          <w:sz w:val="20"/>
          <w:szCs w:val="20"/>
          <w:lang w:val="sq-AL"/>
        </w:rPr>
        <w:t xml:space="preserve"> gatishm</w:t>
      </w:r>
      <w:r w:rsidR="002154D7" w:rsidRPr="001929FA">
        <w:rPr>
          <w:rFonts w:ascii="Arial" w:hAnsi="Arial" w:cs="Arial"/>
          <w:iCs/>
          <w:sz w:val="20"/>
          <w:szCs w:val="20"/>
          <w:lang w:val="sq-AL"/>
        </w:rPr>
        <w:t>ë</w:t>
      </w:r>
      <w:r w:rsidR="00D3366E" w:rsidRPr="001929FA">
        <w:rPr>
          <w:rFonts w:ascii="Arial" w:hAnsi="Arial" w:cs="Arial"/>
          <w:iCs/>
          <w:sz w:val="20"/>
          <w:szCs w:val="20"/>
          <w:lang w:val="sq-AL"/>
        </w:rPr>
        <w:t>rin</w:t>
      </w:r>
      <w:r w:rsidR="002154D7" w:rsidRPr="001929FA">
        <w:rPr>
          <w:rFonts w:ascii="Arial" w:hAnsi="Arial" w:cs="Arial"/>
          <w:iCs/>
          <w:sz w:val="20"/>
          <w:szCs w:val="20"/>
          <w:lang w:val="sq-AL"/>
        </w:rPr>
        <w:t>ë</w:t>
      </w:r>
      <w:r w:rsidR="00D3366E" w:rsidRPr="001929FA">
        <w:rPr>
          <w:rFonts w:ascii="Arial" w:hAnsi="Arial" w:cs="Arial"/>
          <w:iCs/>
          <w:sz w:val="20"/>
          <w:szCs w:val="20"/>
          <w:lang w:val="sq-AL"/>
        </w:rPr>
        <w:t xml:space="preserve"> e duhur institucionale</w:t>
      </w:r>
      <w:r w:rsidR="00FC5959" w:rsidRPr="001929FA">
        <w:rPr>
          <w:rFonts w:ascii="Arial" w:hAnsi="Arial" w:cs="Arial"/>
          <w:iCs/>
          <w:sz w:val="20"/>
          <w:szCs w:val="20"/>
          <w:lang w:val="sq-AL"/>
        </w:rPr>
        <w:t xml:space="preserve"> p</w:t>
      </w:r>
      <w:r w:rsidR="002154D7" w:rsidRPr="001929FA">
        <w:rPr>
          <w:rFonts w:ascii="Arial" w:hAnsi="Arial" w:cs="Arial"/>
          <w:iCs/>
          <w:sz w:val="20"/>
          <w:szCs w:val="20"/>
          <w:lang w:val="sq-AL"/>
        </w:rPr>
        <w:t>ë</w:t>
      </w:r>
      <w:r w:rsidR="00FC5959" w:rsidRPr="001929FA">
        <w:rPr>
          <w:rFonts w:ascii="Arial" w:hAnsi="Arial" w:cs="Arial"/>
          <w:iCs/>
          <w:sz w:val="20"/>
          <w:szCs w:val="20"/>
          <w:lang w:val="sq-AL"/>
        </w:rPr>
        <w:t>r zvog</w:t>
      </w:r>
      <w:r w:rsidR="002154D7" w:rsidRPr="001929FA">
        <w:rPr>
          <w:rFonts w:ascii="Arial" w:hAnsi="Arial" w:cs="Arial"/>
          <w:iCs/>
          <w:sz w:val="20"/>
          <w:szCs w:val="20"/>
          <w:lang w:val="sq-AL"/>
        </w:rPr>
        <w:t>ë</w:t>
      </w:r>
      <w:r w:rsidR="00FC5959" w:rsidRPr="001929FA">
        <w:rPr>
          <w:rFonts w:ascii="Arial" w:hAnsi="Arial" w:cs="Arial"/>
          <w:iCs/>
          <w:sz w:val="20"/>
          <w:szCs w:val="20"/>
          <w:lang w:val="sq-AL"/>
        </w:rPr>
        <w:t>lim t</w:t>
      </w:r>
      <w:r w:rsidR="002154D7" w:rsidRPr="001929FA">
        <w:rPr>
          <w:rFonts w:ascii="Arial" w:hAnsi="Arial" w:cs="Arial"/>
          <w:iCs/>
          <w:sz w:val="20"/>
          <w:szCs w:val="20"/>
          <w:lang w:val="sq-AL"/>
        </w:rPr>
        <w:t>ë</w:t>
      </w:r>
      <w:r w:rsidR="00FC5959" w:rsidRPr="001929FA">
        <w:rPr>
          <w:rFonts w:ascii="Arial" w:hAnsi="Arial" w:cs="Arial"/>
          <w:iCs/>
          <w:sz w:val="20"/>
          <w:szCs w:val="20"/>
          <w:lang w:val="sq-AL"/>
        </w:rPr>
        <w:t xml:space="preserve"> barr</w:t>
      </w:r>
      <w:r w:rsidR="002154D7" w:rsidRPr="001929FA">
        <w:rPr>
          <w:rFonts w:ascii="Arial" w:hAnsi="Arial" w:cs="Arial"/>
          <w:iCs/>
          <w:sz w:val="20"/>
          <w:szCs w:val="20"/>
          <w:lang w:val="sq-AL"/>
        </w:rPr>
        <w:t>ë</w:t>
      </w:r>
      <w:r w:rsidR="00FC5959" w:rsidRPr="001929FA">
        <w:rPr>
          <w:rFonts w:ascii="Arial" w:hAnsi="Arial" w:cs="Arial"/>
          <w:iCs/>
          <w:sz w:val="20"/>
          <w:szCs w:val="20"/>
          <w:lang w:val="sq-AL"/>
        </w:rPr>
        <w:t>s, do t</w:t>
      </w:r>
      <w:r w:rsidR="002154D7" w:rsidRPr="001929FA">
        <w:rPr>
          <w:rFonts w:ascii="Arial" w:hAnsi="Arial" w:cs="Arial"/>
          <w:iCs/>
          <w:sz w:val="20"/>
          <w:szCs w:val="20"/>
          <w:lang w:val="sq-AL"/>
        </w:rPr>
        <w:t>ë</w:t>
      </w:r>
      <w:r w:rsidR="00FC5959" w:rsidRPr="001929FA">
        <w:rPr>
          <w:rFonts w:ascii="Arial" w:hAnsi="Arial" w:cs="Arial"/>
          <w:iCs/>
          <w:sz w:val="20"/>
          <w:szCs w:val="20"/>
          <w:lang w:val="sq-AL"/>
        </w:rPr>
        <w:t xml:space="preserve"> nd</w:t>
      </w:r>
      <w:r w:rsidR="002154D7" w:rsidRPr="001929FA">
        <w:rPr>
          <w:rFonts w:ascii="Arial" w:hAnsi="Arial" w:cs="Arial"/>
          <w:iCs/>
          <w:sz w:val="20"/>
          <w:szCs w:val="20"/>
          <w:lang w:val="sq-AL"/>
        </w:rPr>
        <w:t>ë</w:t>
      </w:r>
      <w:r w:rsidR="00FC5959" w:rsidRPr="001929FA">
        <w:rPr>
          <w:rFonts w:ascii="Arial" w:hAnsi="Arial" w:cs="Arial"/>
          <w:iCs/>
          <w:sz w:val="20"/>
          <w:szCs w:val="20"/>
          <w:lang w:val="sq-AL"/>
        </w:rPr>
        <w:t>rmerren masa adekuate.</w:t>
      </w:r>
    </w:p>
    <w:p w14:paraId="66D37C71" w14:textId="77777777" w:rsidR="00163803" w:rsidRPr="001929FA" w:rsidRDefault="00163803" w:rsidP="00163803">
      <w:pPr>
        <w:spacing w:line="240" w:lineRule="auto"/>
        <w:jc w:val="both"/>
        <w:rPr>
          <w:rFonts w:ascii="Arial" w:hAnsi="Arial" w:cs="Arial"/>
          <w:sz w:val="20"/>
          <w:lang w:val="sq-AL"/>
        </w:rPr>
      </w:pPr>
      <w:r w:rsidRPr="001929FA">
        <w:rPr>
          <w:rFonts w:ascii="Arial" w:hAnsi="Arial" w:cs="Arial"/>
          <w:sz w:val="20"/>
          <w:lang w:val="sq-AL"/>
        </w:rPr>
        <w:t>Për zbatimin e Programit në tërësi do të koordinohet dhe kërkohet asistenca e partnerëve zhvillimorë. Për zbatimin e masave dhe veprimeve të Programit mund të kërkohet ndihma dhe angazhimi i ekspertëve, profesionistëve të rinj dhe praktikantëve, në varësi të temës dhe prioritetit. Dy kategoritë e fundit mund të jenë veçanërisht të dobishme për intervistimin e palëve dhe matjen e vlerës bazë të barrës administrative dhe treguesve në terren, si dhe aspekte të tjera administrative për zbatimin e Programit.</w:t>
      </w:r>
    </w:p>
    <w:p w14:paraId="5A59EEAA" w14:textId="275AA3F1" w:rsidR="00163803" w:rsidRPr="001929FA" w:rsidRDefault="00163803" w:rsidP="00163803">
      <w:pPr>
        <w:spacing w:line="240" w:lineRule="auto"/>
        <w:jc w:val="both"/>
        <w:rPr>
          <w:rFonts w:ascii="Arial" w:hAnsi="Arial" w:cs="Arial"/>
          <w:sz w:val="20"/>
          <w:lang w:val="sq-AL"/>
        </w:rPr>
      </w:pPr>
      <w:r w:rsidRPr="001929FA">
        <w:rPr>
          <w:rFonts w:ascii="Arial" w:hAnsi="Arial" w:cs="Arial"/>
          <w:sz w:val="20"/>
          <w:lang w:val="sq-AL"/>
        </w:rPr>
        <w:t>Konsultimi dhe bashkëpunimi me partnerët e zhvillimit është një nga prioritetet kryesore të theksuara në Program. Synimi kryesor i partnerëve zhvillimor është krijimi i një platforme të qëndrueshme për procesin e barrës administrative, përkatësisht për thjeshtimin dhe digjitalizimin e shërbimeve administrative, bazuar në disa parime si ato të Komisionit Evropian për qeverisjen elektronike dhe parimet e procedurës administrative lokale.</w:t>
      </w:r>
    </w:p>
    <w:p w14:paraId="4725D403" w14:textId="6F636A36" w:rsidR="00163803" w:rsidRPr="001929FA" w:rsidRDefault="00163803" w:rsidP="00163803">
      <w:pPr>
        <w:spacing w:line="240" w:lineRule="auto"/>
        <w:jc w:val="both"/>
        <w:rPr>
          <w:rFonts w:ascii="Arial" w:hAnsi="Arial" w:cs="Arial"/>
          <w:sz w:val="20"/>
          <w:lang w:val="sq-AL"/>
        </w:rPr>
      </w:pPr>
      <w:r w:rsidRPr="001929FA">
        <w:rPr>
          <w:rFonts w:ascii="Arial" w:hAnsi="Arial" w:cs="Arial"/>
          <w:sz w:val="20"/>
          <w:lang w:val="sq-AL"/>
        </w:rPr>
        <w:t>Koordinimi do të bëhet përmes takimeve të rregullta</w:t>
      </w:r>
      <w:r w:rsidR="00752522" w:rsidRPr="001929FA">
        <w:rPr>
          <w:rFonts w:ascii="Arial" w:hAnsi="Arial" w:cs="Arial"/>
          <w:sz w:val="20"/>
          <w:lang w:val="sq-AL"/>
        </w:rPr>
        <w:t xml:space="preserve"> me t</w:t>
      </w:r>
      <w:r w:rsidR="002154D7" w:rsidRPr="001929FA">
        <w:rPr>
          <w:rFonts w:ascii="Arial" w:hAnsi="Arial" w:cs="Arial"/>
          <w:sz w:val="20"/>
          <w:lang w:val="sq-AL"/>
        </w:rPr>
        <w:t>ë</w:t>
      </w:r>
      <w:r w:rsidR="00752522" w:rsidRPr="001929FA">
        <w:rPr>
          <w:rFonts w:ascii="Arial" w:hAnsi="Arial" w:cs="Arial"/>
          <w:sz w:val="20"/>
          <w:lang w:val="sq-AL"/>
        </w:rPr>
        <w:t xml:space="preserve"> gjith</w:t>
      </w:r>
      <w:r w:rsidR="002154D7" w:rsidRPr="001929FA">
        <w:rPr>
          <w:rFonts w:ascii="Arial" w:hAnsi="Arial" w:cs="Arial"/>
          <w:sz w:val="20"/>
          <w:lang w:val="sq-AL"/>
        </w:rPr>
        <w:t>ë</w:t>
      </w:r>
      <w:r w:rsidR="00752522" w:rsidRPr="001929FA">
        <w:rPr>
          <w:rFonts w:ascii="Arial" w:hAnsi="Arial" w:cs="Arial"/>
          <w:sz w:val="20"/>
          <w:lang w:val="sq-AL"/>
        </w:rPr>
        <w:t xml:space="preserve"> hisedar</w:t>
      </w:r>
      <w:r w:rsidR="002154D7" w:rsidRPr="001929FA">
        <w:rPr>
          <w:rFonts w:ascii="Arial" w:hAnsi="Arial" w:cs="Arial"/>
          <w:sz w:val="20"/>
          <w:lang w:val="sq-AL"/>
        </w:rPr>
        <w:t>ë</w:t>
      </w:r>
      <w:r w:rsidR="00752522" w:rsidRPr="001929FA">
        <w:rPr>
          <w:rFonts w:ascii="Arial" w:hAnsi="Arial" w:cs="Arial"/>
          <w:sz w:val="20"/>
          <w:lang w:val="sq-AL"/>
        </w:rPr>
        <w:t>t</w:t>
      </w:r>
      <w:r w:rsidRPr="001929FA">
        <w:rPr>
          <w:rFonts w:ascii="Arial" w:hAnsi="Arial" w:cs="Arial"/>
          <w:sz w:val="20"/>
          <w:lang w:val="sq-AL"/>
        </w:rPr>
        <w:t xml:space="preserve">, veçanërisht në kuadër të projektit të asistencës teknike për procesin e </w:t>
      </w:r>
      <w:r w:rsidR="007E7B28" w:rsidRPr="001929FA">
        <w:rPr>
          <w:rFonts w:ascii="Arial" w:hAnsi="Arial" w:cs="Arial"/>
          <w:sz w:val="20"/>
          <w:lang w:val="sq-AL"/>
        </w:rPr>
        <w:t>zvogëlimin</w:t>
      </w:r>
      <w:r w:rsidRPr="001929FA">
        <w:rPr>
          <w:rFonts w:ascii="Arial" w:hAnsi="Arial" w:cs="Arial"/>
          <w:sz w:val="20"/>
          <w:lang w:val="sq-AL"/>
        </w:rPr>
        <w:t xml:space="preserve"> dhe parandalimit të barrës administrative, financuar nga </w:t>
      </w:r>
      <w:r w:rsidR="007E7B28" w:rsidRPr="001929FA">
        <w:rPr>
          <w:rFonts w:ascii="Arial" w:hAnsi="Arial" w:cs="Arial"/>
          <w:sz w:val="20"/>
          <w:lang w:val="sq-AL"/>
        </w:rPr>
        <w:t>BE nëpërmjet fondeve IPA</w:t>
      </w:r>
      <w:r w:rsidRPr="001929FA">
        <w:rPr>
          <w:rFonts w:ascii="Arial" w:hAnsi="Arial" w:cs="Arial"/>
          <w:sz w:val="20"/>
          <w:lang w:val="sq-AL"/>
        </w:rPr>
        <w:t xml:space="preserve"> dhe qeveria gjermane</w:t>
      </w:r>
      <w:r w:rsidR="007E7B28" w:rsidRPr="001929FA">
        <w:rPr>
          <w:rFonts w:ascii="Arial" w:hAnsi="Arial" w:cs="Arial"/>
          <w:sz w:val="20"/>
          <w:lang w:val="sq-AL"/>
        </w:rPr>
        <w:t>, i</w:t>
      </w:r>
      <w:r w:rsidRPr="001929FA">
        <w:rPr>
          <w:rFonts w:ascii="Arial" w:hAnsi="Arial" w:cs="Arial"/>
          <w:sz w:val="20"/>
          <w:lang w:val="sq-AL"/>
        </w:rPr>
        <w:t xml:space="preserve"> zbatuar nga GIZ. Në mbledhjet e Komitetit Drejtues, të kryesuar nga SPO, do të ftohen të gjithë partnerët që mbështesin procesin dhe do të ndahen detyrat dhe aktivitetet që do të kryejë secili partner.</w:t>
      </w:r>
    </w:p>
    <w:p w14:paraId="5939A5E2" w14:textId="60E59C3C" w:rsidR="00B40C37" w:rsidRPr="001929FA" w:rsidRDefault="00163803" w:rsidP="00163803">
      <w:pPr>
        <w:spacing w:line="240" w:lineRule="auto"/>
        <w:jc w:val="both"/>
        <w:rPr>
          <w:rFonts w:ascii="Arial" w:hAnsi="Arial" w:cs="Arial"/>
          <w:sz w:val="20"/>
          <w:lang w:val="sq-AL"/>
        </w:rPr>
      </w:pPr>
      <w:r w:rsidRPr="001929FA">
        <w:rPr>
          <w:rFonts w:ascii="Arial" w:hAnsi="Arial" w:cs="Arial"/>
          <w:sz w:val="20"/>
          <w:lang w:val="sq-AL"/>
        </w:rPr>
        <w:lastRenderedPageBreak/>
        <w:t xml:space="preserve">Ndikimi buxhetor i Programit për Parandalimin dhe </w:t>
      </w:r>
      <w:r w:rsidR="00D3761A" w:rsidRPr="001929FA">
        <w:rPr>
          <w:rFonts w:ascii="Arial" w:hAnsi="Arial" w:cs="Arial"/>
          <w:sz w:val="20"/>
          <w:lang w:val="sq-AL"/>
        </w:rPr>
        <w:t xml:space="preserve">Zvogëlimin </w:t>
      </w:r>
      <w:r w:rsidRPr="001929FA">
        <w:rPr>
          <w:rFonts w:ascii="Arial" w:hAnsi="Arial" w:cs="Arial"/>
          <w:sz w:val="20"/>
          <w:lang w:val="sq-AL"/>
        </w:rPr>
        <w:t xml:space="preserve">e Barrës Administrative 2025-2028 është konsideruar të jetë rreth </w:t>
      </w:r>
      <w:r w:rsidR="008C1029">
        <w:rPr>
          <w:rFonts w:ascii="Arial" w:hAnsi="Arial" w:cs="Arial"/>
          <w:sz w:val="20"/>
          <w:lang w:val="sq-AL"/>
        </w:rPr>
        <w:t>10</w:t>
      </w:r>
      <w:r w:rsidRPr="001929FA">
        <w:rPr>
          <w:rFonts w:ascii="Arial" w:hAnsi="Arial" w:cs="Arial"/>
          <w:sz w:val="20"/>
          <w:lang w:val="sq-AL"/>
        </w:rPr>
        <w:t xml:space="preserve"> milionë euro</w:t>
      </w:r>
      <w:r w:rsidR="00965227" w:rsidRPr="001929FA">
        <w:rPr>
          <w:rFonts w:ascii="Arial" w:hAnsi="Arial" w:cs="Arial"/>
          <w:sz w:val="20"/>
          <w:lang w:val="sq-AL"/>
        </w:rPr>
        <w:t xml:space="preserve"> dhe p</w:t>
      </w:r>
      <w:r w:rsidR="002154D7" w:rsidRPr="001929FA">
        <w:rPr>
          <w:rFonts w:ascii="Arial" w:hAnsi="Arial" w:cs="Arial"/>
          <w:sz w:val="20"/>
          <w:lang w:val="sq-AL"/>
        </w:rPr>
        <w:t>ë</w:t>
      </w:r>
      <w:r w:rsidR="00965227" w:rsidRPr="001929FA">
        <w:rPr>
          <w:rFonts w:ascii="Arial" w:hAnsi="Arial" w:cs="Arial"/>
          <w:sz w:val="20"/>
          <w:lang w:val="sq-AL"/>
        </w:rPr>
        <w:t xml:space="preserve">r Planin e Veprimit 2025-2026 </w:t>
      </w:r>
      <w:r w:rsidR="00062309" w:rsidRPr="001929FA">
        <w:rPr>
          <w:rFonts w:ascii="Arial" w:hAnsi="Arial" w:cs="Arial"/>
          <w:sz w:val="20"/>
          <w:lang w:val="sq-AL"/>
        </w:rPr>
        <w:t>është</w:t>
      </w:r>
      <w:r w:rsidR="00965227" w:rsidRPr="001929FA">
        <w:rPr>
          <w:rFonts w:ascii="Arial" w:hAnsi="Arial" w:cs="Arial"/>
          <w:sz w:val="20"/>
          <w:lang w:val="sq-AL"/>
        </w:rPr>
        <w:t xml:space="preserve"> 4.1 milion euro. Periudha e Planit t</w:t>
      </w:r>
      <w:r w:rsidR="002154D7" w:rsidRPr="001929FA">
        <w:rPr>
          <w:rFonts w:ascii="Arial" w:hAnsi="Arial" w:cs="Arial"/>
          <w:sz w:val="20"/>
          <w:lang w:val="sq-AL"/>
        </w:rPr>
        <w:t>ë</w:t>
      </w:r>
      <w:r w:rsidR="00965227" w:rsidRPr="001929FA">
        <w:rPr>
          <w:rFonts w:ascii="Arial" w:hAnsi="Arial" w:cs="Arial"/>
          <w:sz w:val="20"/>
          <w:lang w:val="sq-AL"/>
        </w:rPr>
        <w:t xml:space="preserve"> Veprimit 2025-26 </w:t>
      </w:r>
      <w:r w:rsidR="002154D7" w:rsidRPr="001929FA">
        <w:rPr>
          <w:rFonts w:ascii="Arial" w:hAnsi="Arial" w:cs="Arial"/>
          <w:sz w:val="20"/>
          <w:lang w:val="sq-AL"/>
        </w:rPr>
        <w:t>ë</w:t>
      </w:r>
      <w:r w:rsidR="00004F77" w:rsidRPr="001929FA">
        <w:rPr>
          <w:rFonts w:ascii="Arial" w:hAnsi="Arial" w:cs="Arial"/>
          <w:sz w:val="20"/>
          <w:lang w:val="sq-AL"/>
        </w:rPr>
        <w:t>sht</w:t>
      </w:r>
      <w:r w:rsidR="002154D7" w:rsidRPr="001929FA">
        <w:rPr>
          <w:rFonts w:ascii="Arial" w:hAnsi="Arial" w:cs="Arial"/>
          <w:sz w:val="20"/>
          <w:lang w:val="sq-AL"/>
        </w:rPr>
        <w:t>ë</w:t>
      </w:r>
      <w:r w:rsidR="00004F77" w:rsidRPr="001929FA">
        <w:rPr>
          <w:rFonts w:ascii="Arial" w:hAnsi="Arial" w:cs="Arial"/>
          <w:sz w:val="20"/>
          <w:lang w:val="sq-AL"/>
        </w:rPr>
        <w:t xml:space="preserve"> e t</w:t>
      </w:r>
      <w:r w:rsidR="002154D7" w:rsidRPr="001929FA">
        <w:rPr>
          <w:rFonts w:ascii="Arial" w:hAnsi="Arial" w:cs="Arial"/>
          <w:sz w:val="20"/>
          <w:lang w:val="sq-AL"/>
        </w:rPr>
        <w:t>ë</w:t>
      </w:r>
      <w:r w:rsidR="00004F77" w:rsidRPr="001929FA">
        <w:rPr>
          <w:rFonts w:ascii="Arial" w:hAnsi="Arial" w:cs="Arial"/>
          <w:sz w:val="20"/>
          <w:lang w:val="sq-AL"/>
        </w:rPr>
        <w:t>ra e mbuluar nga buxheti qeveritar dhe mb</w:t>
      </w:r>
      <w:r w:rsidR="002154D7" w:rsidRPr="001929FA">
        <w:rPr>
          <w:rFonts w:ascii="Arial" w:hAnsi="Arial" w:cs="Arial"/>
          <w:sz w:val="20"/>
          <w:lang w:val="sq-AL"/>
        </w:rPr>
        <w:t>ë</w:t>
      </w:r>
      <w:r w:rsidR="00004F77" w:rsidRPr="001929FA">
        <w:rPr>
          <w:rFonts w:ascii="Arial" w:hAnsi="Arial" w:cs="Arial"/>
          <w:sz w:val="20"/>
          <w:lang w:val="sq-AL"/>
        </w:rPr>
        <w:t>shtetja e donator</w:t>
      </w:r>
      <w:r w:rsidR="002154D7" w:rsidRPr="001929FA">
        <w:rPr>
          <w:rFonts w:ascii="Arial" w:hAnsi="Arial" w:cs="Arial"/>
          <w:sz w:val="20"/>
          <w:lang w:val="sq-AL"/>
        </w:rPr>
        <w:t>ë</w:t>
      </w:r>
      <w:r w:rsidR="00004F77" w:rsidRPr="001929FA">
        <w:rPr>
          <w:rFonts w:ascii="Arial" w:hAnsi="Arial" w:cs="Arial"/>
          <w:sz w:val="20"/>
          <w:lang w:val="sq-AL"/>
        </w:rPr>
        <w:t xml:space="preserve">ve, </w:t>
      </w:r>
      <w:r w:rsidR="00B41681" w:rsidRPr="001929FA">
        <w:rPr>
          <w:rFonts w:ascii="Arial" w:hAnsi="Arial" w:cs="Arial"/>
          <w:sz w:val="20"/>
          <w:lang w:val="sq-AL"/>
        </w:rPr>
        <w:t>respektivisht 3 milion</w:t>
      </w:r>
      <w:r w:rsidR="002154D7" w:rsidRPr="001929FA">
        <w:rPr>
          <w:rFonts w:ascii="Arial" w:hAnsi="Arial" w:cs="Arial"/>
          <w:sz w:val="20"/>
          <w:lang w:val="sq-AL"/>
        </w:rPr>
        <w:t>ë</w:t>
      </w:r>
      <w:r w:rsidR="00B41681" w:rsidRPr="001929FA">
        <w:rPr>
          <w:rFonts w:ascii="Arial" w:hAnsi="Arial" w:cs="Arial"/>
          <w:sz w:val="20"/>
          <w:lang w:val="sq-AL"/>
        </w:rPr>
        <w:t xml:space="preserve"> euro mb</w:t>
      </w:r>
      <w:r w:rsidR="002154D7" w:rsidRPr="001929FA">
        <w:rPr>
          <w:rFonts w:ascii="Arial" w:hAnsi="Arial" w:cs="Arial"/>
          <w:sz w:val="20"/>
          <w:lang w:val="sq-AL"/>
        </w:rPr>
        <w:t>ë</w:t>
      </w:r>
      <w:r w:rsidR="00B41681" w:rsidRPr="001929FA">
        <w:rPr>
          <w:rFonts w:ascii="Arial" w:hAnsi="Arial" w:cs="Arial"/>
          <w:sz w:val="20"/>
          <w:lang w:val="sq-AL"/>
        </w:rPr>
        <w:t>shtetje nga donator</w:t>
      </w:r>
      <w:r w:rsidR="002154D7" w:rsidRPr="001929FA">
        <w:rPr>
          <w:rFonts w:ascii="Arial" w:hAnsi="Arial" w:cs="Arial"/>
          <w:sz w:val="20"/>
          <w:lang w:val="sq-AL"/>
        </w:rPr>
        <w:t>ë</w:t>
      </w:r>
      <w:r w:rsidR="00B41681" w:rsidRPr="001929FA">
        <w:rPr>
          <w:rFonts w:ascii="Arial" w:hAnsi="Arial" w:cs="Arial"/>
          <w:sz w:val="20"/>
          <w:lang w:val="sq-AL"/>
        </w:rPr>
        <w:t>t dhe 1 milion nga buxheti</w:t>
      </w:r>
      <w:r w:rsidR="00062309" w:rsidRPr="001929FA">
        <w:rPr>
          <w:rFonts w:ascii="Arial" w:hAnsi="Arial" w:cs="Arial"/>
          <w:sz w:val="20"/>
          <w:lang w:val="sq-AL"/>
        </w:rPr>
        <w:t xml:space="preserve"> i Kosovës</w:t>
      </w:r>
      <w:r w:rsidR="00B41681" w:rsidRPr="001929FA">
        <w:rPr>
          <w:rFonts w:ascii="Arial" w:hAnsi="Arial" w:cs="Arial"/>
          <w:sz w:val="20"/>
          <w:lang w:val="sq-AL"/>
        </w:rPr>
        <w:t>.</w:t>
      </w:r>
      <w:r w:rsidR="00062309" w:rsidRPr="001929FA">
        <w:rPr>
          <w:rFonts w:ascii="Arial" w:hAnsi="Arial" w:cs="Arial"/>
          <w:sz w:val="20"/>
          <w:lang w:val="sq-AL"/>
        </w:rPr>
        <w:t xml:space="preserve"> </w:t>
      </w:r>
      <w:r w:rsidR="00B41681" w:rsidRPr="001929FA">
        <w:rPr>
          <w:rFonts w:ascii="Arial" w:hAnsi="Arial" w:cs="Arial"/>
          <w:sz w:val="20"/>
          <w:lang w:val="sq-AL"/>
        </w:rPr>
        <w:t>Duke</w:t>
      </w:r>
      <w:r w:rsidRPr="001929FA">
        <w:rPr>
          <w:rFonts w:ascii="Arial" w:hAnsi="Arial" w:cs="Arial"/>
          <w:sz w:val="20"/>
          <w:lang w:val="sq-AL"/>
        </w:rPr>
        <w:t xml:space="preserve"> marrë parasysh qëndrueshmërinë buxhetore të Strategjisë për e-Qeverisje, </w:t>
      </w:r>
      <w:r w:rsidR="00AC1D54" w:rsidRPr="001929FA">
        <w:rPr>
          <w:rFonts w:ascii="Arial" w:hAnsi="Arial" w:cs="Arial"/>
          <w:sz w:val="20"/>
          <w:lang w:val="sq-AL"/>
        </w:rPr>
        <w:t xml:space="preserve"> </w:t>
      </w:r>
      <w:r w:rsidR="00F96E8F" w:rsidRPr="001929FA">
        <w:rPr>
          <w:rFonts w:ascii="Arial" w:hAnsi="Arial" w:cs="Arial"/>
          <w:sz w:val="20"/>
          <w:lang w:val="sq-AL"/>
        </w:rPr>
        <w:t>buxheti i nevojsh</w:t>
      </w:r>
      <w:r w:rsidR="002154D7" w:rsidRPr="001929FA">
        <w:rPr>
          <w:rFonts w:ascii="Arial" w:hAnsi="Arial" w:cs="Arial"/>
          <w:sz w:val="20"/>
          <w:lang w:val="sq-AL"/>
        </w:rPr>
        <w:t>ë</w:t>
      </w:r>
      <w:r w:rsidR="00F96E8F" w:rsidRPr="001929FA">
        <w:rPr>
          <w:rFonts w:ascii="Arial" w:hAnsi="Arial" w:cs="Arial"/>
          <w:sz w:val="20"/>
          <w:lang w:val="sq-AL"/>
        </w:rPr>
        <w:t>m p</w:t>
      </w:r>
      <w:r w:rsidR="002154D7" w:rsidRPr="001929FA">
        <w:rPr>
          <w:rFonts w:ascii="Arial" w:hAnsi="Arial" w:cs="Arial"/>
          <w:sz w:val="20"/>
          <w:lang w:val="sq-AL"/>
        </w:rPr>
        <w:t>ë</w:t>
      </w:r>
      <w:r w:rsidR="00F96E8F" w:rsidRPr="001929FA">
        <w:rPr>
          <w:rFonts w:ascii="Arial" w:hAnsi="Arial" w:cs="Arial"/>
          <w:sz w:val="20"/>
          <w:lang w:val="sq-AL"/>
        </w:rPr>
        <w:t>r Programin e ZBA-s</w:t>
      </w:r>
      <w:r w:rsidR="002154D7" w:rsidRPr="001929FA">
        <w:rPr>
          <w:rFonts w:ascii="Arial" w:hAnsi="Arial" w:cs="Arial"/>
          <w:sz w:val="20"/>
          <w:lang w:val="sq-AL"/>
        </w:rPr>
        <w:t>ë</w:t>
      </w:r>
      <w:r w:rsidR="00062309" w:rsidRPr="001929FA">
        <w:rPr>
          <w:rFonts w:ascii="Arial" w:hAnsi="Arial" w:cs="Arial"/>
          <w:sz w:val="20"/>
          <w:lang w:val="sq-AL"/>
        </w:rPr>
        <w:t xml:space="preserve"> është </w:t>
      </w:r>
      <w:r w:rsidR="00F96E8F" w:rsidRPr="001929FA">
        <w:rPr>
          <w:rFonts w:ascii="Arial" w:hAnsi="Arial" w:cs="Arial"/>
          <w:sz w:val="20"/>
          <w:lang w:val="sq-AL"/>
        </w:rPr>
        <w:t>ul</w:t>
      </w:r>
      <w:r w:rsidR="00062309" w:rsidRPr="001929FA">
        <w:rPr>
          <w:rFonts w:ascii="Arial" w:hAnsi="Arial" w:cs="Arial"/>
          <w:sz w:val="20"/>
          <w:lang w:val="sq-AL"/>
        </w:rPr>
        <w:t>ur</w:t>
      </w:r>
      <w:r w:rsidR="0063171F" w:rsidRPr="001929FA">
        <w:rPr>
          <w:rFonts w:ascii="Arial" w:hAnsi="Arial" w:cs="Arial"/>
          <w:sz w:val="20"/>
          <w:lang w:val="sq-AL"/>
        </w:rPr>
        <w:t>, pasi</w:t>
      </w:r>
      <w:r w:rsidR="00062309" w:rsidRPr="001929FA">
        <w:rPr>
          <w:rFonts w:ascii="Arial" w:hAnsi="Arial" w:cs="Arial"/>
          <w:sz w:val="20"/>
          <w:lang w:val="sq-AL"/>
        </w:rPr>
        <w:t xml:space="preserve"> </w:t>
      </w:r>
      <w:r w:rsidR="0063171F" w:rsidRPr="001929FA">
        <w:rPr>
          <w:rFonts w:ascii="Arial" w:hAnsi="Arial" w:cs="Arial"/>
          <w:sz w:val="20"/>
          <w:lang w:val="sq-AL"/>
        </w:rPr>
        <w:t>q</w:t>
      </w:r>
      <w:r w:rsidR="002154D7" w:rsidRPr="001929FA">
        <w:rPr>
          <w:rFonts w:ascii="Arial" w:hAnsi="Arial" w:cs="Arial"/>
          <w:sz w:val="20"/>
          <w:lang w:val="sq-AL"/>
        </w:rPr>
        <w:t>ë</w:t>
      </w:r>
      <w:r w:rsidR="0063171F" w:rsidRPr="001929FA">
        <w:rPr>
          <w:rFonts w:ascii="Arial" w:hAnsi="Arial" w:cs="Arial"/>
          <w:sz w:val="20"/>
          <w:lang w:val="sq-AL"/>
        </w:rPr>
        <w:t xml:space="preserve"> nj</w:t>
      </w:r>
      <w:r w:rsidR="002154D7" w:rsidRPr="001929FA">
        <w:rPr>
          <w:rFonts w:ascii="Arial" w:hAnsi="Arial" w:cs="Arial"/>
          <w:sz w:val="20"/>
          <w:lang w:val="sq-AL"/>
        </w:rPr>
        <w:t>ë</w:t>
      </w:r>
      <w:r w:rsidR="0063171F" w:rsidRPr="001929FA">
        <w:rPr>
          <w:rFonts w:ascii="Arial" w:hAnsi="Arial" w:cs="Arial"/>
          <w:sz w:val="20"/>
          <w:lang w:val="sq-AL"/>
        </w:rPr>
        <w:t xml:space="preserve"> num</w:t>
      </w:r>
      <w:r w:rsidR="002154D7" w:rsidRPr="001929FA">
        <w:rPr>
          <w:rFonts w:ascii="Arial" w:hAnsi="Arial" w:cs="Arial"/>
          <w:sz w:val="20"/>
          <w:lang w:val="sq-AL"/>
        </w:rPr>
        <w:t>ë</w:t>
      </w:r>
      <w:r w:rsidR="0063171F" w:rsidRPr="001929FA">
        <w:rPr>
          <w:rFonts w:ascii="Arial" w:hAnsi="Arial" w:cs="Arial"/>
          <w:sz w:val="20"/>
          <w:lang w:val="sq-AL"/>
        </w:rPr>
        <w:t>r masash t</w:t>
      </w:r>
      <w:r w:rsidR="002154D7" w:rsidRPr="001929FA">
        <w:rPr>
          <w:rFonts w:ascii="Arial" w:hAnsi="Arial" w:cs="Arial"/>
          <w:sz w:val="20"/>
          <w:lang w:val="sq-AL"/>
        </w:rPr>
        <w:t>ë</w:t>
      </w:r>
      <w:r w:rsidR="0063171F" w:rsidRPr="001929FA">
        <w:rPr>
          <w:rFonts w:ascii="Arial" w:hAnsi="Arial" w:cs="Arial"/>
          <w:sz w:val="20"/>
          <w:lang w:val="sq-AL"/>
        </w:rPr>
        <w:t xml:space="preserve"> r</w:t>
      </w:r>
      <w:r w:rsidR="002154D7" w:rsidRPr="001929FA">
        <w:rPr>
          <w:rFonts w:ascii="Arial" w:hAnsi="Arial" w:cs="Arial"/>
          <w:sz w:val="20"/>
          <w:lang w:val="sq-AL"/>
        </w:rPr>
        <w:t>ë</w:t>
      </w:r>
      <w:r w:rsidR="0063171F" w:rsidRPr="001929FA">
        <w:rPr>
          <w:rFonts w:ascii="Arial" w:hAnsi="Arial" w:cs="Arial"/>
          <w:sz w:val="20"/>
          <w:lang w:val="sq-AL"/>
        </w:rPr>
        <w:t>nd</w:t>
      </w:r>
      <w:r w:rsidR="002154D7" w:rsidRPr="001929FA">
        <w:rPr>
          <w:rFonts w:ascii="Arial" w:hAnsi="Arial" w:cs="Arial"/>
          <w:sz w:val="20"/>
          <w:lang w:val="sq-AL"/>
        </w:rPr>
        <w:t>ë</w:t>
      </w:r>
      <w:r w:rsidR="0063171F" w:rsidRPr="001929FA">
        <w:rPr>
          <w:rFonts w:ascii="Arial" w:hAnsi="Arial" w:cs="Arial"/>
          <w:sz w:val="20"/>
          <w:lang w:val="sq-AL"/>
        </w:rPr>
        <w:t>sishme dhe t</w:t>
      </w:r>
      <w:r w:rsidR="002154D7" w:rsidRPr="001929FA">
        <w:rPr>
          <w:rFonts w:ascii="Arial" w:hAnsi="Arial" w:cs="Arial"/>
          <w:sz w:val="20"/>
          <w:lang w:val="sq-AL"/>
        </w:rPr>
        <w:t>ë</w:t>
      </w:r>
      <w:r w:rsidR="0063171F" w:rsidRPr="001929FA">
        <w:rPr>
          <w:rFonts w:ascii="Arial" w:hAnsi="Arial" w:cs="Arial"/>
          <w:sz w:val="20"/>
          <w:lang w:val="sq-AL"/>
        </w:rPr>
        <w:t xml:space="preserve"> kushtueshme </w:t>
      </w:r>
      <w:r w:rsidR="008C1029">
        <w:rPr>
          <w:rFonts w:ascii="Arial" w:hAnsi="Arial" w:cs="Arial"/>
          <w:sz w:val="20"/>
          <w:lang w:val="sq-AL"/>
        </w:rPr>
        <w:t xml:space="preserve">tashmë </w:t>
      </w:r>
      <w:r w:rsidR="0063171F" w:rsidRPr="001929FA">
        <w:rPr>
          <w:rFonts w:ascii="Arial" w:hAnsi="Arial" w:cs="Arial"/>
          <w:sz w:val="20"/>
          <w:lang w:val="sq-AL"/>
        </w:rPr>
        <w:t>jan</w:t>
      </w:r>
      <w:r w:rsidR="002154D7" w:rsidRPr="001929FA">
        <w:rPr>
          <w:rFonts w:ascii="Arial" w:hAnsi="Arial" w:cs="Arial"/>
          <w:sz w:val="20"/>
          <w:lang w:val="sq-AL"/>
        </w:rPr>
        <w:t>ë</w:t>
      </w:r>
      <w:r w:rsidR="0063171F" w:rsidRPr="001929FA">
        <w:rPr>
          <w:rFonts w:ascii="Arial" w:hAnsi="Arial" w:cs="Arial"/>
          <w:sz w:val="20"/>
          <w:lang w:val="sq-AL"/>
        </w:rPr>
        <w:t xml:space="preserve"> pjes</w:t>
      </w:r>
      <w:r w:rsidR="002154D7" w:rsidRPr="001929FA">
        <w:rPr>
          <w:rFonts w:ascii="Arial" w:hAnsi="Arial" w:cs="Arial"/>
          <w:sz w:val="20"/>
          <w:lang w:val="sq-AL"/>
        </w:rPr>
        <w:t>ë</w:t>
      </w:r>
      <w:r w:rsidR="0063171F" w:rsidRPr="001929FA">
        <w:rPr>
          <w:rFonts w:ascii="Arial" w:hAnsi="Arial" w:cs="Arial"/>
          <w:sz w:val="20"/>
          <w:lang w:val="sq-AL"/>
        </w:rPr>
        <w:t xml:space="preserve"> e S</w:t>
      </w:r>
      <w:r w:rsidR="00DE734B" w:rsidRPr="001929FA">
        <w:rPr>
          <w:rFonts w:ascii="Arial" w:hAnsi="Arial" w:cs="Arial"/>
          <w:sz w:val="20"/>
          <w:lang w:val="sq-AL"/>
        </w:rPr>
        <w:t>trategjis</w:t>
      </w:r>
      <w:r w:rsidR="002154D7" w:rsidRPr="001929FA">
        <w:rPr>
          <w:rFonts w:ascii="Arial" w:hAnsi="Arial" w:cs="Arial"/>
          <w:sz w:val="20"/>
          <w:lang w:val="sq-AL"/>
        </w:rPr>
        <w:t>ë</w:t>
      </w:r>
      <w:r w:rsidR="00DE734B" w:rsidRPr="001929FA">
        <w:rPr>
          <w:rFonts w:ascii="Arial" w:hAnsi="Arial" w:cs="Arial"/>
          <w:sz w:val="20"/>
          <w:lang w:val="sq-AL"/>
        </w:rPr>
        <w:t xml:space="preserve"> s</w:t>
      </w:r>
      <w:r w:rsidR="002154D7" w:rsidRPr="001929FA">
        <w:rPr>
          <w:rFonts w:ascii="Arial" w:hAnsi="Arial" w:cs="Arial"/>
          <w:sz w:val="20"/>
          <w:lang w:val="sq-AL"/>
        </w:rPr>
        <w:t>ë</w:t>
      </w:r>
      <w:r w:rsidR="00DE734B" w:rsidRPr="001929FA">
        <w:rPr>
          <w:rFonts w:ascii="Arial" w:hAnsi="Arial" w:cs="Arial"/>
          <w:sz w:val="20"/>
          <w:lang w:val="sq-AL"/>
        </w:rPr>
        <w:t xml:space="preserve"> e-Qeverisjes. </w:t>
      </w:r>
      <w:r w:rsidR="00F96E8F" w:rsidRPr="001929FA">
        <w:rPr>
          <w:rFonts w:ascii="Arial" w:hAnsi="Arial" w:cs="Arial"/>
          <w:sz w:val="20"/>
          <w:lang w:val="sq-AL"/>
        </w:rPr>
        <w:t xml:space="preserve"> </w:t>
      </w:r>
    </w:p>
    <w:p w14:paraId="1FE3696D" w14:textId="324C4FAB" w:rsidR="006C1C5B" w:rsidRPr="001929FA" w:rsidRDefault="00E70CCC" w:rsidP="00163803">
      <w:pPr>
        <w:spacing w:line="240" w:lineRule="auto"/>
        <w:jc w:val="both"/>
        <w:rPr>
          <w:rFonts w:ascii="Arial" w:hAnsi="Arial" w:cs="Arial"/>
          <w:sz w:val="20"/>
          <w:lang w:val="sq-AL"/>
        </w:rPr>
      </w:pPr>
      <w:r w:rsidRPr="001929FA">
        <w:rPr>
          <w:rFonts w:ascii="Arial" w:hAnsi="Arial" w:cs="Arial"/>
          <w:sz w:val="20"/>
          <w:lang w:val="sq-AL"/>
        </w:rPr>
        <w:t>Boshll</w:t>
      </w:r>
      <w:r w:rsidR="002154D7" w:rsidRPr="001929FA">
        <w:rPr>
          <w:rFonts w:ascii="Arial" w:hAnsi="Arial" w:cs="Arial"/>
          <w:sz w:val="20"/>
          <w:lang w:val="sq-AL"/>
        </w:rPr>
        <w:t>ë</w:t>
      </w:r>
      <w:r w:rsidRPr="001929FA">
        <w:rPr>
          <w:rFonts w:ascii="Arial" w:hAnsi="Arial" w:cs="Arial"/>
          <w:sz w:val="20"/>
          <w:lang w:val="sq-AL"/>
        </w:rPr>
        <w:t>ku financiar p</w:t>
      </w:r>
      <w:r w:rsidR="002154D7" w:rsidRPr="001929FA">
        <w:rPr>
          <w:rFonts w:ascii="Arial" w:hAnsi="Arial" w:cs="Arial"/>
          <w:sz w:val="20"/>
          <w:lang w:val="sq-AL"/>
        </w:rPr>
        <w:t>ë</w:t>
      </w:r>
      <w:r w:rsidRPr="001929FA">
        <w:rPr>
          <w:rFonts w:ascii="Arial" w:hAnsi="Arial" w:cs="Arial"/>
          <w:sz w:val="20"/>
          <w:lang w:val="sq-AL"/>
        </w:rPr>
        <w:t>r periudh</w:t>
      </w:r>
      <w:r w:rsidR="002154D7" w:rsidRPr="001929FA">
        <w:rPr>
          <w:rFonts w:ascii="Arial" w:hAnsi="Arial" w:cs="Arial"/>
          <w:sz w:val="20"/>
          <w:lang w:val="sq-AL"/>
        </w:rPr>
        <w:t>ë</w:t>
      </w:r>
      <w:r w:rsidRPr="001929FA">
        <w:rPr>
          <w:rFonts w:ascii="Arial" w:hAnsi="Arial" w:cs="Arial"/>
          <w:sz w:val="20"/>
          <w:lang w:val="sq-AL"/>
        </w:rPr>
        <w:t>n 2025-26, konsiderohet t</w:t>
      </w:r>
      <w:r w:rsidR="002154D7" w:rsidRPr="001929FA">
        <w:rPr>
          <w:rFonts w:ascii="Arial" w:hAnsi="Arial" w:cs="Arial"/>
          <w:sz w:val="20"/>
          <w:lang w:val="sq-AL"/>
        </w:rPr>
        <w:t>ë</w:t>
      </w:r>
      <w:r w:rsidRPr="001929FA">
        <w:rPr>
          <w:rFonts w:ascii="Arial" w:hAnsi="Arial" w:cs="Arial"/>
          <w:sz w:val="20"/>
          <w:lang w:val="sq-AL"/>
        </w:rPr>
        <w:t xml:space="preserve"> jet</w:t>
      </w:r>
      <w:r w:rsidR="002154D7" w:rsidRPr="001929FA">
        <w:rPr>
          <w:rFonts w:ascii="Arial" w:hAnsi="Arial" w:cs="Arial"/>
          <w:sz w:val="20"/>
          <w:lang w:val="sq-AL"/>
        </w:rPr>
        <w:t>ë</w:t>
      </w:r>
      <w:r w:rsidRPr="001929FA">
        <w:rPr>
          <w:rFonts w:ascii="Arial" w:hAnsi="Arial" w:cs="Arial"/>
          <w:sz w:val="20"/>
          <w:lang w:val="sq-AL"/>
        </w:rPr>
        <w:t xml:space="preserve"> rreth 15 milion</w:t>
      </w:r>
      <w:r w:rsidR="002154D7" w:rsidRPr="001929FA">
        <w:rPr>
          <w:rFonts w:ascii="Arial" w:hAnsi="Arial" w:cs="Arial"/>
          <w:sz w:val="20"/>
          <w:lang w:val="sq-AL"/>
        </w:rPr>
        <w:t>ë</w:t>
      </w:r>
      <w:r w:rsidRPr="001929FA">
        <w:rPr>
          <w:rFonts w:ascii="Arial" w:hAnsi="Arial" w:cs="Arial"/>
          <w:sz w:val="20"/>
          <w:lang w:val="sq-AL"/>
        </w:rPr>
        <w:t xml:space="preserve">, </w:t>
      </w:r>
      <w:r w:rsidR="00837C4D" w:rsidRPr="001929FA">
        <w:rPr>
          <w:rFonts w:ascii="Arial" w:hAnsi="Arial" w:cs="Arial"/>
          <w:sz w:val="20"/>
          <w:lang w:val="sq-AL"/>
        </w:rPr>
        <w:t>p</w:t>
      </w:r>
      <w:r w:rsidR="002154D7" w:rsidRPr="001929FA">
        <w:rPr>
          <w:rFonts w:ascii="Arial" w:hAnsi="Arial" w:cs="Arial"/>
          <w:sz w:val="20"/>
          <w:lang w:val="sq-AL"/>
        </w:rPr>
        <w:t>ë</w:t>
      </w:r>
      <w:r w:rsidR="00837C4D" w:rsidRPr="001929FA">
        <w:rPr>
          <w:rFonts w:ascii="Arial" w:hAnsi="Arial" w:cs="Arial"/>
          <w:sz w:val="20"/>
          <w:lang w:val="sq-AL"/>
        </w:rPr>
        <w:t>r shkak t</w:t>
      </w:r>
      <w:r w:rsidR="002154D7" w:rsidRPr="001929FA">
        <w:rPr>
          <w:rFonts w:ascii="Arial" w:hAnsi="Arial" w:cs="Arial"/>
          <w:sz w:val="20"/>
          <w:lang w:val="sq-AL"/>
        </w:rPr>
        <w:t>ë</w:t>
      </w:r>
      <w:r w:rsidR="00837C4D" w:rsidRPr="001929FA">
        <w:rPr>
          <w:rFonts w:ascii="Arial" w:hAnsi="Arial" w:cs="Arial"/>
          <w:sz w:val="20"/>
          <w:lang w:val="sq-AL"/>
        </w:rPr>
        <w:t xml:space="preserve"> kursimeve t</w:t>
      </w:r>
      <w:r w:rsidR="002154D7" w:rsidRPr="001929FA">
        <w:rPr>
          <w:rFonts w:ascii="Arial" w:hAnsi="Arial" w:cs="Arial"/>
          <w:sz w:val="20"/>
          <w:lang w:val="sq-AL"/>
        </w:rPr>
        <w:t>ë</w:t>
      </w:r>
      <w:r w:rsidR="00837C4D" w:rsidRPr="001929FA">
        <w:rPr>
          <w:rFonts w:ascii="Arial" w:hAnsi="Arial" w:cs="Arial"/>
          <w:sz w:val="20"/>
          <w:lang w:val="sq-AL"/>
        </w:rPr>
        <w:t xml:space="preserve"> kostove pas zbatimit t</w:t>
      </w:r>
      <w:r w:rsidR="002154D7" w:rsidRPr="001929FA">
        <w:rPr>
          <w:rFonts w:ascii="Arial" w:hAnsi="Arial" w:cs="Arial"/>
          <w:sz w:val="20"/>
          <w:lang w:val="sq-AL"/>
        </w:rPr>
        <w:t>ë</w:t>
      </w:r>
      <w:r w:rsidR="00837C4D" w:rsidRPr="001929FA">
        <w:rPr>
          <w:rFonts w:ascii="Arial" w:hAnsi="Arial" w:cs="Arial"/>
          <w:sz w:val="20"/>
          <w:lang w:val="sq-AL"/>
        </w:rPr>
        <w:t xml:space="preserve"> suksessh</w:t>
      </w:r>
      <w:r w:rsidR="002154D7" w:rsidRPr="001929FA">
        <w:rPr>
          <w:rFonts w:ascii="Arial" w:hAnsi="Arial" w:cs="Arial"/>
          <w:sz w:val="20"/>
          <w:lang w:val="sq-AL"/>
        </w:rPr>
        <w:t>ë</w:t>
      </w:r>
      <w:r w:rsidR="00837C4D" w:rsidRPr="001929FA">
        <w:rPr>
          <w:rFonts w:ascii="Arial" w:hAnsi="Arial" w:cs="Arial"/>
          <w:sz w:val="20"/>
          <w:lang w:val="sq-AL"/>
        </w:rPr>
        <w:t>m t</w:t>
      </w:r>
      <w:r w:rsidR="002154D7" w:rsidRPr="001929FA">
        <w:rPr>
          <w:rFonts w:ascii="Arial" w:hAnsi="Arial" w:cs="Arial"/>
          <w:sz w:val="20"/>
          <w:lang w:val="sq-AL"/>
        </w:rPr>
        <w:t>ë</w:t>
      </w:r>
      <w:r w:rsidR="00837C4D" w:rsidRPr="001929FA">
        <w:rPr>
          <w:rFonts w:ascii="Arial" w:hAnsi="Arial" w:cs="Arial"/>
          <w:sz w:val="20"/>
          <w:lang w:val="sq-AL"/>
        </w:rPr>
        <w:t xml:space="preserve"> Planit t</w:t>
      </w:r>
      <w:r w:rsidR="002154D7" w:rsidRPr="001929FA">
        <w:rPr>
          <w:rFonts w:ascii="Arial" w:hAnsi="Arial" w:cs="Arial"/>
          <w:sz w:val="20"/>
          <w:lang w:val="sq-AL"/>
        </w:rPr>
        <w:t>ë</w:t>
      </w:r>
      <w:r w:rsidR="00837C4D" w:rsidRPr="001929FA">
        <w:rPr>
          <w:rFonts w:ascii="Arial" w:hAnsi="Arial" w:cs="Arial"/>
          <w:sz w:val="20"/>
          <w:lang w:val="sq-AL"/>
        </w:rPr>
        <w:t xml:space="preserve"> Veprimit, dhe p</w:t>
      </w:r>
      <w:r w:rsidR="002154D7" w:rsidRPr="001929FA">
        <w:rPr>
          <w:rFonts w:ascii="Arial" w:hAnsi="Arial" w:cs="Arial"/>
          <w:sz w:val="20"/>
          <w:lang w:val="sq-AL"/>
        </w:rPr>
        <w:t>ë</w:t>
      </w:r>
      <w:r w:rsidR="00837C4D" w:rsidRPr="001929FA">
        <w:rPr>
          <w:rFonts w:ascii="Arial" w:hAnsi="Arial" w:cs="Arial"/>
          <w:sz w:val="20"/>
          <w:lang w:val="sq-AL"/>
        </w:rPr>
        <w:t>r periudh</w:t>
      </w:r>
      <w:r w:rsidR="002154D7" w:rsidRPr="001929FA">
        <w:rPr>
          <w:rFonts w:ascii="Arial" w:hAnsi="Arial" w:cs="Arial"/>
          <w:sz w:val="20"/>
          <w:lang w:val="sq-AL"/>
        </w:rPr>
        <w:t>ë</w:t>
      </w:r>
      <w:r w:rsidR="00837C4D" w:rsidRPr="001929FA">
        <w:rPr>
          <w:rFonts w:ascii="Arial" w:hAnsi="Arial" w:cs="Arial"/>
          <w:sz w:val="20"/>
          <w:lang w:val="sq-AL"/>
        </w:rPr>
        <w:t>n 2027-28</w:t>
      </w:r>
      <w:r w:rsidR="00380AD9" w:rsidRPr="001929FA">
        <w:rPr>
          <w:rFonts w:ascii="Arial" w:hAnsi="Arial" w:cs="Arial"/>
          <w:sz w:val="20"/>
          <w:lang w:val="sq-AL"/>
        </w:rPr>
        <w:t>, kjo shum</w:t>
      </w:r>
      <w:r w:rsidR="002154D7" w:rsidRPr="001929FA">
        <w:rPr>
          <w:rFonts w:ascii="Arial" w:hAnsi="Arial" w:cs="Arial"/>
          <w:sz w:val="20"/>
          <w:lang w:val="sq-AL"/>
        </w:rPr>
        <w:t>ë</w:t>
      </w:r>
      <w:r w:rsidR="00380AD9" w:rsidRPr="001929FA">
        <w:rPr>
          <w:rFonts w:ascii="Arial" w:hAnsi="Arial" w:cs="Arial"/>
          <w:sz w:val="20"/>
          <w:lang w:val="sq-AL"/>
        </w:rPr>
        <w:t xml:space="preserve"> konsiderohet t</w:t>
      </w:r>
      <w:r w:rsidR="002154D7" w:rsidRPr="001929FA">
        <w:rPr>
          <w:rFonts w:ascii="Arial" w:hAnsi="Arial" w:cs="Arial"/>
          <w:sz w:val="20"/>
          <w:lang w:val="sq-AL"/>
        </w:rPr>
        <w:t>ë</w:t>
      </w:r>
      <w:r w:rsidR="00380AD9" w:rsidRPr="001929FA">
        <w:rPr>
          <w:rFonts w:ascii="Arial" w:hAnsi="Arial" w:cs="Arial"/>
          <w:sz w:val="20"/>
          <w:lang w:val="sq-AL"/>
        </w:rPr>
        <w:t xml:space="preserve"> jet</w:t>
      </w:r>
      <w:r w:rsidR="002154D7" w:rsidRPr="001929FA">
        <w:rPr>
          <w:rFonts w:ascii="Arial" w:hAnsi="Arial" w:cs="Arial"/>
          <w:sz w:val="20"/>
          <w:lang w:val="sq-AL"/>
        </w:rPr>
        <w:t>ë</w:t>
      </w:r>
      <w:r w:rsidR="00380AD9" w:rsidRPr="001929FA">
        <w:rPr>
          <w:rFonts w:ascii="Arial" w:hAnsi="Arial" w:cs="Arial"/>
          <w:sz w:val="20"/>
          <w:lang w:val="sq-AL"/>
        </w:rPr>
        <w:t xml:space="preserve"> m</w:t>
      </w:r>
      <w:r w:rsidR="002154D7" w:rsidRPr="001929FA">
        <w:rPr>
          <w:rFonts w:ascii="Arial" w:hAnsi="Arial" w:cs="Arial"/>
          <w:sz w:val="20"/>
          <w:lang w:val="sq-AL"/>
        </w:rPr>
        <w:t>ë</w:t>
      </w:r>
      <w:r w:rsidR="00380AD9" w:rsidRPr="001929FA">
        <w:rPr>
          <w:rFonts w:ascii="Arial" w:hAnsi="Arial" w:cs="Arial"/>
          <w:sz w:val="20"/>
          <w:lang w:val="sq-AL"/>
        </w:rPr>
        <w:t xml:space="preserve"> e lart</w:t>
      </w:r>
      <w:r w:rsidR="002154D7" w:rsidRPr="001929FA">
        <w:rPr>
          <w:rFonts w:ascii="Arial" w:hAnsi="Arial" w:cs="Arial"/>
          <w:sz w:val="20"/>
          <w:lang w:val="sq-AL"/>
        </w:rPr>
        <w:t>ë</w:t>
      </w:r>
      <w:r w:rsidR="00380AD9" w:rsidRPr="001929FA">
        <w:rPr>
          <w:rFonts w:ascii="Arial" w:hAnsi="Arial" w:cs="Arial"/>
          <w:sz w:val="20"/>
          <w:lang w:val="sq-AL"/>
        </w:rPr>
        <w:t xml:space="preserve"> se 15 milion</w:t>
      </w:r>
      <w:r w:rsidR="002154D7" w:rsidRPr="001929FA">
        <w:rPr>
          <w:rFonts w:ascii="Arial" w:hAnsi="Arial" w:cs="Arial"/>
          <w:sz w:val="20"/>
          <w:lang w:val="sq-AL"/>
        </w:rPr>
        <w:t>ë</w:t>
      </w:r>
      <w:r w:rsidR="00380AD9" w:rsidRPr="001929FA">
        <w:rPr>
          <w:rFonts w:ascii="Arial" w:hAnsi="Arial" w:cs="Arial"/>
          <w:sz w:val="20"/>
          <w:lang w:val="sq-AL"/>
        </w:rPr>
        <w:t xml:space="preserve">. </w:t>
      </w:r>
    </w:p>
    <w:p w14:paraId="4BDD31EF" w14:textId="4BA7C68D" w:rsidR="006C1C5B" w:rsidRPr="001929FA" w:rsidRDefault="00436AED" w:rsidP="00BB4FBC">
      <w:pPr>
        <w:spacing w:line="240" w:lineRule="auto"/>
        <w:jc w:val="both"/>
        <w:rPr>
          <w:rFonts w:ascii="Arial" w:hAnsi="Arial" w:cs="Arial"/>
          <w:sz w:val="20"/>
          <w:lang w:val="sq-AL"/>
        </w:rPr>
      </w:pPr>
      <w:r w:rsidRPr="001929FA">
        <w:rPr>
          <w:rFonts w:ascii="Arial" w:hAnsi="Arial" w:cs="Arial"/>
          <w:sz w:val="20"/>
          <w:lang w:val="sq-AL"/>
        </w:rPr>
        <w:t>Monitorimi i progresit t</w:t>
      </w:r>
      <w:r w:rsidR="002154D7" w:rsidRPr="001929FA">
        <w:rPr>
          <w:rFonts w:ascii="Arial" w:hAnsi="Arial" w:cs="Arial"/>
          <w:sz w:val="20"/>
          <w:lang w:val="sq-AL"/>
        </w:rPr>
        <w:t>ë</w:t>
      </w:r>
      <w:r w:rsidRPr="001929FA">
        <w:rPr>
          <w:rFonts w:ascii="Arial" w:hAnsi="Arial" w:cs="Arial"/>
          <w:sz w:val="20"/>
          <w:lang w:val="sq-AL"/>
        </w:rPr>
        <w:t xml:space="preserve"> Planit t</w:t>
      </w:r>
      <w:r w:rsidR="002154D7" w:rsidRPr="001929FA">
        <w:rPr>
          <w:rFonts w:ascii="Arial" w:hAnsi="Arial" w:cs="Arial"/>
          <w:sz w:val="20"/>
          <w:lang w:val="sq-AL"/>
        </w:rPr>
        <w:t>ë</w:t>
      </w:r>
      <w:r w:rsidRPr="001929FA">
        <w:rPr>
          <w:rFonts w:ascii="Arial" w:hAnsi="Arial" w:cs="Arial"/>
          <w:sz w:val="20"/>
          <w:lang w:val="sq-AL"/>
        </w:rPr>
        <w:t xml:space="preserve"> Veprimit do t</w:t>
      </w:r>
      <w:r w:rsidR="002154D7" w:rsidRPr="001929FA">
        <w:rPr>
          <w:rFonts w:ascii="Arial" w:hAnsi="Arial" w:cs="Arial"/>
          <w:sz w:val="20"/>
          <w:lang w:val="sq-AL"/>
        </w:rPr>
        <w:t>ë</w:t>
      </w:r>
      <w:r w:rsidRPr="001929FA">
        <w:rPr>
          <w:rFonts w:ascii="Arial" w:hAnsi="Arial" w:cs="Arial"/>
          <w:sz w:val="20"/>
          <w:lang w:val="sq-AL"/>
        </w:rPr>
        <w:t xml:space="preserve"> b</w:t>
      </w:r>
      <w:r w:rsidR="002154D7" w:rsidRPr="001929FA">
        <w:rPr>
          <w:rFonts w:ascii="Arial" w:hAnsi="Arial" w:cs="Arial"/>
          <w:sz w:val="20"/>
          <w:lang w:val="sq-AL"/>
        </w:rPr>
        <w:t>ë</w:t>
      </w:r>
      <w:r w:rsidRPr="001929FA">
        <w:rPr>
          <w:rFonts w:ascii="Arial" w:hAnsi="Arial" w:cs="Arial"/>
          <w:sz w:val="20"/>
          <w:lang w:val="sq-AL"/>
        </w:rPr>
        <w:t>het n</w:t>
      </w:r>
      <w:r w:rsidR="002154D7" w:rsidRPr="001929FA">
        <w:rPr>
          <w:rFonts w:ascii="Arial" w:hAnsi="Arial" w:cs="Arial"/>
          <w:sz w:val="20"/>
          <w:lang w:val="sq-AL"/>
        </w:rPr>
        <w:t>ë</w:t>
      </w:r>
      <w:r w:rsidRPr="001929FA">
        <w:rPr>
          <w:rFonts w:ascii="Arial" w:hAnsi="Arial" w:cs="Arial"/>
          <w:sz w:val="20"/>
          <w:lang w:val="sq-AL"/>
        </w:rPr>
        <w:t xml:space="preserve"> m</w:t>
      </w:r>
      <w:r w:rsidR="002154D7" w:rsidRPr="001929FA">
        <w:rPr>
          <w:rFonts w:ascii="Arial" w:hAnsi="Arial" w:cs="Arial"/>
          <w:sz w:val="20"/>
          <w:lang w:val="sq-AL"/>
        </w:rPr>
        <w:t>ë</w:t>
      </w:r>
      <w:r w:rsidRPr="001929FA">
        <w:rPr>
          <w:rFonts w:ascii="Arial" w:hAnsi="Arial" w:cs="Arial"/>
          <w:sz w:val="20"/>
          <w:lang w:val="sq-AL"/>
        </w:rPr>
        <w:t>nyr</w:t>
      </w:r>
      <w:r w:rsidR="002154D7" w:rsidRPr="001929FA">
        <w:rPr>
          <w:rFonts w:ascii="Arial" w:hAnsi="Arial" w:cs="Arial"/>
          <w:sz w:val="20"/>
          <w:lang w:val="sq-AL"/>
        </w:rPr>
        <w:t>ë</w:t>
      </w:r>
      <w:r w:rsidRPr="001929FA">
        <w:rPr>
          <w:rFonts w:ascii="Arial" w:hAnsi="Arial" w:cs="Arial"/>
          <w:sz w:val="20"/>
          <w:lang w:val="sq-AL"/>
        </w:rPr>
        <w:t xml:space="preserve"> t</w:t>
      </w:r>
      <w:r w:rsidR="002154D7" w:rsidRPr="001929FA">
        <w:rPr>
          <w:rFonts w:ascii="Arial" w:hAnsi="Arial" w:cs="Arial"/>
          <w:sz w:val="20"/>
          <w:lang w:val="sq-AL"/>
        </w:rPr>
        <w:t>ë</w:t>
      </w:r>
      <w:r w:rsidRPr="001929FA">
        <w:rPr>
          <w:rFonts w:ascii="Arial" w:hAnsi="Arial" w:cs="Arial"/>
          <w:sz w:val="20"/>
          <w:lang w:val="sq-AL"/>
        </w:rPr>
        <w:t xml:space="preserve"> vazhdueshme n</w:t>
      </w:r>
      <w:r w:rsidR="002154D7" w:rsidRPr="001929FA">
        <w:rPr>
          <w:rFonts w:ascii="Arial" w:hAnsi="Arial" w:cs="Arial"/>
          <w:sz w:val="20"/>
          <w:lang w:val="sq-AL"/>
        </w:rPr>
        <w:t>ë</w:t>
      </w:r>
      <w:r w:rsidRPr="001929FA">
        <w:rPr>
          <w:rFonts w:ascii="Arial" w:hAnsi="Arial" w:cs="Arial"/>
          <w:sz w:val="20"/>
          <w:lang w:val="sq-AL"/>
        </w:rPr>
        <w:t xml:space="preserve"> baza vjetore, duke raportuar p</w:t>
      </w:r>
      <w:r w:rsidR="002154D7" w:rsidRPr="001929FA">
        <w:rPr>
          <w:rFonts w:ascii="Arial" w:hAnsi="Arial" w:cs="Arial"/>
          <w:sz w:val="20"/>
          <w:lang w:val="sq-AL"/>
        </w:rPr>
        <w:t>ë</w:t>
      </w:r>
      <w:r w:rsidRPr="001929FA">
        <w:rPr>
          <w:rFonts w:ascii="Arial" w:hAnsi="Arial" w:cs="Arial"/>
          <w:sz w:val="20"/>
          <w:lang w:val="sq-AL"/>
        </w:rPr>
        <w:t>r masat dhe treguesit n</w:t>
      </w:r>
      <w:r w:rsidR="002154D7" w:rsidRPr="001929FA">
        <w:rPr>
          <w:rFonts w:ascii="Arial" w:hAnsi="Arial" w:cs="Arial"/>
          <w:sz w:val="20"/>
          <w:lang w:val="sq-AL"/>
        </w:rPr>
        <w:t>ë</w:t>
      </w:r>
      <w:r w:rsidRPr="001929FA">
        <w:rPr>
          <w:rFonts w:ascii="Arial" w:hAnsi="Arial" w:cs="Arial"/>
          <w:sz w:val="20"/>
          <w:lang w:val="sq-AL"/>
        </w:rPr>
        <w:t xml:space="preserve"> t</w:t>
      </w:r>
      <w:r w:rsidR="002154D7" w:rsidRPr="001929FA">
        <w:rPr>
          <w:rFonts w:ascii="Arial" w:hAnsi="Arial" w:cs="Arial"/>
          <w:sz w:val="20"/>
          <w:lang w:val="sq-AL"/>
        </w:rPr>
        <w:t>ë</w:t>
      </w:r>
      <w:r w:rsidRPr="001929FA">
        <w:rPr>
          <w:rFonts w:ascii="Arial" w:hAnsi="Arial" w:cs="Arial"/>
          <w:sz w:val="20"/>
          <w:lang w:val="sq-AL"/>
        </w:rPr>
        <w:t xml:space="preserve"> nj</w:t>
      </w:r>
      <w:r w:rsidR="002154D7" w:rsidRPr="001929FA">
        <w:rPr>
          <w:rFonts w:ascii="Arial" w:hAnsi="Arial" w:cs="Arial"/>
          <w:sz w:val="20"/>
          <w:lang w:val="sq-AL"/>
        </w:rPr>
        <w:t>ë</w:t>
      </w:r>
      <w:r w:rsidRPr="001929FA">
        <w:rPr>
          <w:rFonts w:ascii="Arial" w:hAnsi="Arial" w:cs="Arial"/>
          <w:sz w:val="20"/>
          <w:lang w:val="sq-AL"/>
        </w:rPr>
        <w:t>jt</w:t>
      </w:r>
      <w:r w:rsidR="002154D7" w:rsidRPr="001929FA">
        <w:rPr>
          <w:rFonts w:ascii="Arial" w:hAnsi="Arial" w:cs="Arial"/>
          <w:sz w:val="20"/>
          <w:lang w:val="sq-AL"/>
        </w:rPr>
        <w:t>ë</w:t>
      </w:r>
      <w:r w:rsidRPr="001929FA">
        <w:rPr>
          <w:rFonts w:ascii="Arial" w:hAnsi="Arial" w:cs="Arial"/>
          <w:sz w:val="20"/>
          <w:lang w:val="sq-AL"/>
        </w:rPr>
        <w:t>n koh</w:t>
      </w:r>
      <w:r w:rsidR="002154D7" w:rsidRPr="001929FA">
        <w:rPr>
          <w:rFonts w:ascii="Arial" w:hAnsi="Arial" w:cs="Arial"/>
          <w:sz w:val="20"/>
          <w:lang w:val="sq-AL"/>
        </w:rPr>
        <w:t>ë</w:t>
      </w:r>
      <w:r w:rsidRPr="001929FA">
        <w:rPr>
          <w:rFonts w:ascii="Arial" w:hAnsi="Arial" w:cs="Arial"/>
          <w:sz w:val="20"/>
          <w:lang w:val="sq-AL"/>
        </w:rPr>
        <w:t xml:space="preserve">. </w:t>
      </w:r>
      <w:r w:rsidR="00A4429C" w:rsidRPr="001929FA">
        <w:rPr>
          <w:rFonts w:ascii="Arial" w:hAnsi="Arial" w:cs="Arial"/>
          <w:sz w:val="20"/>
          <w:lang w:val="sq-AL"/>
        </w:rPr>
        <w:t>Gjithashtu, pjes</w:t>
      </w:r>
      <w:r w:rsidR="002154D7" w:rsidRPr="001929FA">
        <w:rPr>
          <w:rFonts w:ascii="Arial" w:hAnsi="Arial" w:cs="Arial"/>
          <w:sz w:val="20"/>
          <w:lang w:val="sq-AL"/>
        </w:rPr>
        <w:t>ë</w:t>
      </w:r>
      <w:r w:rsidR="00A4429C" w:rsidRPr="001929FA">
        <w:rPr>
          <w:rFonts w:ascii="Arial" w:hAnsi="Arial" w:cs="Arial"/>
          <w:sz w:val="20"/>
          <w:lang w:val="sq-AL"/>
        </w:rPr>
        <w:t xml:space="preserve"> e monitorimit t</w:t>
      </w:r>
      <w:r w:rsidR="002154D7" w:rsidRPr="001929FA">
        <w:rPr>
          <w:rFonts w:ascii="Arial" w:hAnsi="Arial" w:cs="Arial"/>
          <w:sz w:val="20"/>
          <w:lang w:val="sq-AL"/>
        </w:rPr>
        <w:t>ë</w:t>
      </w:r>
      <w:r w:rsidR="00A4429C" w:rsidRPr="001929FA">
        <w:rPr>
          <w:rFonts w:ascii="Arial" w:hAnsi="Arial" w:cs="Arial"/>
          <w:sz w:val="20"/>
          <w:lang w:val="sq-AL"/>
        </w:rPr>
        <w:t xml:space="preserve"> Planit t</w:t>
      </w:r>
      <w:r w:rsidR="002154D7" w:rsidRPr="001929FA">
        <w:rPr>
          <w:rFonts w:ascii="Arial" w:hAnsi="Arial" w:cs="Arial"/>
          <w:sz w:val="20"/>
          <w:lang w:val="sq-AL"/>
        </w:rPr>
        <w:t>ë</w:t>
      </w:r>
      <w:r w:rsidR="00A4429C" w:rsidRPr="001929FA">
        <w:rPr>
          <w:rFonts w:ascii="Arial" w:hAnsi="Arial" w:cs="Arial"/>
          <w:sz w:val="20"/>
          <w:lang w:val="sq-AL"/>
        </w:rPr>
        <w:t xml:space="preserve"> Veprimit do t</w:t>
      </w:r>
      <w:r w:rsidR="002154D7" w:rsidRPr="001929FA">
        <w:rPr>
          <w:rFonts w:ascii="Arial" w:hAnsi="Arial" w:cs="Arial"/>
          <w:sz w:val="20"/>
          <w:lang w:val="sq-AL"/>
        </w:rPr>
        <w:t>ë</w:t>
      </w:r>
      <w:r w:rsidR="00A4429C" w:rsidRPr="001929FA">
        <w:rPr>
          <w:rFonts w:ascii="Arial" w:hAnsi="Arial" w:cs="Arial"/>
          <w:sz w:val="20"/>
          <w:lang w:val="sq-AL"/>
        </w:rPr>
        <w:t xml:space="preserve"> jen</w:t>
      </w:r>
      <w:r w:rsidR="002154D7" w:rsidRPr="001929FA">
        <w:rPr>
          <w:rFonts w:ascii="Arial" w:hAnsi="Arial" w:cs="Arial"/>
          <w:sz w:val="20"/>
          <w:lang w:val="sq-AL"/>
        </w:rPr>
        <w:t>ë</w:t>
      </w:r>
      <w:r w:rsidR="00A4429C" w:rsidRPr="001929FA">
        <w:rPr>
          <w:rFonts w:ascii="Arial" w:hAnsi="Arial" w:cs="Arial"/>
          <w:sz w:val="20"/>
          <w:lang w:val="sq-AL"/>
        </w:rPr>
        <w:t xml:space="preserve"> edhe OSHC-t</w:t>
      </w:r>
      <w:r w:rsidR="002154D7" w:rsidRPr="001929FA">
        <w:rPr>
          <w:rFonts w:ascii="Arial" w:hAnsi="Arial" w:cs="Arial"/>
          <w:sz w:val="20"/>
          <w:lang w:val="sq-AL"/>
        </w:rPr>
        <w:t>ë</w:t>
      </w:r>
      <w:r w:rsidR="00A4429C" w:rsidRPr="001929FA">
        <w:rPr>
          <w:rFonts w:ascii="Arial" w:hAnsi="Arial" w:cs="Arial"/>
          <w:sz w:val="20"/>
          <w:lang w:val="sq-AL"/>
        </w:rPr>
        <w:t xml:space="preserve"> dhe Odat </w:t>
      </w:r>
      <w:r w:rsidR="00BB4FBC" w:rsidRPr="001929FA">
        <w:rPr>
          <w:rFonts w:ascii="Arial" w:hAnsi="Arial" w:cs="Arial"/>
          <w:sz w:val="20"/>
          <w:lang w:val="sq-AL"/>
        </w:rPr>
        <w:t xml:space="preserve">e Biznesit. </w:t>
      </w:r>
    </w:p>
    <w:p w14:paraId="7DA6B813" w14:textId="7A0B6E27" w:rsidR="00BB4FBC" w:rsidRPr="001929FA" w:rsidRDefault="00BB4FBC" w:rsidP="00585483">
      <w:pPr>
        <w:spacing w:line="240" w:lineRule="auto"/>
        <w:jc w:val="both"/>
        <w:rPr>
          <w:rFonts w:ascii="Arial" w:hAnsi="Arial" w:cs="Arial"/>
          <w:sz w:val="20"/>
          <w:lang w:val="sq-AL"/>
        </w:rPr>
      </w:pPr>
      <w:r w:rsidRPr="001929FA">
        <w:rPr>
          <w:rFonts w:ascii="Arial" w:hAnsi="Arial" w:cs="Arial"/>
          <w:sz w:val="20"/>
          <w:lang w:val="sq-AL"/>
        </w:rPr>
        <w:t>Vler</w:t>
      </w:r>
      <w:r w:rsidR="002154D7" w:rsidRPr="001929FA">
        <w:rPr>
          <w:rFonts w:ascii="Arial" w:hAnsi="Arial" w:cs="Arial"/>
          <w:sz w:val="20"/>
          <w:lang w:val="sq-AL"/>
        </w:rPr>
        <w:t>ë</w:t>
      </w:r>
      <w:r w:rsidRPr="001929FA">
        <w:rPr>
          <w:rFonts w:ascii="Arial" w:hAnsi="Arial" w:cs="Arial"/>
          <w:sz w:val="20"/>
          <w:lang w:val="sq-AL"/>
        </w:rPr>
        <w:t>simi i rrezikut dhe mënjanimi ofrohen n</w:t>
      </w:r>
      <w:r w:rsidR="002154D7" w:rsidRPr="001929FA">
        <w:rPr>
          <w:rFonts w:ascii="Arial" w:hAnsi="Arial" w:cs="Arial"/>
          <w:sz w:val="20"/>
          <w:lang w:val="sq-AL"/>
        </w:rPr>
        <w:t>ë</w:t>
      </w:r>
      <w:r w:rsidRPr="001929FA">
        <w:rPr>
          <w:rFonts w:ascii="Arial" w:hAnsi="Arial" w:cs="Arial"/>
          <w:sz w:val="20"/>
          <w:lang w:val="sq-AL"/>
        </w:rPr>
        <w:t xml:space="preserve"> </w:t>
      </w:r>
      <w:r w:rsidR="00062309" w:rsidRPr="001929FA">
        <w:rPr>
          <w:rFonts w:ascii="Arial" w:hAnsi="Arial" w:cs="Arial"/>
          <w:sz w:val="20"/>
          <w:lang w:val="sq-AL"/>
        </w:rPr>
        <w:t>shtojcën</w:t>
      </w:r>
      <w:r w:rsidRPr="001929FA">
        <w:rPr>
          <w:rFonts w:ascii="Arial" w:hAnsi="Arial" w:cs="Arial"/>
          <w:sz w:val="20"/>
          <w:lang w:val="sq-AL"/>
        </w:rPr>
        <w:t xml:space="preserve"> 3. </w:t>
      </w:r>
      <w:r w:rsidR="00086A61" w:rsidRPr="001929FA">
        <w:rPr>
          <w:rFonts w:ascii="Arial" w:hAnsi="Arial" w:cs="Arial"/>
          <w:sz w:val="20"/>
          <w:lang w:val="sq-AL"/>
        </w:rPr>
        <w:t>Mjetet kryesore t</w:t>
      </w:r>
      <w:r w:rsidR="002154D7" w:rsidRPr="001929FA">
        <w:rPr>
          <w:rFonts w:ascii="Arial" w:hAnsi="Arial" w:cs="Arial"/>
          <w:sz w:val="20"/>
          <w:lang w:val="sq-AL"/>
        </w:rPr>
        <w:t>ë</w:t>
      </w:r>
      <w:r w:rsidR="00086A61" w:rsidRPr="001929FA">
        <w:rPr>
          <w:rFonts w:ascii="Arial" w:hAnsi="Arial" w:cs="Arial"/>
          <w:sz w:val="20"/>
          <w:lang w:val="sq-AL"/>
        </w:rPr>
        <w:t xml:space="preserve"> parandalimit paraqiten n</w:t>
      </w:r>
      <w:r w:rsidR="002154D7" w:rsidRPr="001929FA">
        <w:rPr>
          <w:rFonts w:ascii="Arial" w:hAnsi="Arial" w:cs="Arial"/>
          <w:sz w:val="20"/>
          <w:lang w:val="sq-AL"/>
        </w:rPr>
        <w:t>ë</w:t>
      </w:r>
      <w:r w:rsidR="00086A61" w:rsidRPr="001929FA">
        <w:rPr>
          <w:rFonts w:ascii="Arial" w:hAnsi="Arial" w:cs="Arial"/>
          <w:sz w:val="20"/>
          <w:lang w:val="sq-AL"/>
        </w:rPr>
        <w:t xml:space="preserve"> </w:t>
      </w:r>
      <w:r w:rsidR="00062309" w:rsidRPr="001929FA">
        <w:rPr>
          <w:rFonts w:ascii="Arial" w:hAnsi="Arial" w:cs="Arial"/>
          <w:sz w:val="20"/>
          <w:lang w:val="sq-AL"/>
        </w:rPr>
        <w:t>shtojcat</w:t>
      </w:r>
      <w:r w:rsidR="00086A61" w:rsidRPr="001929FA">
        <w:rPr>
          <w:rFonts w:ascii="Arial" w:hAnsi="Arial" w:cs="Arial"/>
          <w:sz w:val="20"/>
          <w:lang w:val="sq-AL"/>
        </w:rPr>
        <w:t xml:space="preserve"> 1 dhe 2. Nd</w:t>
      </w:r>
      <w:r w:rsidR="002154D7" w:rsidRPr="001929FA">
        <w:rPr>
          <w:rFonts w:ascii="Arial" w:hAnsi="Arial" w:cs="Arial"/>
          <w:sz w:val="20"/>
          <w:lang w:val="sq-AL"/>
        </w:rPr>
        <w:t>ë</w:t>
      </w:r>
      <w:r w:rsidR="00086A61" w:rsidRPr="001929FA">
        <w:rPr>
          <w:rFonts w:ascii="Arial" w:hAnsi="Arial" w:cs="Arial"/>
          <w:sz w:val="20"/>
          <w:lang w:val="sq-AL"/>
        </w:rPr>
        <w:t>rlidhja n</w:t>
      </w:r>
      <w:r w:rsidR="002154D7" w:rsidRPr="001929FA">
        <w:rPr>
          <w:rFonts w:ascii="Arial" w:hAnsi="Arial" w:cs="Arial"/>
          <w:sz w:val="20"/>
          <w:lang w:val="sq-AL"/>
        </w:rPr>
        <w:t>ë</w:t>
      </w:r>
      <w:r w:rsidR="00086A61" w:rsidRPr="001929FA">
        <w:rPr>
          <w:rFonts w:ascii="Arial" w:hAnsi="Arial" w:cs="Arial"/>
          <w:sz w:val="20"/>
          <w:lang w:val="sq-AL"/>
        </w:rPr>
        <w:t xml:space="preserve"> mes Programit dhe </w:t>
      </w:r>
      <w:r w:rsidR="00725E94" w:rsidRPr="001929FA">
        <w:rPr>
          <w:rFonts w:ascii="Arial" w:hAnsi="Arial" w:cs="Arial"/>
          <w:sz w:val="20"/>
          <w:lang w:val="sq-AL"/>
        </w:rPr>
        <w:t xml:space="preserve">dokumenteve tjera strategjike, </w:t>
      </w:r>
      <w:r w:rsidR="00062309" w:rsidRPr="001929FA">
        <w:rPr>
          <w:rFonts w:ascii="Arial" w:hAnsi="Arial" w:cs="Arial"/>
          <w:sz w:val="20"/>
          <w:lang w:val="sq-AL"/>
        </w:rPr>
        <w:t>siç</w:t>
      </w:r>
      <w:r w:rsidR="00725E94" w:rsidRPr="001929FA">
        <w:rPr>
          <w:rFonts w:ascii="Arial" w:hAnsi="Arial" w:cs="Arial"/>
          <w:sz w:val="20"/>
          <w:lang w:val="sq-AL"/>
        </w:rPr>
        <w:t xml:space="preserve"> jan</w:t>
      </w:r>
      <w:r w:rsidR="002154D7" w:rsidRPr="001929FA">
        <w:rPr>
          <w:rFonts w:ascii="Arial" w:hAnsi="Arial" w:cs="Arial"/>
          <w:sz w:val="20"/>
          <w:lang w:val="sq-AL"/>
        </w:rPr>
        <w:t>ë</w:t>
      </w:r>
      <w:r w:rsidR="00725E94" w:rsidRPr="001929FA">
        <w:rPr>
          <w:rFonts w:ascii="Arial" w:hAnsi="Arial" w:cs="Arial"/>
          <w:sz w:val="20"/>
          <w:lang w:val="sq-AL"/>
        </w:rPr>
        <w:t xml:space="preserve"> Strategjia e e-Qeverisjes, Strategjia e Reform</w:t>
      </w:r>
      <w:r w:rsidR="002154D7" w:rsidRPr="001929FA">
        <w:rPr>
          <w:rFonts w:ascii="Arial" w:hAnsi="Arial" w:cs="Arial"/>
          <w:sz w:val="20"/>
          <w:lang w:val="sq-AL"/>
        </w:rPr>
        <w:t>ë</w:t>
      </w:r>
      <w:r w:rsidR="00725E94" w:rsidRPr="001929FA">
        <w:rPr>
          <w:rFonts w:ascii="Arial" w:hAnsi="Arial" w:cs="Arial"/>
          <w:sz w:val="20"/>
          <w:lang w:val="sq-AL"/>
        </w:rPr>
        <w:t>s s</w:t>
      </w:r>
      <w:r w:rsidR="002154D7" w:rsidRPr="001929FA">
        <w:rPr>
          <w:rFonts w:ascii="Arial" w:hAnsi="Arial" w:cs="Arial"/>
          <w:sz w:val="20"/>
          <w:lang w:val="sq-AL"/>
        </w:rPr>
        <w:t>ë</w:t>
      </w:r>
      <w:r w:rsidR="00725E94" w:rsidRPr="001929FA">
        <w:rPr>
          <w:rFonts w:ascii="Arial" w:hAnsi="Arial" w:cs="Arial"/>
          <w:sz w:val="20"/>
          <w:lang w:val="sq-AL"/>
        </w:rPr>
        <w:t xml:space="preserve"> Administrat</w:t>
      </w:r>
      <w:r w:rsidR="002154D7" w:rsidRPr="001929FA">
        <w:rPr>
          <w:rFonts w:ascii="Arial" w:hAnsi="Arial" w:cs="Arial"/>
          <w:sz w:val="20"/>
          <w:lang w:val="sq-AL"/>
        </w:rPr>
        <w:t>ë</w:t>
      </w:r>
      <w:r w:rsidR="00725E94" w:rsidRPr="001929FA">
        <w:rPr>
          <w:rFonts w:ascii="Arial" w:hAnsi="Arial" w:cs="Arial"/>
          <w:sz w:val="20"/>
          <w:lang w:val="sq-AL"/>
        </w:rPr>
        <w:t xml:space="preserve">s Publike dhe Strategjia </w:t>
      </w:r>
      <w:r w:rsidR="00CD5AA1" w:rsidRPr="001929FA">
        <w:rPr>
          <w:rFonts w:ascii="Arial" w:hAnsi="Arial" w:cs="Arial"/>
          <w:sz w:val="20"/>
          <w:lang w:val="sq-AL"/>
        </w:rPr>
        <w:t>Komb</w:t>
      </w:r>
      <w:r w:rsidR="002154D7" w:rsidRPr="001929FA">
        <w:rPr>
          <w:rFonts w:ascii="Arial" w:hAnsi="Arial" w:cs="Arial"/>
          <w:sz w:val="20"/>
          <w:lang w:val="sq-AL"/>
        </w:rPr>
        <w:t>ë</w:t>
      </w:r>
      <w:r w:rsidR="00CD5AA1" w:rsidRPr="001929FA">
        <w:rPr>
          <w:rFonts w:ascii="Arial" w:hAnsi="Arial" w:cs="Arial"/>
          <w:sz w:val="20"/>
          <w:lang w:val="sq-AL"/>
        </w:rPr>
        <w:t>tare p</w:t>
      </w:r>
      <w:r w:rsidR="002154D7" w:rsidRPr="001929FA">
        <w:rPr>
          <w:rFonts w:ascii="Arial" w:hAnsi="Arial" w:cs="Arial"/>
          <w:sz w:val="20"/>
          <w:lang w:val="sq-AL"/>
        </w:rPr>
        <w:t>ë</w:t>
      </w:r>
      <w:r w:rsidR="00CD5AA1" w:rsidRPr="001929FA">
        <w:rPr>
          <w:rFonts w:ascii="Arial" w:hAnsi="Arial" w:cs="Arial"/>
          <w:sz w:val="20"/>
          <w:lang w:val="sq-AL"/>
        </w:rPr>
        <w:t>r Zhvillim, paraqiten n</w:t>
      </w:r>
      <w:r w:rsidR="002154D7" w:rsidRPr="001929FA">
        <w:rPr>
          <w:rFonts w:ascii="Arial" w:hAnsi="Arial" w:cs="Arial"/>
          <w:sz w:val="20"/>
          <w:lang w:val="sq-AL"/>
        </w:rPr>
        <w:t>ë</w:t>
      </w:r>
      <w:r w:rsidR="00CD5AA1" w:rsidRPr="001929FA">
        <w:rPr>
          <w:rFonts w:ascii="Arial" w:hAnsi="Arial" w:cs="Arial"/>
          <w:sz w:val="20"/>
          <w:lang w:val="sq-AL"/>
        </w:rPr>
        <w:t xml:space="preserve"> </w:t>
      </w:r>
      <w:r w:rsidR="00062309" w:rsidRPr="001929FA">
        <w:rPr>
          <w:rFonts w:ascii="Arial" w:hAnsi="Arial" w:cs="Arial"/>
          <w:sz w:val="20"/>
          <w:lang w:val="sq-AL"/>
        </w:rPr>
        <w:t>shtojcën</w:t>
      </w:r>
      <w:r w:rsidR="00CD5AA1" w:rsidRPr="001929FA">
        <w:rPr>
          <w:rFonts w:ascii="Arial" w:hAnsi="Arial" w:cs="Arial"/>
          <w:sz w:val="20"/>
          <w:lang w:val="sq-AL"/>
        </w:rPr>
        <w:t xml:space="preserve"> 4. </w:t>
      </w:r>
    </w:p>
    <w:p w14:paraId="24F0A383" w14:textId="238DBC9D" w:rsidR="006C1C5B" w:rsidRPr="001929FA" w:rsidRDefault="00CD5AA1" w:rsidP="006C1C5B">
      <w:pPr>
        <w:pStyle w:val="NoSpacing"/>
        <w:jc w:val="both"/>
        <w:rPr>
          <w:rFonts w:ascii="Arial" w:hAnsi="Arial" w:cs="Arial"/>
          <w:sz w:val="20"/>
          <w:lang w:val="sq-AL"/>
        </w:rPr>
      </w:pPr>
      <w:r w:rsidRPr="001929FA">
        <w:rPr>
          <w:rFonts w:ascii="Arial" w:hAnsi="Arial" w:cs="Arial"/>
          <w:sz w:val="20"/>
          <w:lang w:val="sq-AL"/>
        </w:rPr>
        <w:t>Raporti i progresit p</w:t>
      </w:r>
      <w:r w:rsidR="002154D7" w:rsidRPr="001929FA">
        <w:rPr>
          <w:rFonts w:ascii="Arial" w:hAnsi="Arial" w:cs="Arial"/>
          <w:sz w:val="20"/>
          <w:lang w:val="sq-AL"/>
        </w:rPr>
        <w:t>ë</w:t>
      </w:r>
      <w:r w:rsidRPr="001929FA">
        <w:rPr>
          <w:rFonts w:ascii="Arial" w:hAnsi="Arial" w:cs="Arial"/>
          <w:sz w:val="20"/>
          <w:lang w:val="sq-AL"/>
        </w:rPr>
        <w:t>r 2022-24 do t</w:t>
      </w:r>
      <w:r w:rsidR="002154D7" w:rsidRPr="001929FA">
        <w:rPr>
          <w:rFonts w:ascii="Arial" w:hAnsi="Arial" w:cs="Arial"/>
          <w:sz w:val="20"/>
          <w:lang w:val="sq-AL"/>
        </w:rPr>
        <w:t>ë</w:t>
      </w:r>
      <w:r w:rsidRPr="001929FA">
        <w:rPr>
          <w:rFonts w:ascii="Arial" w:hAnsi="Arial" w:cs="Arial"/>
          <w:sz w:val="20"/>
          <w:lang w:val="sq-AL"/>
        </w:rPr>
        <w:t xml:space="preserve"> hartohet dhe publi</w:t>
      </w:r>
      <w:r w:rsidR="002154D7" w:rsidRPr="001929FA">
        <w:rPr>
          <w:rFonts w:ascii="Arial" w:hAnsi="Arial" w:cs="Arial"/>
          <w:sz w:val="20"/>
          <w:lang w:val="sq-AL"/>
        </w:rPr>
        <w:t xml:space="preserve">kohet në </w:t>
      </w:r>
      <w:r w:rsidR="00062309" w:rsidRPr="001929FA">
        <w:rPr>
          <w:rFonts w:ascii="Arial" w:hAnsi="Arial" w:cs="Arial"/>
          <w:sz w:val="20"/>
          <w:lang w:val="sq-AL"/>
        </w:rPr>
        <w:t>TM</w:t>
      </w:r>
      <w:r w:rsidR="002154D7" w:rsidRPr="001929FA">
        <w:rPr>
          <w:rFonts w:ascii="Arial" w:hAnsi="Arial" w:cs="Arial"/>
          <w:sz w:val="20"/>
          <w:lang w:val="sq-AL"/>
        </w:rPr>
        <w:t xml:space="preserve">1 2025. </w:t>
      </w:r>
    </w:p>
    <w:p w14:paraId="3EBDB1D4" w14:textId="2F0A1894" w:rsidR="006C1C5B" w:rsidRPr="001929FA" w:rsidRDefault="006C1C5B" w:rsidP="006C1C5B">
      <w:pPr>
        <w:pStyle w:val="NoSpacing"/>
        <w:jc w:val="both"/>
        <w:rPr>
          <w:rFonts w:ascii="Arial" w:hAnsi="Arial" w:cs="Arial"/>
          <w:sz w:val="20"/>
          <w:lang w:val="sq-AL"/>
        </w:rPr>
      </w:pPr>
    </w:p>
    <w:p w14:paraId="622F3D64" w14:textId="77777777" w:rsidR="006C1C5B" w:rsidRPr="001929FA" w:rsidRDefault="006C1C5B" w:rsidP="00163803">
      <w:pPr>
        <w:spacing w:line="240" w:lineRule="auto"/>
        <w:jc w:val="both"/>
        <w:rPr>
          <w:rFonts w:ascii="Arial" w:hAnsi="Arial" w:cs="Arial"/>
          <w:b/>
          <w:sz w:val="20"/>
          <w:lang w:val="sq-AL"/>
        </w:rPr>
      </w:pPr>
    </w:p>
    <w:p w14:paraId="7B2F8076" w14:textId="77777777" w:rsidR="001D4E27" w:rsidRPr="001929FA" w:rsidRDefault="001D4E27" w:rsidP="00F7717E">
      <w:pPr>
        <w:spacing w:line="240" w:lineRule="auto"/>
        <w:jc w:val="both"/>
        <w:rPr>
          <w:rFonts w:ascii="Arial" w:hAnsi="Arial" w:cs="Arial"/>
          <w:sz w:val="20"/>
          <w:szCs w:val="20"/>
          <w:lang w:val="sq-AL"/>
        </w:rPr>
      </w:pPr>
    </w:p>
    <w:sectPr w:rsidR="001D4E27" w:rsidRPr="001929F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4260A" w14:textId="77777777" w:rsidR="00F35CB1" w:rsidRDefault="00F35CB1" w:rsidP="001D4E27">
      <w:pPr>
        <w:spacing w:after="0" w:line="240" w:lineRule="auto"/>
      </w:pPr>
      <w:r>
        <w:separator/>
      </w:r>
    </w:p>
  </w:endnote>
  <w:endnote w:type="continuationSeparator" w:id="0">
    <w:p w14:paraId="4C7537A1" w14:textId="77777777" w:rsidR="00F35CB1" w:rsidRDefault="00F35CB1" w:rsidP="001D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075539"/>
      <w:docPartObj>
        <w:docPartGallery w:val="Page Numbers (Bottom of Page)"/>
        <w:docPartUnique/>
      </w:docPartObj>
    </w:sdtPr>
    <w:sdtEndPr>
      <w:rPr>
        <w:noProof/>
      </w:rPr>
    </w:sdtEndPr>
    <w:sdtContent>
      <w:p w14:paraId="62D7B12D" w14:textId="441C3957" w:rsidR="004D04C9" w:rsidRDefault="004D04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BA97A9" w14:textId="77777777" w:rsidR="004D04C9" w:rsidRDefault="004D0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3800C" w14:textId="77777777" w:rsidR="00F35CB1" w:rsidRDefault="00F35CB1" w:rsidP="001D4E27">
      <w:pPr>
        <w:spacing w:after="0" w:line="240" w:lineRule="auto"/>
      </w:pPr>
      <w:r>
        <w:separator/>
      </w:r>
    </w:p>
  </w:footnote>
  <w:footnote w:type="continuationSeparator" w:id="0">
    <w:p w14:paraId="652B2200" w14:textId="77777777" w:rsidR="00F35CB1" w:rsidRDefault="00F35CB1" w:rsidP="001D4E27">
      <w:pPr>
        <w:spacing w:after="0" w:line="240" w:lineRule="auto"/>
      </w:pPr>
      <w:r>
        <w:continuationSeparator/>
      </w:r>
    </w:p>
  </w:footnote>
  <w:footnote w:id="1">
    <w:p w14:paraId="0329D8DC" w14:textId="3D28D12D" w:rsidR="004D04C9" w:rsidRPr="00F63241" w:rsidRDefault="004D04C9" w:rsidP="000D6886">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Raporti për Vendin 2024: </w:t>
      </w:r>
      <w:hyperlink r:id="rId1" w:history="1">
        <w:r w:rsidRPr="00F63241">
          <w:rPr>
            <w:rFonts w:ascii="Arial" w:hAnsi="Arial" w:cs="Arial"/>
            <w:lang w:val="sq-AL"/>
          </w:rPr>
          <w:t>https://neighbourhood-enlargement.ec.europa.eu/kosovo-report-2024_en</w:t>
        </w:r>
      </w:hyperlink>
      <w:r w:rsidRPr="00F63241">
        <w:rPr>
          <w:rFonts w:ascii="Arial" w:hAnsi="Arial" w:cs="Arial"/>
          <w:lang w:val="sq-AL"/>
        </w:rPr>
        <w:t xml:space="preserve">, f. 4. </w:t>
      </w:r>
    </w:p>
  </w:footnote>
  <w:footnote w:id="2">
    <w:p w14:paraId="189E561B" w14:textId="37C5E7DF" w:rsidR="004D04C9" w:rsidRPr="00F63241" w:rsidRDefault="004D04C9" w:rsidP="000D6886">
      <w:pPr>
        <w:pStyle w:val="FootnoteText"/>
        <w:jc w:val="both"/>
        <w:rPr>
          <w:rFonts w:ascii="Arial" w:hAnsi="Arial" w:cs="Arial"/>
          <w:lang w:val="sq-AL"/>
        </w:rPr>
      </w:pPr>
      <w:r w:rsidRPr="00F63241">
        <w:rPr>
          <w:rFonts w:ascii="Arial" w:hAnsi="Arial" w:cs="Arial"/>
          <w:vertAlign w:val="superscript"/>
          <w:lang w:val="sq-AL"/>
        </w:rPr>
        <w:footnoteRef/>
      </w:r>
      <w:r w:rsidRPr="00F63241">
        <w:rPr>
          <w:rFonts w:ascii="Arial" w:hAnsi="Arial" w:cs="Arial"/>
          <w:vertAlign w:val="superscript"/>
          <w:lang w:val="sq-AL"/>
        </w:rPr>
        <w:t xml:space="preserve"> </w:t>
      </w:r>
      <w:r w:rsidRPr="00F63241">
        <w:rPr>
          <w:rFonts w:ascii="Arial" w:hAnsi="Arial" w:cs="Arial"/>
          <w:lang w:val="sq-AL"/>
        </w:rPr>
        <w:t xml:space="preserve">OECD/SIGMA 2024: </w:t>
      </w:r>
      <w:hyperlink r:id="rId2" w:history="1">
        <w:r w:rsidRPr="00F63241">
          <w:rPr>
            <w:rFonts w:ascii="Arial" w:hAnsi="Arial" w:cs="Arial"/>
            <w:lang w:val="sq-AL"/>
          </w:rPr>
          <w:t>https://www.sigmaweb.org/publications/monitoring-reports.htm</w:t>
        </w:r>
      </w:hyperlink>
      <w:r w:rsidRPr="00F63241">
        <w:rPr>
          <w:rFonts w:ascii="Arial" w:hAnsi="Arial" w:cs="Arial"/>
          <w:lang w:val="sq-AL"/>
        </w:rPr>
        <w:t xml:space="preserve"> (raporti do të publikohet në dhjetor 2024).  </w:t>
      </w:r>
    </w:p>
  </w:footnote>
  <w:footnote w:id="3">
    <w:p w14:paraId="6FA3AA92" w14:textId="00DA9E5D" w:rsidR="004D04C9" w:rsidRPr="00F63241" w:rsidRDefault="004D04C9" w:rsidP="000D6886">
      <w:pPr>
        <w:pStyle w:val="FootnoteText"/>
        <w:jc w:val="both"/>
        <w:rPr>
          <w:rFonts w:ascii="Arial" w:hAnsi="Arial" w:cs="Arial"/>
          <w:lang w:val="sq-AL"/>
        </w:rPr>
      </w:pPr>
      <w:r w:rsidRPr="00F63241">
        <w:rPr>
          <w:rFonts w:ascii="Arial" w:hAnsi="Arial" w:cs="Arial"/>
          <w:vertAlign w:val="superscript"/>
          <w:lang w:val="sq-AL"/>
        </w:rPr>
        <w:footnoteRef/>
      </w:r>
      <w:r w:rsidRPr="00F63241">
        <w:rPr>
          <w:rFonts w:ascii="Arial" w:hAnsi="Arial" w:cs="Arial"/>
          <w:lang w:val="sq-AL"/>
        </w:rPr>
        <w:t xml:space="preserve"> Një raport progresi i detajuar për periudhën 2022-23 është publikuar në </w:t>
      </w:r>
      <w:proofErr w:type="spellStart"/>
      <w:r w:rsidRPr="00F63241">
        <w:rPr>
          <w:rFonts w:ascii="Arial" w:hAnsi="Arial" w:cs="Arial"/>
          <w:lang w:val="sq-AL"/>
        </w:rPr>
        <w:t>vegëzën</w:t>
      </w:r>
      <w:proofErr w:type="spellEnd"/>
      <w:r w:rsidRPr="00F63241">
        <w:rPr>
          <w:rFonts w:ascii="Arial" w:hAnsi="Arial" w:cs="Arial"/>
          <w:lang w:val="sq-AL"/>
        </w:rPr>
        <w:t xml:space="preserve"> si në vijim:  </w:t>
      </w:r>
      <w:hyperlink r:id="rId3" w:history="1">
        <w:r w:rsidRPr="00F63241">
          <w:rPr>
            <w:rStyle w:val="Hyperlink"/>
            <w:rFonts w:ascii="Arial" w:hAnsi="Arial" w:cs="Arial"/>
            <w:lang w:val="sq-AL"/>
          </w:rPr>
          <w:t>https://kryeministri.rks-gov.net/en/blog/report-on-the-implementation-on-the-administrative-burden-prevention-and-reduction-programme-2022-2027-and-action-plan-2022-2024/</w:t>
        </w:r>
      </w:hyperlink>
      <w:r w:rsidRPr="00F63241">
        <w:rPr>
          <w:rFonts w:ascii="Arial" w:hAnsi="Arial" w:cs="Arial"/>
          <w:lang w:val="sq-AL"/>
        </w:rPr>
        <w:t xml:space="preserve">. Sidoqoftë, raporti i progresit që mbulon pjesën e parë të viteve 2022-2024 do të publikohet gjatë TM1 2025. </w:t>
      </w:r>
    </w:p>
  </w:footnote>
  <w:footnote w:id="4">
    <w:p w14:paraId="15AF86B0" w14:textId="6076C5B8" w:rsidR="004D04C9" w:rsidRPr="00F63241" w:rsidRDefault="004D04C9" w:rsidP="00062309">
      <w:pPr>
        <w:pStyle w:val="FootnoteText"/>
        <w:jc w:val="both"/>
        <w:rPr>
          <w:rFonts w:ascii="Arial" w:hAnsi="Arial" w:cs="Arial"/>
          <w:lang w:val="sq-AL"/>
        </w:rPr>
      </w:pPr>
      <w:r w:rsidRPr="00F63241">
        <w:rPr>
          <w:rFonts w:ascii="Arial" w:hAnsi="Arial" w:cs="Arial"/>
          <w:vertAlign w:val="superscript"/>
          <w:lang w:val="sq-AL"/>
        </w:rPr>
        <w:footnoteRef/>
      </w:r>
      <w:r w:rsidRPr="00F63241">
        <w:rPr>
          <w:rFonts w:ascii="Arial" w:hAnsi="Arial" w:cs="Arial"/>
          <w:lang w:val="sq-AL"/>
        </w:rPr>
        <w:t xml:space="preserve"> Plani i Rritjes: </w:t>
      </w:r>
      <w:hyperlink r:id="rId4" w:history="1">
        <w:r w:rsidRPr="00F63241">
          <w:rPr>
            <w:rFonts w:ascii="Arial" w:hAnsi="Arial" w:cs="Arial"/>
            <w:lang w:val="sq-AL"/>
          </w:rPr>
          <w:t>https://kryeministri.rks-gov.net/en/blog/reform-agenda-of-kosova-rgf/</w:t>
        </w:r>
      </w:hyperlink>
    </w:p>
  </w:footnote>
  <w:footnote w:id="5">
    <w:p w14:paraId="04F5E9EB" w14:textId="1447AAC8" w:rsidR="004D04C9" w:rsidRPr="00F63241" w:rsidRDefault="004D04C9" w:rsidP="00062309">
      <w:pPr>
        <w:pStyle w:val="FootnoteText"/>
        <w:jc w:val="both"/>
        <w:rPr>
          <w:rFonts w:ascii="Arial" w:hAnsi="Arial" w:cs="Arial"/>
          <w:lang w:val="sq-AL"/>
        </w:rPr>
      </w:pPr>
      <w:r w:rsidRPr="00F63241">
        <w:rPr>
          <w:rFonts w:ascii="Arial" w:hAnsi="Arial" w:cs="Arial"/>
          <w:vertAlign w:val="superscript"/>
          <w:lang w:val="sq-AL"/>
        </w:rPr>
        <w:footnoteRef/>
      </w:r>
      <w:r w:rsidRPr="00F63241">
        <w:rPr>
          <w:rFonts w:ascii="Arial" w:hAnsi="Arial" w:cs="Arial"/>
          <w:vertAlign w:val="superscript"/>
          <w:lang w:val="sq-AL"/>
        </w:rPr>
        <w:t xml:space="preserve"> </w:t>
      </w:r>
      <w:r w:rsidRPr="00F63241">
        <w:rPr>
          <w:rFonts w:ascii="Arial" w:hAnsi="Arial" w:cs="Arial"/>
          <w:lang w:val="sq-AL"/>
        </w:rPr>
        <w:t xml:space="preserve">MAPL, Vendimi Nr. 02 – 793/4, dt. 24.06.2024. </w:t>
      </w:r>
    </w:p>
  </w:footnote>
  <w:footnote w:id="6">
    <w:p w14:paraId="4A9E6255" w14:textId="70F14804"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Procesi i parandalimit përfshin rishikimin e çdo pjese të KD-së ose pjesës së legjislacionit nëse është e relevante për  BA ose jo. Nëse është e rëndësishme për BA, atëherë secila prej tyre komentohet ose hartohet tërësisht, duke u thelluar në gatishmërinë institucionale, përpara miratimit në Qeveri.</w:t>
      </w:r>
    </w:p>
  </w:footnote>
  <w:footnote w:id="7">
    <w:p w14:paraId="392F37E9" w14:textId="5432D322"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Të dhënat janë për ato KD relevante për BE, të matura pas miratimit të tyre. </w:t>
      </w:r>
    </w:p>
  </w:footnote>
  <w:footnote w:id="8">
    <w:p w14:paraId="6380C819" w14:textId="631475D5"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Të dhënat janë matur vetëm për 13 KD të miratuara deri më tani.</w:t>
      </w:r>
    </w:p>
  </w:footnote>
  <w:footnote w:id="9">
    <w:p w14:paraId="5E895AD8" w14:textId="537A1C50"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Të dhënat janë matur vetëm për 43 aktet ligjore të miratuara deri më tani.</w:t>
      </w:r>
    </w:p>
  </w:footnote>
  <w:footnote w:id="10">
    <w:p w14:paraId="566F02A9" w14:textId="3AE88CB0"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Shërbimet e thjeshtuara të paraqitura në Tabelën 3 janë të shtuara këtu. </w:t>
      </w:r>
    </w:p>
  </w:footnote>
  <w:footnote w:id="11">
    <w:p w14:paraId="7BC5E056" w14:textId="4833EA4D"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Këto shërbime janë në listën e prioriteteve të ASHI, që të integrohen në </w:t>
      </w:r>
      <w:proofErr w:type="spellStart"/>
      <w:r w:rsidRPr="00F63241">
        <w:rPr>
          <w:rFonts w:ascii="Arial" w:hAnsi="Arial" w:cs="Arial"/>
          <w:lang w:val="sq-AL"/>
        </w:rPr>
        <w:t>eKosova</w:t>
      </w:r>
      <w:proofErr w:type="spellEnd"/>
      <w:r w:rsidRPr="00F63241">
        <w:rPr>
          <w:rFonts w:ascii="Arial" w:hAnsi="Arial" w:cs="Arial"/>
          <w:lang w:val="sq-AL"/>
        </w:rPr>
        <w:t xml:space="preserve"> gjatë vitit 2024.</w:t>
      </w:r>
    </w:p>
  </w:footnote>
  <w:footnote w:id="12">
    <w:p w14:paraId="713C465D" w14:textId="0A8F3873"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Shërbimet janë në zhvillim e sipër, të cilat do te jenë të gatshme në Prill 2025. Këto të dhëna paraqesin gjendjen e tanishme, dhe jo vizionin, i cili paraqitet tek Plani i Veprimit, në seksionet e mëposhtme. </w:t>
      </w:r>
    </w:p>
  </w:footnote>
  <w:footnote w:id="13">
    <w:p w14:paraId="1702D045" w14:textId="607E22C1"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Shih Aneksin 1. </w:t>
      </w:r>
    </w:p>
  </w:footnote>
  <w:footnote w:id="14">
    <w:p w14:paraId="73E4C032" w14:textId="44C2724F"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Shih Aneksin 2. </w:t>
      </w:r>
    </w:p>
  </w:footnote>
  <w:footnote w:id="15">
    <w:p w14:paraId="4B720F3C" w14:textId="76CDD993"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Për më shumë detaje shih: </w:t>
      </w:r>
      <w:hyperlink r:id="rId5" w:history="1">
        <w:r w:rsidRPr="00F63241">
          <w:rPr>
            <w:rStyle w:val="Hyperlink"/>
            <w:rFonts w:ascii="Arial" w:hAnsi="Arial" w:cs="Arial"/>
            <w:lang w:val="sq-AL"/>
          </w:rPr>
          <w:t>https://kryeministri.rks-gov.net/blog/modeli-standard-i-kostos-doracak-per-matjen-e-barres-administrative/</w:t>
        </w:r>
      </w:hyperlink>
      <w:r w:rsidRPr="00F63241">
        <w:rPr>
          <w:rFonts w:ascii="Arial" w:hAnsi="Arial" w:cs="Arial"/>
          <w:lang w:val="sq-AL"/>
        </w:rPr>
        <w:t xml:space="preserve">.  </w:t>
      </w:r>
    </w:p>
  </w:footnote>
  <w:footnote w:id="16">
    <w:p w14:paraId="71D2FED6" w14:textId="41571967"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Aplikacioni për MKS është sistem i brendshëm në domenin qeveritar. </w:t>
      </w:r>
    </w:p>
  </w:footnote>
  <w:footnote w:id="17">
    <w:p w14:paraId="31BEEDE1" w14:textId="5DF9FBB3"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Për më shumë detaje shih  </w:t>
      </w:r>
      <w:hyperlink r:id="rId6" w:history="1">
        <w:r w:rsidRPr="00F63241">
          <w:rPr>
            <w:rStyle w:val="Hyperlink"/>
            <w:rFonts w:ascii="Arial" w:hAnsi="Arial" w:cs="Arial"/>
            <w:lang w:val="sq-AL"/>
          </w:rPr>
          <w:t>https://kryeministri.rks-gov.net/blog/doracaku-per-llogaritjen-e-tarifave-taksave-per-procedurat-administrative-bazuar-ne-parimin-e-mbulimit-te-kostos/</w:t>
        </w:r>
      </w:hyperlink>
      <w:r w:rsidRPr="00F63241">
        <w:rPr>
          <w:rFonts w:ascii="Arial" w:hAnsi="Arial" w:cs="Arial"/>
          <w:lang w:val="sq-AL"/>
        </w:rPr>
        <w:t xml:space="preserve">. </w:t>
      </w:r>
    </w:p>
  </w:footnote>
  <w:footnote w:id="18">
    <w:p w14:paraId="6C22693B" w14:textId="24B31376"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Aplikacioni është i vendosur në domenin qeveritar. </w:t>
      </w:r>
    </w:p>
  </w:footnote>
  <w:footnote w:id="19">
    <w:p w14:paraId="003FAD8A" w14:textId="2D6FA2B1"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Shqyrtimi ka filluar në vitin 2023. </w:t>
      </w:r>
    </w:p>
  </w:footnote>
  <w:footnote w:id="20">
    <w:p w14:paraId="022473CC" w14:textId="40D882B0"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Shqyrtimi ka filluar në vitin 2023. </w:t>
      </w:r>
    </w:p>
  </w:footnote>
  <w:footnote w:id="21">
    <w:p w14:paraId="4DFF9ECE" w14:textId="181D732B"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Po zhvillohet një shqyrtim në faza të ndryshme të procesit të zhvillimit legjislativ – përfshirë konsultimet gjatë hartimit, preliminare dhe publike. Kjo nuk do të thotë që secili ligj që është miratuar dhe dërguar në Kuvend është analizuar për ZBA, </w:t>
      </w:r>
      <w:proofErr w:type="spellStart"/>
      <w:r w:rsidRPr="00F63241">
        <w:rPr>
          <w:rFonts w:ascii="Arial" w:hAnsi="Arial" w:cs="Arial"/>
          <w:lang w:val="sq-AL"/>
        </w:rPr>
        <w:t>pasiqë</w:t>
      </w:r>
      <w:proofErr w:type="spellEnd"/>
      <w:r w:rsidRPr="00F63241">
        <w:rPr>
          <w:rFonts w:ascii="Arial" w:hAnsi="Arial" w:cs="Arial"/>
          <w:lang w:val="sq-AL"/>
        </w:rPr>
        <w:t xml:space="preserve"> shumë nga legjislacioni është hartuar para zbatimit të vlerësimit të ZBA-së. Gjithashtu, shumë akte ligjore janë vonuar për miratim, edhe në rastet kur kanë përfunduar konsultimet preliminare dhe ato publike. P.sh. ka ligje apo akte nën-ligjore që janë hartuar dhe konsultuar gjatë vitit 2021, 2022 apo në pjesën e parë të vitit 2023, dhe ende presin miratim nga Qeveria. </w:t>
      </w:r>
    </w:p>
    <w:p w14:paraId="026C0F14" w14:textId="546F4622" w:rsidR="004D04C9" w:rsidRPr="00F63241" w:rsidRDefault="004D04C9" w:rsidP="00585483">
      <w:pPr>
        <w:pStyle w:val="FootnoteText"/>
        <w:jc w:val="both"/>
        <w:rPr>
          <w:rFonts w:ascii="Arial" w:hAnsi="Arial" w:cs="Arial"/>
          <w:lang w:val="sq-AL"/>
        </w:rPr>
      </w:pPr>
      <w:r w:rsidRPr="00F63241">
        <w:rPr>
          <w:rFonts w:ascii="Arial" w:hAnsi="Arial" w:cs="Arial"/>
          <w:lang w:val="sq-AL"/>
        </w:rPr>
        <w:t xml:space="preserve"> </w:t>
      </w:r>
    </w:p>
  </w:footnote>
  <w:footnote w:id="22">
    <w:p w14:paraId="77E9EDC4" w14:textId="3AB217F9" w:rsidR="00312A4E" w:rsidRPr="00F63241" w:rsidRDefault="00312A4E" w:rsidP="00312A4E">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002E3EF6" w:rsidRPr="00F63241">
        <w:rPr>
          <w:rFonts w:ascii="Arial" w:hAnsi="Arial" w:cs="Arial"/>
          <w:lang w:val="sq-AL"/>
        </w:rPr>
        <w:t>Treguesi është i lidhur me Parimin 19 të SIGMA-s Përdoruesit janë në qendër në hartimin dhe ofrimin e shërbimeve administrative, përkatësisht nën-indikatorët 19.3 dhe 19.4.</w:t>
      </w:r>
    </w:p>
  </w:footnote>
  <w:footnote w:id="23">
    <w:p w14:paraId="64537F99" w14:textId="23D20A5D" w:rsidR="00312A4E" w:rsidRPr="00F63241" w:rsidRDefault="00312A4E" w:rsidP="00312A4E">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003461A7" w:rsidRPr="00F63241">
        <w:rPr>
          <w:rFonts w:ascii="Arial" w:hAnsi="Arial" w:cs="Arial"/>
          <w:lang w:val="sq-AL"/>
        </w:rPr>
        <w:t xml:space="preserve">Koncept dokumente të miratuara relevante për ZBA për vitin 2024 që adresojnë </w:t>
      </w:r>
      <w:proofErr w:type="spellStart"/>
      <w:r w:rsidR="003461A7" w:rsidRPr="00F63241">
        <w:rPr>
          <w:rFonts w:ascii="Arial" w:hAnsi="Arial" w:cs="Arial"/>
          <w:lang w:val="sq-AL"/>
        </w:rPr>
        <w:t>inputet</w:t>
      </w:r>
      <w:proofErr w:type="spellEnd"/>
      <w:r w:rsidR="003461A7" w:rsidRPr="00F63241">
        <w:rPr>
          <w:rFonts w:ascii="Arial" w:hAnsi="Arial" w:cs="Arial"/>
          <w:lang w:val="sq-AL"/>
        </w:rPr>
        <w:t xml:space="preserve"> ZBA.</w:t>
      </w:r>
    </w:p>
  </w:footnote>
  <w:footnote w:id="24">
    <w:p w14:paraId="7252F31C" w14:textId="34DF77AB" w:rsidR="00312A4E" w:rsidRPr="00F63241" w:rsidRDefault="00312A4E" w:rsidP="00312A4E">
      <w:pPr>
        <w:pStyle w:val="FootnoteText"/>
        <w:jc w:val="both"/>
        <w:rPr>
          <w:rFonts w:ascii="Arial" w:hAnsi="Arial" w:cs="Arial"/>
          <w:highlight w:val="yellow"/>
          <w:lang w:val="sq-AL"/>
        </w:rPr>
      </w:pPr>
      <w:r w:rsidRPr="00F63241">
        <w:rPr>
          <w:rStyle w:val="FootnoteReference"/>
          <w:rFonts w:ascii="Arial" w:hAnsi="Arial" w:cs="Arial"/>
          <w:lang w:val="sq-AL"/>
        </w:rPr>
        <w:footnoteRef/>
      </w:r>
      <w:r w:rsidRPr="00F63241">
        <w:rPr>
          <w:rFonts w:ascii="Arial" w:hAnsi="Arial" w:cs="Arial"/>
          <w:lang w:val="sq-AL"/>
        </w:rPr>
        <w:t xml:space="preserve"> </w:t>
      </w:r>
      <w:r w:rsidR="00220C24" w:rsidRPr="00F63241">
        <w:rPr>
          <w:rFonts w:ascii="Arial" w:hAnsi="Arial" w:cs="Arial"/>
          <w:lang w:val="sq-AL"/>
        </w:rPr>
        <w:t>Treguesi është pjesë e Agjendës së Reformës (Planit të Rritjes), përkatësisht e Masës së Reformës 2.1.1.1.</w:t>
      </w:r>
    </w:p>
  </w:footnote>
  <w:footnote w:id="25">
    <w:p w14:paraId="734573E7" w14:textId="5FFBB27C" w:rsidR="00312A4E" w:rsidRPr="00F63241" w:rsidRDefault="00312A4E" w:rsidP="00312A4E">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00F63241" w:rsidRPr="00F63241">
        <w:rPr>
          <w:rFonts w:ascii="Arial" w:hAnsi="Arial" w:cs="Arial"/>
          <w:lang w:val="sq-AL"/>
        </w:rPr>
        <w:t>Ligjet e miratuara nga 1 tetori 2024 që janë rishikuar në kontekst të BA. 15 ligje janë miratuar, 14 prej të cilave nuk kanë qenë relevante për barrë administrative, ndërsa 1 ka qenë relevant për barrë administrative. Janë miratuar edhe 5 ligje tjera që ratifikojnë marrëveshje ndërkombëtare, mirëpo këto nuk janë kalkuluar, por edhe po të ishin, ato nuk imponojnë barrë administrative dhe nuk janë relevante për barrë administrative.</w:t>
      </w:r>
      <w:bookmarkStart w:id="14" w:name="_GoBack"/>
      <w:bookmarkEnd w:id="14"/>
    </w:p>
  </w:footnote>
  <w:footnote w:id="26">
    <w:p w14:paraId="0D708DF4" w14:textId="5973A123"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Të gjitha shërbimet janë dërguar në ASHI, me analizat AS IS dhe TO BE si dhe me API të </w:t>
      </w:r>
      <w:proofErr w:type="spellStart"/>
      <w:r w:rsidRPr="00F63241">
        <w:rPr>
          <w:rFonts w:ascii="Arial" w:hAnsi="Arial" w:cs="Arial"/>
          <w:lang w:val="sq-AL"/>
        </w:rPr>
        <w:t>finalizuara</w:t>
      </w:r>
      <w:proofErr w:type="spellEnd"/>
      <w:r w:rsidRPr="00F63241">
        <w:rPr>
          <w:rFonts w:ascii="Arial" w:hAnsi="Arial" w:cs="Arial"/>
          <w:lang w:val="sq-AL"/>
        </w:rPr>
        <w:t xml:space="preserve">. Aktet ligjore që mbulojnë këtë shërbime janë përfunduar, miratuar dhe publikuar. </w:t>
      </w:r>
    </w:p>
  </w:footnote>
  <w:footnote w:id="27">
    <w:p w14:paraId="0DDF9896" w14:textId="53587EC3"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Sisteme të ndryshme janë zhvilluar që ndikojnë në ofrimin e shërbimeve, siç është rasti me Aplikacionin e Menaxhimit të Thirrjeve në ATK, që ofron funksione si identifikimi i thirrësit, regjistrimi i thirrjeve, editimi i rasteve, historia e thirrjeve, gjenerimi i raporteve. Të gjitha këto ndikojnë në rritjen e transparencës, shpejtësisë dhe cilësisë së raportimit, dhe lehtësimit të barrës për stafin. Sisteme të ngjashme janë edhe Sistemi i Menaxhimit të Rasteve në AIP, Portali i Transparencës, si dhe Regjistrimi i Shitësve në Financa Publike, etj. </w:t>
      </w:r>
    </w:p>
  </w:footnote>
  <w:footnote w:id="28">
    <w:p w14:paraId="510A00DD" w14:textId="651E1556"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Strategjia e Qeverisjes Elektronike 2023-27, p. 5. </w:t>
      </w:r>
    </w:p>
  </w:footnote>
  <w:footnote w:id="29">
    <w:p w14:paraId="0E29342E" w14:textId="5167C1E5"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Progresioni i shkallës së maturitetit fillon me nivel bazik informues, ku ofrohen vetëm të dhëna esenciale për përdoruesit </w:t>
      </w:r>
      <w:proofErr w:type="spellStart"/>
      <w:r w:rsidRPr="00F63241">
        <w:rPr>
          <w:rFonts w:ascii="Arial" w:hAnsi="Arial" w:cs="Arial"/>
          <w:lang w:val="sq-AL"/>
        </w:rPr>
        <w:t>online</w:t>
      </w:r>
      <w:proofErr w:type="spellEnd"/>
      <w:r w:rsidRPr="00F63241">
        <w:rPr>
          <w:rFonts w:ascii="Arial" w:hAnsi="Arial" w:cs="Arial"/>
          <w:lang w:val="sq-AL"/>
        </w:rPr>
        <w:t xml:space="preserve">. Shkalla tjetër ofron komunikim një-drejtimesh që u lejon përdoruesve të ofrojnë informacion, por jo </w:t>
      </w:r>
      <w:proofErr w:type="spellStart"/>
      <w:r w:rsidRPr="00F63241">
        <w:rPr>
          <w:rFonts w:ascii="Arial" w:hAnsi="Arial" w:cs="Arial"/>
          <w:lang w:val="sq-AL"/>
        </w:rPr>
        <w:t>interaksion</w:t>
      </w:r>
      <w:proofErr w:type="spellEnd"/>
      <w:r w:rsidRPr="00F63241">
        <w:rPr>
          <w:rFonts w:ascii="Arial" w:hAnsi="Arial" w:cs="Arial"/>
          <w:lang w:val="sq-AL"/>
        </w:rPr>
        <w:t xml:space="preserve"> shtesë me ofruesin e shërbimit. Pas kësaj shkalle kemi atë </w:t>
      </w:r>
      <w:proofErr w:type="spellStart"/>
      <w:r w:rsidRPr="00F63241">
        <w:rPr>
          <w:rFonts w:ascii="Arial" w:hAnsi="Arial" w:cs="Arial"/>
          <w:lang w:val="sq-AL"/>
        </w:rPr>
        <w:t>transaksionale</w:t>
      </w:r>
      <w:proofErr w:type="spellEnd"/>
      <w:r w:rsidRPr="00F63241">
        <w:rPr>
          <w:rFonts w:ascii="Arial" w:hAnsi="Arial" w:cs="Arial"/>
          <w:lang w:val="sq-AL"/>
        </w:rPr>
        <w:t xml:space="preserve">, që u mundëson përdoruesve të kompletojnë hapa dhe transaksione në mënyrë elektronike, duke ofruar kështu përvojë me </w:t>
      </w:r>
      <w:proofErr w:type="spellStart"/>
      <w:r w:rsidRPr="00F63241">
        <w:rPr>
          <w:rFonts w:ascii="Arial" w:hAnsi="Arial" w:cs="Arial"/>
          <w:lang w:val="sq-AL"/>
        </w:rPr>
        <w:t>interaktive</w:t>
      </w:r>
      <w:proofErr w:type="spellEnd"/>
      <w:r w:rsidRPr="00F63241">
        <w:rPr>
          <w:rFonts w:ascii="Arial" w:hAnsi="Arial" w:cs="Arial"/>
          <w:lang w:val="sq-AL"/>
        </w:rPr>
        <w:t xml:space="preserve">. Në shkallën më të lartë, zhvillohen shërbime të personalizuara, ku shërbimet u përshtaten plotësisht nevojave dhe preferencave individuale. </w:t>
      </w:r>
    </w:p>
    <w:p w14:paraId="0EE1CBFC" w14:textId="5D96BE09" w:rsidR="004D04C9" w:rsidRPr="00F63241" w:rsidRDefault="004D04C9" w:rsidP="00585483">
      <w:pPr>
        <w:pStyle w:val="FootnoteText"/>
        <w:jc w:val="both"/>
        <w:rPr>
          <w:rFonts w:ascii="Arial" w:hAnsi="Arial" w:cs="Arial"/>
          <w:lang w:val="sq-AL"/>
        </w:rPr>
      </w:pPr>
    </w:p>
  </w:footnote>
  <w:footnote w:id="30">
    <w:p w14:paraId="5154A55C" w14:textId="685D13B7" w:rsidR="00E17131" w:rsidRPr="00F63241" w:rsidRDefault="00E17131" w:rsidP="00416703">
      <w:pPr>
        <w:pStyle w:val="FootnoteText"/>
        <w:jc w:val="both"/>
        <w:rPr>
          <w:rFonts w:ascii="Arial" w:hAnsi="Arial" w:cs="Arial"/>
          <w:highlight w:val="yellow"/>
          <w:lang w:val="sq-AL"/>
        </w:rPr>
      </w:pPr>
      <w:r w:rsidRPr="00F63241">
        <w:rPr>
          <w:rStyle w:val="FootnoteReference"/>
          <w:rFonts w:ascii="Arial" w:hAnsi="Arial" w:cs="Arial"/>
          <w:lang w:val="sq-AL"/>
        </w:rPr>
        <w:footnoteRef/>
      </w:r>
      <w:r w:rsidRPr="00F63241">
        <w:rPr>
          <w:rFonts w:ascii="Arial" w:hAnsi="Arial" w:cs="Arial"/>
          <w:lang w:val="sq-AL"/>
        </w:rPr>
        <w:t xml:space="preserve"> </w:t>
      </w:r>
      <w:r w:rsidR="00077B18" w:rsidRPr="00F63241">
        <w:rPr>
          <w:rFonts w:ascii="Arial" w:hAnsi="Arial" w:cs="Arial"/>
          <w:lang w:val="sq-AL"/>
        </w:rPr>
        <w:t xml:space="preserve">Baza 65 tregon numrin e shërbimeve që kanë ndjekur metodologjinë ZBA dhe janë dorëzuar në ASHI për integrim në </w:t>
      </w:r>
      <w:proofErr w:type="spellStart"/>
      <w:r w:rsidR="00077B18" w:rsidRPr="00F63241">
        <w:rPr>
          <w:rFonts w:ascii="Arial" w:hAnsi="Arial" w:cs="Arial"/>
          <w:lang w:val="sq-AL"/>
        </w:rPr>
        <w:t>eKosova</w:t>
      </w:r>
      <w:proofErr w:type="spellEnd"/>
      <w:r w:rsidR="00077B18" w:rsidRPr="00F63241">
        <w:rPr>
          <w:rFonts w:ascii="Arial" w:hAnsi="Arial" w:cs="Arial"/>
          <w:lang w:val="sq-AL"/>
        </w:rPr>
        <w:t xml:space="preserve">. Të njëjtat shërbime mund të ekspozohen edhe në tremujorin e parë të vitit 2025, megjithatë puna e Ekipit </w:t>
      </w:r>
      <w:r w:rsidR="00D83F8E" w:rsidRPr="00F63241">
        <w:rPr>
          <w:rFonts w:ascii="Arial" w:hAnsi="Arial" w:cs="Arial"/>
          <w:lang w:val="sq-AL"/>
        </w:rPr>
        <w:t>ZBA</w:t>
      </w:r>
      <w:r w:rsidR="00077B18" w:rsidRPr="00F63241">
        <w:rPr>
          <w:rFonts w:ascii="Arial" w:hAnsi="Arial" w:cs="Arial"/>
          <w:lang w:val="sq-AL"/>
        </w:rPr>
        <w:t xml:space="preserve"> ka përfunduar dhe për këtë arsye konsiderohet të përfundojë në vitin 2024. Treguesi do të ushqejë treguesit e Agjendës së Reformës (Planit të Rritjes), përkatësisht treguesit të Masës së Reformës 2.1 .1.5 – “50% e shërbimeve publike për qytetarët dhe bizneset ofrohen </w:t>
      </w:r>
      <w:proofErr w:type="spellStart"/>
      <w:r w:rsidR="00077B18" w:rsidRPr="00F63241">
        <w:rPr>
          <w:rFonts w:ascii="Arial" w:hAnsi="Arial" w:cs="Arial"/>
          <w:lang w:val="sq-AL"/>
        </w:rPr>
        <w:t>online</w:t>
      </w:r>
      <w:proofErr w:type="spellEnd"/>
      <w:r w:rsidR="00077B18" w:rsidRPr="00F63241">
        <w:rPr>
          <w:rFonts w:ascii="Arial" w:hAnsi="Arial" w:cs="Arial"/>
          <w:lang w:val="sq-AL"/>
        </w:rPr>
        <w:t xml:space="preserve"> përmes portalit </w:t>
      </w:r>
      <w:proofErr w:type="spellStart"/>
      <w:r w:rsidR="00077B18" w:rsidRPr="00F63241">
        <w:rPr>
          <w:rFonts w:ascii="Arial" w:hAnsi="Arial" w:cs="Arial"/>
          <w:lang w:val="sq-AL"/>
        </w:rPr>
        <w:t>online</w:t>
      </w:r>
      <w:proofErr w:type="spellEnd"/>
      <w:r w:rsidR="00077B18" w:rsidRPr="00F63241">
        <w:rPr>
          <w:rFonts w:ascii="Arial" w:hAnsi="Arial" w:cs="Arial"/>
          <w:lang w:val="sq-AL"/>
        </w:rPr>
        <w:t xml:space="preserve"> </w:t>
      </w:r>
      <w:proofErr w:type="spellStart"/>
      <w:r w:rsidR="00077B18" w:rsidRPr="00F63241">
        <w:rPr>
          <w:rFonts w:ascii="Arial" w:hAnsi="Arial" w:cs="Arial"/>
          <w:lang w:val="sq-AL"/>
        </w:rPr>
        <w:t>eKosova</w:t>
      </w:r>
      <w:proofErr w:type="spellEnd"/>
      <w:r w:rsidR="00077B18" w:rsidRPr="00F63241">
        <w:rPr>
          <w:rFonts w:ascii="Arial" w:hAnsi="Arial" w:cs="Arial"/>
          <w:lang w:val="sq-AL"/>
        </w:rPr>
        <w:t>”</w:t>
      </w:r>
    </w:p>
    <w:p w14:paraId="37589204" w14:textId="77777777" w:rsidR="00E17131" w:rsidRPr="00F63241" w:rsidRDefault="00E17131" w:rsidP="00416703">
      <w:pPr>
        <w:pStyle w:val="FootnoteText"/>
        <w:jc w:val="both"/>
        <w:rPr>
          <w:rFonts w:ascii="Arial" w:hAnsi="Arial" w:cs="Arial"/>
          <w:lang w:val="sq-AL"/>
        </w:rPr>
      </w:pPr>
    </w:p>
  </w:footnote>
  <w:footnote w:id="31">
    <w:p w14:paraId="4EA6098B" w14:textId="5A39D86B"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Shembuj të mirë të përfshirjes së përdoruesve janë rastet kur gjatë zhvillimit të sistemit për profesionet e lira, ekipi i ZBA është takuar dhe konsultuar me studentët dhe juristët për përshtypjet e tyre drejt përmirësimit të mëtutjeshëm të procesit. E njëjta qasje është zbatuar edhe te aplikacioni për menaxhimin e thirrjeve për Administratën Tatimore, sondazhet e shërbimeve, etj. </w:t>
      </w:r>
    </w:p>
  </w:footnote>
  <w:footnote w:id="32">
    <w:p w14:paraId="6095FA0D" w14:textId="5A21C65E" w:rsidR="009237F5" w:rsidRPr="00F63241" w:rsidRDefault="009237F5" w:rsidP="009237F5">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00A10067" w:rsidRPr="00F63241">
        <w:rPr>
          <w:rFonts w:ascii="Arial" w:hAnsi="Arial" w:cs="Arial"/>
          <w:lang w:val="sq-AL"/>
        </w:rPr>
        <w:t>Ky tregues lidhet me Parimin 19 të SIGMA Përdoruesit janë në qendër në hartimin dhe ofrimin e shërbimeve administrative, përkatësisht nën-treguesin 19.2 mbi Angazhimin e Përdoruesit.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11E5"/>
    <w:multiLevelType w:val="hybridMultilevel"/>
    <w:tmpl w:val="8506AA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DB4367"/>
    <w:multiLevelType w:val="multilevel"/>
    <w:tmpl w:val="AF782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D04643"/>
    <w:multiLevelType w:val="multilevel"/>
    <w:tmpl w:val="8B94459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6AC0202"/>
    <w:multiLevelType w:val="hybridMultilevel"/>
    <w:tmpl w:val="8506AA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B7F91"/>
    <w:multiLevelType w:val="multilevel"/>
    <w:tmpl w:val="6A7812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B5BA9"/>
    <w:multiLevelType w:val="multilevel"/>
    <w:tmpl w:val="D7F216EC"/>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F81983"/>
    <w:multiLevelType w:val="hybridMultilevel"/>
    <w:tmpl w:val="E76805B2"/>
    <w:lvl w:ilvl="0" w:tplc="D346A282">
      <w:numFmt w:val="bullet"/>
      <w:lvlText w:val=""/>
      <w:lvlJc w:val="left"/>
      <w:pPr>
        <w:ind w:left="861" w:hanging="361"/>
      </w:pPr>
      <w:rPr>
        <w:rFonts w:ascii="Wingdings" w:eastAsia="Wingdings" w:hAnsi="Wingdings" w:cs="Wingdings" w:hint="default"/>
        <w:w w:val="100"/>
        <w:sz w:val="24"/>
        <w:szCs w:val="24"/>
        <w:lang w:val="en-US" w:eastAsia="en-US" w:bidi="ar-SA"/>
      </w:rPr>
    </w:lvl>
    <w:lvl w:ilvl="1" w:tplc="DC3A1936">
      <w:numFmt w:val="bullet"/>
      <w:lvlText w:val="•"/>
      <w:lvlJc w:val="left"/>
      <w:pPr>
        <w:ind w:left="1738" w:hanging="361"/>
      </w:pPr>
      <w:rPr>
        <w:rFonts w:hint="default"/>
        <w:lang w:val="en-US" w:eastAsia="en-US" w:bidi="ar-SA"/>
      </w:rPr>
    </w:lvl>
    <w:lvl w:ilvl="2" w:tplc="9AC63814">
      <w:numFmt w:val="bullet"/>
      <w:lvlText w:val="•"/>
      <w:lvlJc w:val="left"/>
      <w:pPr>
        <w:ind w:left="2616" w:hanging="361"/>
      </w:pPr>
      <w:rPr>
        <w:rFonts w:hint="default"/>
        <w:lang w:val="en-US" w:eastAsia="en-US" w:bidi="ar-SA"/>
      </w:rPr>
    </w:lvl>
    <w:lvl w:ilvl="3" w:tplc="A7E48276">
      <w:numFmt w:val="bullet"/>
      <w:lvlText w:val="•"/>
      <w:lvlJc w:val="left"/>
      <w:pPr>
        <w:ind w:left="3494" w:hanging="361"/>
      </w:pPr>
      <w:rPr>
        <w:rFonts w:hint="default"/>
        <w:lang w:val="en-US" w:eastAsia="en-US" w:bidi="ar-SA"/>
      </w:rPr>
    </w:lvl>
    <w:lvl w:ilvl="4" w:tplc="6742B016">
      <w:numFmt w:val="bullet"/>
      <w:lvlText w:val="•"/>
      <w:lvlJc w:val="left"/>
      <w:pPr>
        <w:ind w:left="4372" w:hanging="361"/>
      </w:pPr>
      <w:rPr>
        <w:rFonts w:hint="default"/>
        <w:lang w:val="en-US" w:eastAsia="en-US" w:bidi="ar-SA"/>
      </w:rPr>
    </w:lvl>
    <w:lvl w:ilvl="5" w:tplc="E5FA530C">
      <w:numFmt w:val="bullet"/>
      <w:lvlText w:val="•"/>
      <w:lvlJc w:val="left"/>
      <w:pPr>
        <w:ind w:left="5250" w:hanging="361"/>
      </w:pPr>
      <w:rPr>
        <w:rFonts w:hint="default"/>
        <w:lang w:val="en-US" w:eastAsia="en-US" w:bidi="ar-SA"/>
      </w:rPr>
    </w:lvl>
    <w:lvl w:ilvl="6" w:tplc="52DACCA8">
      <w:numFmt w:val="bullet"/>
      <w:lvlText w:val="•"/>
      <w:lvlJc w:val="left"/>
      <w:pPr>
        <w:ind w:left="6128" w:hanging="361"/>
      </w:pPr>
      <w:rPr>
        <w:rFonts w:hint="default"/>
        <w:lang w:val="en-US" w:eastAsia="en-US" w:bidi="ar-SA"/>
      </w:rPr>
    </w:lvl>
    <w:lvl w:ilvl="7" w:tplc="F5347B56">
      <w:numFmt w:val="bullet"/>
      <w:lvlText w:val="•"/>
      <w:lvlJc w:val="left"/>
      <w:pPr>
        <w:ind w:left="7006" w:hanging="361"/>
      </w:pPr>
      <w:rPr>
        <w:rFonts w:hint="default"/>
        <w:lang w:val="en-US" w:eastAsia="en-US" w:bidi="ar-SA"/>
      </w:rPr>
    </w:lvl>
    <w:lvl w:ilvl="8" w:tplc="FB6C152E">
      <w:numFmt w:val="bullet"/>
      <w:lvlText w:val="•"/>
      <w:lvlJc w:val="left"/>
      <w:pPr>
        <w:ind w:left="7884" w:hanging="361"/>
      </w:pPr>
      <w:rPr>
        <w:rFonts w:hint="default"/>
        <w:lang w:val="en-US" w:eastAsia="en-US" w:bidi="ar-SA"/>
      </w:rPr>
    </w:lvl>
  </w:abstractNum>
  <w:abstractNum w:abstractNumId="7" w15:restartNumberingAfterBreak="0">
    <w:nsid w:val="3BB66E9E"/>
    <w:multiLevelType w:val="hybridMultilevel"/>
    <w:tmpl w:val="B30EB952"/>
    <w:lvl w:ilvl="0" w:tplc="18D6497C">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973100"/>
    <w:multiLevelType w:val="hybridMultilevel"/>
    <w:tmpl w:val="F35C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D7CEA"/>
    <w:multiLevelType w:val="multilevel"/>
    <w:tmpl w:val="827C48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03235"/>
    <w:multiLevelType w:val="multilevel"/>
    <w:tmpl w:val="640A4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4E7DD0"/>
    <w:multiLevelType w:val="multilevel"/>
    <w:tmpl w:val="EBD033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1A4C40"/>
    <w:multiLevelType w:val="hybridMultilevel"/>
    <w:tmpl w:val="BBE84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973CB"/>
    <w:multiLevelType w:val="multilevel"/>
    <w:tmpl w:val="2652995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B472A7D"/>
    <w:multiLevelType w:val="multilevel"/>
    <w:tmpl w:val="D01E90C6"/>
    <w:lvl w:ilvl="0">
      <w:start w:val="1"/>
      <w:numFmt w:val="bullet"/>
      <w:lvlText w:val=""/>
      <w:lvlJc w:val="left"/>
      <w:pPr>
        <w:tabs>
          <w:tab w:val="num" w:pos="360"/>
        </w:tabs>
        <w:ind w:left="360" w:hanging="360"/>
      </w:pPr>
      <w:rPr>
        <w:rFonts w:ascii="Wingdings" w:hAnsi="Wingdings" w:hint="default"/>
        <w:sz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62A5D1A"/>
    <w:multiLevelType w:val="hybridMultilevel"/>
    <w:tmpl w:val="E4A4FFE2"/>
    <w:lvl w:ilvl="0" w:tplc="22BAB742">
      <w:numFmt w:val="bullet"/>
      <w:lvlText w:val=""/>
      <w:lvlJc w:val="left"/>
      <w:pPr>
        <w:ind w:left="923" w:hanging="299"/>
      </w:pPr>
      <w:rPr>
        <w:rFonts w:ascii="Wingdings" w:eastAsia="Wingdings" w:hAnsi="Wingdings" w:cs="Wingdings" w:hint="default"/>
        <w:w w:val="100"/>
        <w:sz w:val="24"/>
        <w:szCs w:val="24"/>
        <w:lang w:val="en-US" w:eastAsia="en-US" w:bidi="ar-SA"/>
      </w:rPr>
    </w:lvl>
    <w:lvl w:ilvl="1" w:tplc="EBB2D128">
      <w:numFmt w:val="bullet"/>
      <w:lvlText w:val="•"/>
      <w:lvlJc w:val="left"/>
      <w:pPr>
        <w:ind w:left="1792" w:hanging="299"/>
      </w:pPr>
      <w:rPr>
        <w:rFonts w:hint="default"/>
        <w:lang w:val="en-US" w:eastAsia="en-US" w:bidi="ar-SA"/>
      </w:rPr>
    </w:lvl>
    <w:lvl w:ilvl="2" w:tplc="8D301592">
      <w:numFmt w:val="bullet"/>
      <w:lvlText w:val="•"/>
      <w:lvlJc w:val="left"/>
      <w:pPr>
        <w:ind w:left="2664" w:hanging="299"/>
      </w:pPr>
      <w:rPr>
        <w:rFonts w:hint="default"/>
        <w:lang w:val="en-US" w:eastAsia="en-US" w:bidi="ar-SA"/>
      </w:rPr>
    </w:lvl>
    <w:lvl w:ilvl="3" w:tplc="01383F1A">
      <w:numFmt w:val="bullet"/>
      <w:lvlText w:val="•"/>
      <w:lvlJc w:val="left"/>
      <w:pPr>
        <w:ind w:left="3536" w:hanging="299"/>
      </w:pPr>
      <w:rPr>
        <w:rFonts w:hint="default"/>
        <w:lang w:val="en-US" w:eastAsia="en-US" w:bidi="ar-SA"/>
      </w:rPr>
    </w:lvl>
    <w:lvl w:ilvl="4" w:tplc="2806EF20">
      <w:numFmt w:val="bullet"/>
      <w:lvlText w:val="•"/>
      <w:lvlJc w:val="left"/>
      <w:pPr>
        <w:ind w:left="4408" w:hanging="299"/>
      </w:pPr>
      <w:rPr>
        <w:rFonts w:hint="default"/>
        <w:lang w:val="en-US" w:eastAsia="en-US" w:bidi="ar-SA"/>
      </w:rPr>
    </w:lvl>
    <w:lvl w:ilvl="5" w:tplc="67A20B48">
      <w:numFmt w:val="bullet"/>
      <w:lvlText w:val="•"/>
      <w:lvlJc w:val="left"/>
      <w:pPr>
        <w:ind w:left="5280" w:hanging="299"/>
      </w:pPr>
      <w:rPr>
        <w:rFonts w:hint="default"/>
        <w:lang w:val="en-US" w:eastAsia="en-US" w:bidi="ar-SA"/>
      </w:rPr>
    </w:lvl>
    <w:lvl w:ilvl="6" w:tplc="13982D8C">
      <w:numFmt w:val="bullet"/>
      <w:lvlText w:val="•"/>
      <w:lvlJc w:val="left"/>
      <w:pPr>
        <w:ind w:left="6152" w:hanging="299"/>
      </w:pPr>
      <w:rPr>
        <w:rFonts w:hint="default"/>
        <w:lang w:val="en-US" w:eastAsia="en-US" w:bidi="ar-SA"/>
      </w:rPr>
    </w:lvl>
    <w:lvl w:ilvl="7" w:tplc="B60C8954">
      <w:numFmt w:val="bullet"/>
      <w:lvlText w:val="•"/>
      <w:lvlJc w:val="left"/>
      <w:pPr>
        <w:ind w:left="7024" w:hanging="299"/>
      </w:pPr>
      <w:rPr>
        <w:rFonts w:hint="default"/>
        <w:lang w:val="en-US" w:eastAsia="en-US" w:bidi="ar-SA"/>
      </w:rPr>
    </w:lvl>
    <w:lvl w:ilvl="8" w:tplc="BEAAF454">
      <w:numFmt w:val="bullet"/>
      <w:lvlText w:val="•"/>
      <w:lvlJc w:val="left"/>
      <w:pPr>
        <w:ind w:left="7896" w:hanging="299"/>
      </w:pPr>
      <w:rPr>
        <w:rFonts w:hint="default"/>
        <w:lang w:val="en-US" w:eastAsia="en-US" w:bidi="ar-SA"/>
      </w:rPr>
    </w:lvl>
  </w:abstractNum>
  <w:abstractNum w:abstractNumId="16" w15:restartNumberingAfterBreak="0">
    <w:nsid w:val="57D556D8"/>
    <w:multiLevelType w:val="hybridMultilevel"/>
    <w:tmpl w:val="97506F9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083A01"/>
    <w:multiLevelType w:val="hybridMultilevel"/>
    <w:tmpl w:val="46E8BB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A80AC5"/>
    <w:multiLevelType w:val="multilevel"/>
    <w:tmpl w:val="A762C8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EEB220C"/>
    <w:multiLevelType w:val="hybridMultilevel"/>
    <w:tmpl w:val="B17C76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50065D"/>
    <w:multiLevelType w:val="hybridMultilevel"/>
    <w:tmpl w:val="12328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FF5F53"/>
    <w:multiLevelType w:val="hybridMultilevel"/>
    <w:tmpl w:val="95F44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4"/>
  </w:num>
  <w:num w:numId="3">
    <w:abstractNumId w:val="9"/>
  </w:num>
  <w:num w:numId="4">
    <w:abstractNumId w:val="4"/>
  </w:num>
  <w:num w:numId="5">
    <w:abstractNumId w:val="10"/>
  </w:num>
  <w:num w:numId="6">
    <w:abstractNumId w:val="16"/>
  </w:num>
  <w:num w:numId="7">
    <w:abstractNumId w:val="17"/>
  </w:num>
  <w:num w:numId="8">
    <w:abstractNumId w:val="7"/>
  </w:num>
  <w:num w:numId="9">
    <w:abstractNumId w:val="12"/>
  </w:num>
  <w:num w:numId="10">
    <w:abstractNumId w:val="15"/>
  </w:num>
  <w:num w:numId="11">
    <w:abstractNumId w:val="6"/>
  </w:num>
  <w:num w:numId="12">
    <w:abstractNumId w:val="1"/>
  </w:num>
  <w:num w:numId="13">
    <w:abstractNumId w:val="8"/>
  </w:num>
  <w:num w:numId="14">
    <w:abstractNumId w:val="3"/>
  </w:num>
  <w:num w:numId="15">
    <w:abstractNumId w:val="2"/>
  </w:num>
  <w:num w:numId="16">
    <w:abstractNumId w:val="11"/>
  </w:num>
  <w:num w:numId="17">
    <w:abstractNumId w:val="20"/>
  </w:num>
  <w:num w:numId="18">
    <w:abstractNumId w:val="21"/>
  </w:num>
  <w:num w:numId="19">
    <w:abstractNumId w:val="19"/>
  </w:num>
  <w:num w:numId="20">
    <w:abstractNumId w:val="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27"/>
    <w:rsid w:val="0000081E"/>
    <w:rsid w:val="00002916"/>
    <w:rsid w:val="00004F77"/>
    <w:rsid w:val="00005CC9"/>
    <w:rsid w:val="00005D7C"/>
    <w:rsid w:val="00022508"/>
    <w:rsid w:val="00022B6C"/>
    <w:rsid w:val="00022CE2"/>
    <w:rsid w:val="00024EB7"/>
    <w:rsid w:val="000253D1"/>
    <w:rsid w:val="0002545E"/>
    <w:rsid w:val="00027209"/>
    <w:rsid w:val="000306CC"/>
    <w:rsid w:val="00034423"/>
    <w:rsid w:val="0004326B"/>
    <w:rsid w:val="000515B8"/>
    <w:rsid w:val="00051BC2"/>
    <w:rsid w:val="00052675"/>
    <w:rsid w:val="0005306A"/>
    <w:rsid w:val="000532F8"/>
    <w:rsid w:val="00055E53"/>
    <w:rsid w:val="000611A6"/>
    <w:rsid w:val="00062309"/>
    <w:rsid w:val="00070B9A"/>
    <w:rsid w:val="00071EE0"/>
    <w:rsid w:val="00076FDE"/>
    <w:rsid w:val="00077B18"/>
    <w:rsid w:val="00085E7A"/>
    <w:rsid w:val="0008622C"/>
    <w:rsid w:val="00086A61"/>
    <w:rsid w:val="000939F6"/>
    <w:rsid w:val="0009490B"/>
    <w:rsid w:val="000A1273"/>
    <w:rsid w:val="000A37B1"/>
    <w:rsid w:val="000A7955"/>
    <w:rsid w:val="000B08F6"/>
    <w:rsid w:val="000B51B4"/>
    <w:rsid w:val="000C2DAC"/>
    <w:rsid w:val="000C5421"/>
    <w:rsid w:val="000D2FE7"/>
    <w:rsid w:val="000D5C9E"/>
    <w:rsid w:val="000D6886"/>
    <w:rsid w:val="000E1857"/>
    <w:rsid w:val="000E1AFB"/>
    <w:rsid w:val="001061F8"/>
    <w:rsid w:val="001066B1"/>
    <w:rsid w:val="00111AD6"/>
    <w:rsid w:val="00114A98"/>
    <w:rsid w:val="00116F63"/>
    <w:rsid w:val="00117C7F"/>
    <w:rsid w:val="00125122"/>
    <w:rsid w:val="0014054B"/>
    <w:rsid w:val="001628C9"/>
    <w:rsid w:val="00163803"/>
    <w:rsid w:val="0016412E"/>
    <w:rsid w:val="00171377"/>
    <w:rsid w:val="00176173"/>
    <w:rsid w:val="00184F0A"/>
    <w:rsid w:val="00185E86"/>
    <w:rsid w:val="00190F72"/>
    <w:rsid w:val="001929FA"/>
    <w:rsid w:val="00193166"/>
    <w:rsid w:val="001978A8"/>
    <w:rsid w:val="001A0AB9"/>
    <w:rsid w:val="001A4B62"/>
    <w:rsid w:val="001B58EF"/>
    <w:rsid w:val="001B7A93"/>
    <w:rsid w:val="001C26A3"/>
    <w:rsid w:val="001D4E27"/>
    <w:rsid w:val="001E1C51"/>
    <w:rsid w:val="001E3545"/>
    <w:rsid w:val="001E472B"/>
    <w:rsid w:val="001E5811"/>
    <w:rsid w:val="001E6954"/>
    <w:rsid w:val="001F25A8"/>
    <w:rsid w:val="001F2B19"/>
    <w:rsid w:val="001F786B"/>
    <w:rsid w:val="00202AD1"/>
    <w:rsid w:val="002074F9"/>
    <w:rsid w:val="00213EB7"/>
    <w:rsid w:val="002154D7"/>
    <w:rsid w:val="00220C24"/>
    <w:rsid w:val="00221CDD"/>
    <w:rsid w:val="002236E6"/>
    <w:rsid w:val="0023324A"/>
    <w:rsid w:val="00240998"/>
    <w:rsid w:val="002411B9"/>
    <w:rsid w:val="0024539C"/>
    <w:rsid w:val="00250382"/>
    <w:rsid w:val="00253D31"/>
    <w:rsid w:val="0025700B"/>
    <w:rsid w:val="00257177"/>
    <w:rsid w:val="0025788B"/>
    <w:rsid w:val="00264280"/>
    <w:rsid w:val="00266020"/>
    <w:rsid w:val="00266AF3"/>
    <w:rsid w:val="002705E1"/>
    <w:rsid w:val="00282D3D"/>
    <w:rsid w:val="002A17AC"/>
    <w:rsid w:val="002A2A07"/>
    <w:rsid w:val="002A7455"/>
    <w:rsid w:val="002B00E4"/>
    <w:rsid w:val="002B1939"/>
    <w:rsid w:val="002B6AF7"/>
    <w:rsid w:val="002B7BC3"/>
    <w:rsid w:val="002C2D3C"/>
    <w:rsid w:val="002C745B"/>
    <w:rsid w:val="002C7A3D"/>
    <w:rsid w:val="002D2A0F"/>
    <w:rsid w:val="002D4E1B"/>
    <w:rsid w:val="002D6A6E"/>
    <w:rsid w:val="002D7C51"/>
    <w:rsid w:val="002E3EF6"/>
    <w:rsid w:val="002F3D9E"/>
    <w:rsid w:val="002F6917"/>
    <w:rsid w:val="00305573"/>
    <w:rsid w:val="0030568E"/>
    <w:rsid w:val="00306FC3"/>
    <w:rsid w:val="00312A4E"/>
    <w:rsid w:val="0031375C"/>
    <w:rsid w:val="003138A1"/>
    <w:rsid w:val="0031426A"/>
    <w:rsid w:val="00315040"/>
    <w:rsid w:val="00323F49"/>
    <w:rsid w:val="00324042"/>
    <w:rsid w:val="00326D20"/>
    <w:rsid w:val="00326ECE"/>
    <w:rsid w:val="003313F7"/>
    <w:rsid w:val="00331F98"/>
    <w:rsid w:val="00332AA7"/>
    <w:rsid w:val="00333CC1"/>
    <w:rsid w:val="00333FB8"/>
    <w:rsid w:val="00340392"/>
    <w:rsid w:val="00341BE4"/>
    <w:rsid w:val="0034254F"/>
    <w:rsid w:val="003461A7"/>
    <w:rsid w:val="0034693A"/>
    <w:rsid w:val="00347D8F"/>
    <w:rsid w:val="003513E4"/>
    <w:rsid w:val="00351B28"/>
    <w:rsid w:val="00355A6C"/>
    <w:rsid w:val="003617FB"/>
    <w:rsid w:val="00363306"/>
    <w:rsid w:val="003669B7"/>
    <w:rsid w:val="003738BF"/>
    <w:rsid w:val="00374823"/>
    <w:rsid w:val="00380AD9"/>
    <w:rsid w:val="003851BC"/>
    <w:rsid w:val="00393478"/>
    <w:rsid w:val="00397022"/>
    <w:rsid w:val="003A2D14"/>
    <w:rsid w:val="003A513C"/>
    <w:rsid w:val="003A6718"/>
    <w:rsid w:val="003C0703"/>
    <w:rsid w:val="003C5F88"/>
    <w:rsid w:val="003D1269"/>
    <w:rsid w:val="003D67DB"/>
    <w:rsid w:val="003D7F2E"/>
    <w:rsid w:val="003E2AEF"/>
    <w:rsid w:val="003E4B15"/>
    <w:rsid w:val="003E7414"/>
    <w:rsid w:val="003E7AD3"/>
    <w:rsid w:val="004013AA"/>
    <w:rsid w:val="004018DF"/>
    <w:rsid w:val="00402F1D"/>
    <w:rsid w:val="00415261"/>
    <w:rsid w:val="00416703"/>
    <w:rsid w:val="00425316"/>
    <w:rsid w:val="00426CF9"/>
    <w:rsid w:val="0042752A"/>
    <w:rsid w:val="0043023A"/>
    <w:rsid w:val="00431F1D"/>
    <w:rsid w:val="00432FBD"/>
    <w:rsid w:val="00433CC6"/>
    <w:rsid w:val="00436636"/>
    <w:rsid w:val="00436AED"/>
    <w:rsid w:val="0044624C"/>
    <w:rsid w:val="00450EA3"/>
    <w:rsid w:val="0045711B"/>
    <w:rsid w:val="00465865"/>
    <w:rsid w:val="00470ACF"/>
    <w:rsid w:val="0048484E"/>
    <w:rsid w:val="00485FAA"/>
    <w:rsid w:val="00490473"/>
    <w:rsid w:val="004A7CA1"/>
    <w:rsid w:val="004B26D0"/>
    <w:rsid w:val="004B2BB6"/>
    <w:rsid w:val="004B2E53"/>
    <w:rsid w:val="004B5440"/>
    <w:rsid w:val="004C2635"/>
    <w:rsid w:val="004C411E"/>
    <w:rsid w:val="004C6D15"/>
    <w:rsid w:val="004D04C9"/>
    <w:rsid w:val="004D13FB"/>
    <w:rsid w:val="004D164E"/>
    <w:rsid w:val="004D22AC"/>
    <w:rsid w:val="004D4123"/>
    <w:rsid w:val="004E07F4"/>
    <w:rsid w:val="004F1E1D"/>
    <w:rsid w:val="004F50E5"/>
    <w:rsid w:val="004F67F7"/>
    <w:rsid w:val="004F7C41"/>
    <w:rsid w:val="00501A7D"/>
    <w:rsid w:val="005247C2"/>
    <w:rsid w:val="00524EFC"/>
    <w:rsid w:val="00525765"/>
    <w:rsid w:val="005269A4"/>
    <w:rsid w:val="00533143"/>
    <w:rsid w:val="00535857"/>
    <w:rsid w:val="0053701C"/>
    <w:rsid w:val="00552164"/>
    <w:rsid w:val="00557727"/>
    <w:rsid w:val="00565259"/>
    <w:rsid w:val="00576DFF"/>
    <w:rsid w:val="00577702"/>
    <w:rsid w:val="00581A62"/>
    <w:rsid w:val="00585483"/>
    <w:rsid w:val="005868A7"/>
    <w:rsid w:val="00587765"/>
    <w:rsid w:val="00591CC3"/>
    <w:rsid w:val="00593BDD"/>
    <w:rsid w:val="0059492F"/>
    <w:rsid w:val="00596FA1"/>
    <w:rsid w:val="005B08B4"/>
    <w:rsid w:val="005B1300"/>
    <w:rsid w:val="005B143F"/>
    <w:rsid w:val="005C4962"/>
    <w:rsid w:val="005C67D5"/>
    <w:rsid w:val="005D005B"/>
    <w:rsid w:val="005D0A92"/>
    <w:rsid w:val="005D3937"/>
    <w:rsid w:val="005D3BCB"/>
    <w:rsid w:val="005E1776"/>
    <w:rsid w:val="005E4667"/>
    <w:rsid w:val="005E68D8"/>
    <w:rsid w:val="005F0EF5"/>
    <w:rsid w:val="005F195E"/>
    <w:rsid w:val="005F7084"/>
    <w:rsid w:val="006158F9"/>
    <w:rsid w:val="0063171F"/>
    <w:rsid w:val="006317EE"/>
    <w:rsid w:val="006325B8"/>
    <w:rsid w:val="006436FB"/>
    <w:rsid w:val="006441AE"/>
    <w:rsid w:val="00650C7C"/>
    <w:rsid w:val="00654367"/>
    <w:rsid w:val="00654AD5"/>
    <w:rsid w:val="00656C75"/>
    <w:rsid w:val="00661CC0"/>
    <w:rsid w:val="00666461"/>
    <w:rsid w:val="00673B83"/>
    <w:rsid w:val="0067613D"/>
    <w:rsid w:val="00677B11"/>
    <w:rsid w:val="00691527"/>
    <w:rsid w:val="00695636"/>
    <w:rsid w:val="00695AE5"/>
    <w:rsid w:val="006A1065"/>
    <w:rsid w:val="006A1A4B"/>
    <w:rsid w:val="006A2E57"/>
    <w:rsid w:val="006A3FE7"/>
    <w:rsid w:val="006A5B4D"/>
    <w:rsid w:val="006A632F"/>
    <w:rsid w:val="006C14D7"/>
    <w:rsid w:val="006C1C5B"/>
    <w:rsid w:val="006D7AED"/>
    <w:rsid w:val="006E2A92"/>
    <w:rsid w:val="006F2CB9"/>
    <w:rsid w:val="00701251"/>
    <w:rsid w:val="00703C1F"/>
    <w:rsid w:val="007112D1"/>
    <w:rsid w:val="00720375"/>
    <w:rsid w:val="00720EDA"/>
    <w:rsid w:val="00725AC4"/>
    <w:rsid w:val="00725E94"/>
    <w:rsid w:val="00726466"/>
    <w:rsid w:val="00727F0E"/>
    <w:rsid w:val="007330B7"/>
    <w:rsid w:val="00736DDD"/>
    <w:rsid w:val="00746117"/>
    <w:rsid w:val="007475A7"/>
    <w:rsid w:val="00752522"/>
    <w:rsid w:val="00752C43"/>
    <w:rsid w:val="00755528"/>
    <w:rsid w:val="00761010"/>
    <w:rsid w:val="007669A3"/>
    <w:rsid w:val="007A35E1"/>
    <w:rsid w:val="007A7BE1"/>
    <w:rsid w:val="007B5309"/>
    <w:rsid w:val="007B5A2D"/>
    <w:rsid w:val="007C0B79"/>
    <w:rsid w:val="007C2C9C"/>
    <w:rsid w:val="007C527B"/>
    <w:rsid w:val="007D09F4"/>
    <w:rsid w:val="007D26A1"/>
    <w:rsid w:val="007D60F1"/>
    <w:rsid w:val="007E46C8"/>
    <w:rsid w:val="007E579B"/>
    <w:rsid w:val="007E59DB"/>
    <w:rsid w:val="007E7AC8"/>
    <w:rsid w:val="007E7B28"/>
    <w:rsid w:val="007F5E1C"/>
    <w:rsid w:val="007F78E6"/>
    <w:rsid w:val="008042EE"/>
    <w:rsid w:val="008061F7"/>
    <w:rsid w:val="00811CA8"/>
    <w:rsid w:val="00814340"/>
    <w:rsid w:val="00815BE6"/>
    <w:rsid w:val="00817764"/>
    <w:rsid w:val="008229CA"/>
    <w:rsid w:val="00824ED6"/>
    <w:rsid w:val="00827455"/>
    <w:rsid w:val="00830BC1"/>
    <w:rsid w:val="00837C4D"/>
    <w:rsid w:val="008427FB"/>
    <w:rsid w:val="00846985"/>
    <w:rsid w:val="00846A62"/>
    <w:rsid w:val="00851B6D"/>
    <w:rsid w:val="00855857"/>
    <w:rsid w:val="008608F9"/>
    <w:rsid w:val="00864C62"/>
    <w:rsid w:val="00867380"/>
    <w:rsid w:val="0087577E"/>
    <w:rsid w:val="00883C6D"/>
    <w:rsid w:val="00885C13"/>
    <w:rsid w:val="008900A0"/>
    <w:rsid w:val="008A4F02"/>
    <w:rsid w:val="008C1029"/>
    <w:rsid w:val="008C4653"/>
    <w:rsid w:val="008C4B8E"/>
    <w:rsid w:val="008D098F"/>
    <w:rsid w:val="008D2487"/>
    <w:rsid w:val="008D3F2B"/>
    <w:rsid w:val="008E042A"/>
    <w:rsid w:val="008E1F54"/>
    <w:rsid w:val="008E5210"/>
    <w:rsid w:val="008E583A"/>
    <w:rsid w:val="008F1720"/>
    <w:rsid w:val="008F46BA"/>
    <w:rsid w:val="008F74AA"/>
    <w:rsid w:val="009126EA"/>
    <w:rsid w:val="00915914"/>
    <w:rsid w:val="00916228"/>
    <w:rsid w:val="00920B39"/>
    <w:rsid w:val="009237F5"/>
    <w:rsid w:val="0092730D"/>
    <w:rsid w:val="00930328"/>
    <w:rsid w:val="009304AB"/>
    <w:rsid w:val="00933450"/>
    <w:rsid w:val="0093672C"/>
    <w:rsid w:val="009374D0"/>
    <w:rsid w:val="009405BD"/>
    <w:rsid w:val="009413DC"/>
    <w:rsid w:val="00942C35"/>
    <w:rsid w:val="00952101"/>
    <w:rsid w:val="0095299F"/>
    <w:rsid w:val="009628F6"/>
    <w:rsid w:val="0096467E"/>
    <w:rsid w:val="00965227"/>
    <w:rsid w:val="00970E27"/>
    <w:rsid w:val="0097269A"/>
    <w:rsid w:val="00975831"/>
    <w:rsid w:val="00982CB3"/>
    <w:rsid w:val="00982F63"/>
    <w:rsid w:val="00983976"/>
    <w:rsid w:val="009A0BD2"/>
    <w:rsid w:val="009B24E1"/>
    <w:rsid w:val="009B6E3E"/>
    <w:rsid w:val="009D2B49"/>
    <w:rsid w:val="009D3436"/>
    <w:rsid w:val="009D4DE4"/>
    <w:rsid w:val="009D66BC"/>
    <w:rsid w:val="009E1370"/>
    <w:rsid w:val="009E37B3"/>
    <w:rsid w:val="009E53EE"/>
    <w:rsid w:val="009F5F05"/>
    <w:rsid w:val="009F6E39"/>
    <w:rsid w:val="00A00F0C"/>
    <w:rsid w:val="00A01ABC"/>
    <w:rsid w:val="00A03B95"/>
    <w:rsid w:val="00A10067"/>
    <w:rsid w:val="00A1400B"/>
    <w:rsid w:val="00A16C69"/>
    <w:rsid w:val="00A22164"/>
    <w:rsid w:val="00A2489B"/>
    <w:rsid w:val="00A3031E"/>
    <w:rsid w:val="00A33409"/>
    <w:rsid w:val="00A341C4"/>
    <w:rsid w:val="00A35421"/>
    <w:rsid w:val="00A42248"/>
    <w:rsid w:val="00A43B91"/>
    <w:rsid w:val="00A4429C"/>
    <w:rsid w:val="00A45138"/>
    <w:rsid w:val="00A50991"/>
    <w:rsid w:val="00A54704"/>
    <w:rsid w:val="00A54743"/>
    <w:rsid w:val="00A56CA2"/>
    <w:rsid w:val="00A65087"/>
    <w:rsid w:val="00A72FCE"/>
    <w:rsid w:val="00A75DCE"/>
    <w:rsid w:val="00A81DAD"/>
    <w:rsid w:val="00A900B5"/>
    <w:rsid w:val="00A97038"/>
    <w:rsid w:val="00AA5935"/>
    <w:rsid w:val="00AB0CA7"/>
    <w:rsid w:val="00AB1AC1"/>
    <w:rsid w:val="00AC1D54"/>
    <w:rsid w:val="00AC2F9C"/>
    <w:rsid w:val="00AC49C8"/>
    <w:rsid w:val="00AD3AE0"/>
    <w:rsid w:val="00AD7934"/>
    <w:rsid w:val="00AE2F11"/>
    <w:rsid w:val="00AE4391"/>
    <w:rsid w:val="00AE7034"/>
    <w:rsid w:val="00AF4066"/>
    <w:rsid w:val="00B165A5"/>
    <w:rsid w:val="00B204EB"/>
    <w:rsid w:val="00B24834"/>
    <w:rsid w:val="00B24D54"/>
    <w:rsid w:val="00B30C9B"/>
    <w:rsid w:val="00B40C37"/>
    <w:rsid w:val="00B41681"/>
    <w:rsid w:val="00B43A5D"/>
    <w:rsid w:val="00B5155C"/>
    <w:rsid w:val="00B60EA1"/>
    <w:rsid w:val="00B64938"/>
    <w:rsid w:val="00B70035"/>
    <w:rsid w:val="00B76CA6"/>
    <w:rsid w:val="00B775A8"/>
    <w:rsid w:val="00B8034A"/>
    <w:rsid w:val="00B824C7"/>
    <w:rsid w:val="00B86B9A"/>
    <w:rsid w:val="00B86C16"/>
    <w:rsid w:val="00B93745"/>
    <w:rsid w:val="00B94791"/>
    <w:rsid w:val="00B94DAC"/>
    <w:rsid w:val="00BA6A4A"/>
    <w:rsid w:val="00BB442D"/>
    <w:rsid w:val="00BB486D"/>
    <w:rsid w:val="00BB4FBC"/>
    <w:rsid w:val="00BB571A"/>
    <w:rsid w:val="00BB63D4"/>
    <w:rsid w:val="00BC1547"/>
    <w:rsid w:val="00BC5B48"/>
    <w:rsid w:val="00BC6E9F"/>
    <w:rsid w:val="00BD2928"/>
    <w:rsid w:val="00BD336E"/>
    <w:rsid w:val="00BD5D69"/>
    <w:rsid w:val="00BD6153"/>
    <w:rsid w:val="00BD6220"/>
    <w:rsid w:val="00BD664C"/>
    <w:rsid w:val="00BE21BC"/>
    <w:rsid w:val="00BE3401"/>
    <w:rsid w:val="00BF15F4"/>
    <w:rsid w:val="00BF18CE"/>
    <w:rsid w:val="00C072F3"/>
    <w:rsid w:val="00C07B5B"/>
    <w:rsid w:val="00C143C3"/>
    <w:rsid w:val="00C22F35"/>
    <w:rsid w:val="00C37438"/>
    <w:rsid w:val="00C46AF1"/>
    <w:rsid w:val="00C47878"/>
    <w:rsid w:val="00C63FBB"/>
    <w:rsid w:val="00C65830"/>
    <w:rsid w:val="00C85F45"/>
    <w:rsid w:val="00C91827"/>
    <w:rsid w:val="00C91BE8"/>
    <w:rsid w:val="00CA20FC"/>
    <w:rsid w:val="00CA3124"/>
    <w:rsid w:val="00CA416C"/>
    <w:rsid w:val="00CC21B8"/>
    <w:rsid w:val="00CC5BA6"/>
    <w:rsid w:val="00CC5C75"/>
    <w:rsid w:val="00CD5AA1"/>
    <w:rsid w:val="00CE2023"/>
    <w:rsid w:val="00CE2DE1"/>
    <w:rsid w:val="00CE33C7"/>
    <w:rsid w:val="00CF0517"/>
    <w:rsid w:val="00CF602A"/>
    <w:rsid w:val="00D02B67"/>
    <w:rsid w:val="00D06713"/>
    <w:rsid w:val="00D12B55"/>
    <w:rsid w:val="00D1482B"/>
    <w:rsid w:val="00D31200"/>
    <w:rsid w:val="00D3366E"/>
    <w:rsid w:val="00D37334"/>
    <w:rsid w:val="00D3761A"/>
    <w:rsid w:val="00D537C8"/>
    <w:rsid w:val="00D56B35"/>
    <w:rsid w:val="00D57825"/>
    <w:rsid w:val="00D57E88"/>
    <w:rsid w:val="00D62485"/>
    <w:rsid w:val="00D62B99"/>
    <w:rsid w:val="00D658E2"/>
    <w:rsid w:val="00D74905"/>
    <w:rsid w:val="00D75BAD"/>
    <w:rsid w:val="00D80C44"/>
    <w:rsid w:val="00D80C51"/>
    <w:rsid w:val="00D83F8E"/>
    <w:rsid w:val="00DA14B6"/>
    <w:rsid w:val="00DB648E"/>
    <w:rsid w:val="00DC3893"/>
    <w:rsid w:val="00DD7955"/>
    <w:rsid w:val="00DE734B"/>
    <w:rsid w:val="00DE7DBE"/>
    <w:rsid w:val="00DF2DD8"/>
    <w:rsid w:val="00DF46A7"/>
    <w:rsid w:val="00DF5495"/>
    <w:rsid w:val="00DF5872"/>
    <w:rsid w:val="00E04B69"/>
    <w:rsid w:val="00E05653"/>
    <w:rsid w:val="00E06B7F"/>
    <w:rsid w:val="00E0721B"/>
    <w:rsid w:val="00E1203C"/>
    <w:rsid w:val="00E17131"/>
    <w:rsid w:val="00E173CA"/>
    <w:rsid w:val="00E22F76"/>
    <w:rsid w:val="00E23D0D"/>
    <w:rsid w:val="00E25DCB"/>
    <w:rsid w:val="00E25DF9"/>
    <w:rsid w:val="00E266C6"/>
    <w:rsid w:val="00E569A7"/>
    <w:rsid w:val="00E70CCC"/>
    <w:rsid w:val="00E71CB2"/>
    <w:rsid w:val="00E72E22"/>
    <w:rsid w:val="00E90B31"/>
    <w:rsid w:val="00E9532B"/>
    <w:rsid w:val="00E9592B"/>
    <w:rsid w:val="00EA155E"/>
    <w:rsid w:val="00EA1974"/>
    <w:rsid w:val="00EA5F50"/>
    <w:rsid w:val="00EA6BE0"/>
    <w:rsid w:val="00EB2D07"/>
    <w:rsid w:val="00EB7C2D"/>
    <w:rsid w:val="00EC2CE3"/>
    <w:rsid w:val="00EC6895"/>
    <w:rsid w:val="00ED386B"/>
    <w:rsid w:val="00ED48F3"/>
    <w:rsid w:val="00EE4086"/>
    <w:rsid w:val="00EE50A7"/>
    <w:rsid w:val="00EE5FED"/>
    <w:rsid w:val="00EF2AE4"/>
    <w:rsid w:val="00EF70E6"/>
    <w:rsid w:val="00EF7505"/>
    <w:rsid w:val="00EF788D"/>
    <w:rsid w:val="00F05DEF"/>
    <w:rsid w:val="00F1052A"/>
    <w:rsid w:val="00F1180A"/>
    <w:rsid w:val="00F243E0"/>
    <w:rsid w:val="00F26DFD"/>
    <w:rsid w:val="00F33902"/>
    <w:rsid w:val="00F35CB1"/>
    <w:rsid w:val="00F366D2"/>
    <w:rsid w:val="00F429EA"/>
    <w:rsid w:val="00F46AC9"/>
    <w:rsid w:val="00F51428"/>
    <w:rsid w:val="00F51C81"/>
    <w:rsid w:val="00F551DB"/>
    <w:rsid w:val="00F55490"/>
    <w:rsid w:val="00F57C76"/>
    <w:rsid w:val="00F63241"/>
    <w:rsid w:val="00F66DF5"/>
    <w:rsid w:val="00F67774"/>
    <w:rsid w:val="00F7007C"/>
    <w:rsid w:val="00F709F1"/>
    <w:rsid w:val="00F70DA6"/>
    <w:rsid w:val="00F72E74"/>
    <w:rsid w:val="00F7717E"/>
    <w:rsid w:val="00F827FE"/>
    <w:rsid w:val="00F915C0"/>
    <w:rsid w:val="00F92111"/>
    <w:rsid w:val="00F949FE"/>
    <w:rsid w:val="00F965D2"/>
    <w:rsid w:val="00F96C26"/>
    <w:rsid w:val="00F96E8F"/>
    <w:rsid w:val="00F96ED7"/>
    <w:rsid w:val="00F972C1"/>
    <w:rsid w:val="00FA0857"/>
    <w:rsid w:val="00FB2EF8"/>
    <w:rsid w:val="00FB67CD"/>
    <w:rsid w:val="00FC1B1C"/>
    <w:rsid w:val="00FC5959"/>
    <w:rsid w:val="00FD06AE"/>
    <w:rsid w:val="00FD1AF5"/>
    <w:rsid w:val="00FE71A9"/>
    <w:rsid w:val="00FE7B83"/>
    <w:rsid w:val="00FF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7940"/>
  <w15:chartTrackingRefBased/>
  <w15:docId w15:val="{0D3E6DB6-8584-48D5-8FA1-DD8B49B7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9FE"/>
  </w:style>
  <w:style w:type="paragraph" w:styleId="Heading1">
    <w:name w:val="heading 1"/>
    <w:basedOn w:val="Normal"/>
    <w:next w:val="Normal"/>
    <w:link w:val="Heading1Char"/>
    <w:uiPriority w:val="9"/>
    <w:qFormat/>
    <w:rsid w:val="001D4E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4E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E2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D4E27"/>
    <w:rPr>
      <w:sz w:val="16"/>
      <w:szCs w:val="16"/>
    </w:rPr>
  </w:style>
  <w:style w:type="paragraph" w:styleId="CommentText">
    <w:name w:val="annotation text"/>
    <w:basedOn w:val="Normal"/>
    <w:link w:val="CommentTextChar"/>
    <w:uiPriority w:val="99"/>
    <w:unhideWhenUsed/>
    <w:rsid w:val="001D4E27"/>
    <w:pPr>
      <w:spacing w:line="240" w:lineRule="auto"/>
    </w:pPr>
    <w:rPr>
      <w:sz w:val="20"/>
      <w:szCs w:val="20"/>
    </w:rPr>
  </w:style>
  <w:style w:type="character" w:customStyle="1" w:styleId="CommentTextChar">
    <w:name w:val="Comment Text Char"/>
    <w:basedOn w:val="DefaultParagraphFont"/>
    <w:link w:val="CommentText"/>
    <w:uiPriority w:val="99"/>
    <w:rsid w:val="001D4E27"/>
    <w:rPr>
      <w:sz w:val="20"/>
      <w:szCs w:val="20"/>
    </w:rPr>
  </w:style>
  <w:style w:type="table" w:styleId="GridTable2-Accent5">
    <w:name w:val="Grid Table 2 Accent 5"/>
    <w:basedOn w:val="TableNormal"/>
    <w:uiPriority w:val="47"/>
    <w:rsid w:val="001D4E2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1D4E27"/>
    <w:pPr>
      <w:spacing w:after="0" w:line="240" w:lineRule="auto"/>
    </w:pPr>
    <w:rPr>
      <w:kern w:val="2"/>
      <w:lang w:val="en-GB"/>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BalloonText">
    <w:name w:val="Balloon Text"/>
    <w:basedOn w:val="Normal"/>
    <w:link w:val="BalloonTextChar"/>
    <w:uiPriority w:val="99"/>
    <w:semiHidden/>
    <w:unhideWhenUsed/>
    <w:rsid w:val="001D4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E27"/>
    <w:rPr>
      <w:rFonts w:ascii="Segoe UI" w:hAnsi="Segoe UI" w:cs="Segoe UI"/>
      <w:sz w:val="18"/>
      <w:szCs w:val="18"/>
    </w:rPr>
  </w:style>
  <w:style w:type="paragraph" w:styleId="ListParagraph">
    <w:name w:val="List Paragraph"/>
    <w:basedOn w:val="Normal"/>
    <w:uiPriority w:val="1"/>
    <w:qFormat/>
    <w:rsid w:val="001D4E27"/>
    <w:pPr>
      <w:ind w:left="720"/>
      <w:contextualSpacing/>
    </w:pPr>
  </w:style>
  <w:style w:type="paragraph" w:styleId="FootnoteText">
    <w:name w:val="footnote text"/>
    <w:basedOn w:val="Normal"/>
    <w:link w:val="FootnoteTextChar"/>
    <w:uiPriority w:val="99"/>
    <w:semiHidden/>
    <w:unhideWhenUsed/>
    <w:rsid w:val="001D4E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E27"/>
    <w:rPr>
      <w:sz w:val="20"/>
      <w:szCs w:val="20"/>
    </w:rPr>
  </w:style>
  <w:style w:type="character" w:styleId="FootnoteReference">
    <w:name w:val="footnote reference"/>
    <w:basedOn w:val="DefaultParagraphFont"/>
    <w:uiPriority w:val="99"/>
    <w:semiHidden/>
    <w:unhideWhenUsed/>
    <w:rsid w:val="001D4E27"/>
    <w:rPr>
      <w:vertAlign w:val="superscript"/>
    </w:rPr>
  </w:style>
  <w:style w:type="paragraph" w:styleId="Caption">
    <w:name w:val="caption"/>
    <w:basedOn w:val="Normal"/>
    <w:next w:val="Normal"/>
    <w:uiPriority w:val="35"/>
    <w:unhideWhenUsed/>
    <w:qFormat/>
    <w:rsid w:val="001D4E27"/>
    <w:pPr>
      <w:spacing w:after="200" w:line="240" w:lineRule="auto"/>
    </w:pPr>
    <w:rPr>
      <w:i/>
      <w:iCs/>
      <w:color w:val="44546A" w:themeColor="text2"/>
      <w:sz w:val="18"/>
      <w:szCs w:val="18"/>
    </w:rPr>
  </w:style>
  <w:style w:type="paragraph" w:styleId="NormalWeb">
    <w:name w:val="Normal (Web)"/>
    <w:basedOn w:val="Normal"/>
    <w:uiPriority w:val="99"/>
    <w:unhideWhenUsed/>
    <w:rsid w:val="001D4E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4E27"/>
    <w:rPr>
      <w:b/>
      <w:bCs/>
    </w:rPr>
  </w:style>
  <w:style w:type="character" w:styleId="Hyperlink">
    <w:name w:val="Hyperlink"/>
    <w:basedOn w:val="DefaultParagraphFont"/>
    <w:uiPriority w:val="99"/>
    <w:unhideWhenUsed/>
    <w:rsid w:val="001D4E27"/>
    <w:rPr>
      <w:color w:val="0563C1" w:themeColor="hyperlink"/>
      <w:u w:val="single"/>
    </w:rPr>
  </w:style>
  <w:style w:type="character" w:customStyle="1" w:styleId="Heading2Char">
    <w:name w:val="Heading 2 Char"/>
    <w:basedOn w:val="DefaultParagraphFont"/>
    <w:link w:val="Heading2"/>
    <w:uiPriority w:val="9"/>
    <w:rsid w:val="001D4E27"/>
    <w:rPr>
      <w:rFonts w:asciiTheme="majorHAnsi" w:eastAsiaTheme="majorEastAsia" w:hAnsiTheme="majorHAnsi" w:cstheme="majorBidi"/>
      <w:color w:val="2F5496" w:themeColor="accent1" w:themeShade="BF"/>
      <w:sz w:val="26"/>
      <w:szCs w:val="26"/>
    </w:rPr>
  </w:style>
  <w:style w:type="table" w:styleId="GridTable2-Accent1">
    <w:name w:val="Grid Table 2 Accent 1"/>
    <w:basedOn w:val="TableNormal"/>
    <w:uiPriority w:val="47"/>
    <w:rsid w:val="001D4E2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1D4E27"/>
    <w:rPr>
      <w:b/>
      <w:bCs/>
    </w:rPr>
  </w:style>
  <w:style w:type="character" w:customStyle="1" w:styleId="CommentSubjectChar">
    <w:name w:val="Comment Subject Char"/>
    <w:basedOn w:val="CommentTextChar"/>
    <w:link w:val="CommentSubject"/>
    <w:uiPriority w:val="99"/>
    <w:semiHidden/>
    <w:rsid w:val="001D4E27"/>
    <w:rPr>
      <w:b/>
      <w:bCs/>
      <w:sz w:val="20"/>
      <w:szCs w:val="20"/>
    </w:rPr>
  </w:style>
  <w:style w:type="character" w:styleId="UnresolvedMention">
    <w:name w:val="Unresolved Mention"/>
    <w:basedOn w:val="DefaultParagraphFont"/>
    <w:uiPriority w:val="99"/>
    <w:semiHidden/>
    <w:unhideWhenUsed/>
    <w:rsid w:val="000A37B1"/>
    <w:rPr>
      <w:color w:val="605E5C"/>
      <w:shd w:val="clear" w:color="auto" w:fill="E1DFDD"/>
    </w:rPr>
  </w:style>
  <w:style w:type="paragraph" w:styleId="Header">
    <w:name w:val="header"/>
    <w:basedOn w:val="Normal"/>
    <w:link w:val="HeaderChar"/>
    <w:uiPriority w:val="99"/>
    <w:unhideWhenUsed/>
    <w:rsid w:val="00501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A7D"/>
  </w:style>
  <w:style w:type="paragraph" w:styleId="Footer">
    <w:name w:val="footer"/>
    <w:basedOn w:val="Normal"/>
    <w:link w:val="FooterChar"/>
    <w:uiPriority w:val="99"/>
    <w:unhideWhenUsed/>
    <w:rsid w:val="00501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A7D"/>
  </w:style>
  <w:style w:type="table" w:styleId="GridTable6Colorful-Accent5">
    <w:name w:val="Grid Table 6 Colorful Accent 5"/>
    <w:basedOn w:val="TableNormal"/>
    <w:uiPriority w:val="51"/>
    <w:rsid w:val="00114A9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white-space-pre">
    <w:name w:val="white-space-pre"/>
    <w:basedOn w:val="DefaultParagraphFont"/>
    <w:rsid w:val="00B40C37"/>
  </w:style>
  <w:style w:type="paragraph" w:styleId="NoSpacing">
    <w:name w:val="No Spacing"/>
    <w:uiPriority w:val="1"/>
    <w:qFormat/>
    <w:rsid w:val="00B40C37"/>
    <w:pPr>
      <w:spacing w:after="0" w:line="240" w:lineRule="auto"/>
    </w:pPr>
  </w:style>
  <w:style w:type="paragraph" w:styleId="TOCHeading">
    <w:name w:val="TOC Heading"/>
    <w:basedOn w:val="Heading1"/>
    <w:next w:val="Normal"/>
    <w:uiPriority w:val="39"/>
    <w:unhideWhenUsed/>
    <w:qFormat/>
    <w:rsid w:val="002D4E1B"/>
    <w:pPr>
      <w:outlineLvl w:val="9"/>
    </w:pPr>
  </w:style>
  <w:style w:type="paragraph" w:styleId="TOC1">
    <w:name w:val="toc 1"/>
    <w:basedOn w:val="Normal"/>
    <w:next w:val="Normal"/>
    <w:autoRedefine/>
    <w:uiPriority w:val="39"/>
    <w:unhideWhenUsed/>
    <w:rsid w:val="002D4E1B"/>
    <w:pPr>
      <w:spacing w:after="100"/>
    </w:pPr>
  </w:style>
  <w:style w:type="paragraph" w:styleId="TOC2">
    <w:name w:val="toc 2"/>
    <w:basedOn w:val="Normal"/>
    <w:next w:val="Normal"/>
    <w:autoRedefine/>
    <w:uiPriority w:val="39"/>
    <w:unhideWhenUsed/>
    <w:rsid w:val="002D4E1B"/>
    <w:pPr>
      <w:spacing w:after="100"/>
      <w:ind w:left="220"/>
    </w:pPr>
  </w:style>
  <w:style w:type="paragraph" w:styleId="BodyText">
    <w:name w:val="Body Text"/>
    <w:basedOn w:val="Normal"/>
    <w:link w:val="BodyTextChar"/>
    <w:uiPriority w:val="1"/>
    <w:qFormat/>
    <w:rsid w:val="0043663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36636"/>
    <w:rPr>
      <w:rFonts w:ascii="Times New Roman" w:eastAsia="Times New Roman" w:hAnsi="Times New Roman" w:cs="Times New Roman"/>
      <w:sz w:val="24"/>
      <w:szCs w:val="24"/>
    </w:rPr>
  </w:style>
  <w:style w:type="paragraph" w:customStyle="1" w:styleId="CharCharCharCharCharChar">
    <w:name w:val="Char Char Char Char Char Char"/>
    <w:basedOn w:val="Normal"/>
    <w:rsid w:val="002F3D9E"/>
    <w:pPr>
      <w:spacing w:line="240" w:lineRule="exact"/>
    </w:pPr>
    <w:rPr>
      <w:rFonts w:ascii="Tahoma" w:eastAsia="Times New Roman" w:hAnsi="Tahoma" w:cs="Tahoma"/>
      <w:sz w:val="20"/>
      <w:szCs w:val="20"/>
      <w:lang w:val="sq-AL"/>
    </w:rPr>
  </w:style>
  <w:style w:type="paragraph" w:styleId="Revision">
    <w:name w:val="Revision"/>
    <w:hidden/>
    <w:uiPriority w:val="99"/>
    <w:semiHidden/>
    <w:rsid w:val="00EC6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06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kryeministri.rks-gov.net/en/blog/report-on-the-implementation-on-the-administrative-burden-prevention-and-reduction-programme-2022-2027-and-action-plan-2022-2024/" TargetMode="External"/><Relationship Id="rId2" Type="http://schemas.openxmlformats.org/officeDocument/2006/relationships/hyperlink" Target="https://www.sigmaweb.org/publications/monitoring-reports.htm" TargetMode="External"/><Relationship Id="rId1" Type="http://schemas.openxmlformats.org/officeDocument/2006/relationships/hyperlink" Target="https://neighbourhood-enlargement.ec.europa.eu/kosovo-report-2024_en" TargetMode="External"/><Relationship Id="rId6" Type="http://schemas.openxmlformats.org/officeDocument/2006/relationships/hyperlink" Target="https://kryeministri.rks-gov.net/blog/doracaku-per-llogaritjen-e-tarifave-taksave-per-procedurat-administrative-bazuar-ne-parimin-e-mbulimit-te-kostos/" TargetMode="External"/><Relationship Id="rId5" Type="http://schemas.openxmlformats.org/officeDocument/2006/relationships/hyperlink" Target="https://kryeministri.rks-gov.net/blog/modeli-standard-i-kostos-doracak-per-matjen-e-barres-administrative/" TargetMode="External"/><Relationship Id="rId4" Type="http://schemas.openxmlformats.org/officeDocument/2006/relationships/hyperlink" Target="https://kryeministri.rks-gov.net/en/blog/reform-agenda-of-kosova-rg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9460A-6FE1-45CE-8D39-6C21ED86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21</Pages>
  <Words>9956</Words>
  <Characters>56754</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Kushtrim Canolli</dc:creator>
  <cp:keywords/>
  <dc:description/>
  <cp:lastModifiedBy>Kushtrim Canolli</cp:lastModifiedBy>
  <cp:revision>545</cp:revision>
  <dcterms:created xsi:type="dcterms:W3CDTF">2024-11-09T14:12:00Z</dcterms:created>
  <dcterms:modified xsi:type="dcterms:W3CDTF">2024-12-30T21:20:00Z</dcterms:modified>
</cp:coreProperties>
</file>