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45" w:rsidRDefault="00E621B9">
      <w:pPr>
        <w:pStyle w:val="BodyText"/>
        <w:ind w:left="40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781741" cy="823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41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231" w:rsidRPr="006430B9" w:rsidRDefault="00DC6231" w:rsidP="00DC6231">
      <w:pPr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r w:rsidRPr="006430B9">
        <w:rPr>
          <w:rFonts w:ascii="Book Antiqua" w:eastAsia="Times New Roman" w:hAnsi="Book Antiqua" w:cs="Book Antiqua"/>
          <w:b/>
          <w:bCs/>
          <w:sz w:val="32"/>
          <w:szCs w:val="32"/>
        </w:rPr>
        <w:t xml:space="preserve">Republika e </w:t>
      </w:r>
      <w:r>
        <w:rPr>
          <w:rFonts w:ascii="Book Antiqua" w:eastAsia="Times New Roman" w:hAnsi="Book Antiqua" w:cs="Book Antiqua"/>
          <w:b/>
          <w:bCs/>
          <w:sz w:val="32"/>
          <w:szCs w:val="32"/>
        </w:rPr>
        <w:t>K</w:t>
      </w:r>
      <w:r w:rsidRPr="006430B9">
        <w:rPr>
          <w:rFonts w:ascii="Book Antiqua" w:eastAsia="Times New Roman" w:hAnsi="Book Antiqua" w:cs="Book Antiqua"/>
          <w:b/>
          <w:bCs/>
          <w:sz w:val="32"/>
          <w:szCs w:val="32"/>
        </w:rPr>
        <w:t>osovës</w:t>
      </w:r>
    </w:p>
    <w:p w:rsidR="00DC6231" w:rsidRPr="006430B9" w:rsidRDefault="00DC6231" w:rsidP="00DC6231">
      <w:pPr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/>
        </w:rPr>
      </w:pPr>
      <w:r w:rsidRPr="006430B9">
        <w:rPr>
          <w:rFonts w:ascii="Book Antiqua" w:eastAsia="Batang" w:hAnsi="Book Antiqua" w:cs="Times New Roman"/>
          <w:b/>
          <w:bCs/>
          <w:sz w:val="26"/>
          <w:szCs w:val="26"/>
          <w:lang w:val="sv-SE"/>
        </w:rPr>
        <w:t>Republika Kosova-</w:t>
      </w:r>
      <w:r w:rsidRPr="006430B9">
        <w:rPr>
          <w:rFonts w:ascii="Book Antiqua" w:eastAsia="Times New Roman" w:hAnsi="Book Antiqua" w:cs="Times New Roman"/>
          <w:b/>
          <w:bCs/>
          <w:sz w:val="26"/>
          <w:szCs w:val="26"/>
          <w:lang w:val="sv-SE"/>
        </w:rPr>
        <w:t xml:space="preserve">Republic of </w:t>
      </w:r>
      <w:r w:rsidRPr="006430B9">
        <w:rPr>
          <w:rFonts w:ascii="Book Antiqua" w:eastAsia="Times New Roman" w:hAnsi="Book Antiqua" w:cs="Times New Roman"/>
          <w:b/>
          <w:bCs/>
          <w:sz w:val="26"/>
          <w:szCs w:val="26"/>
        </w:rPr>
        <w:t>Kosovo</w:t>
      </w:r>
    </w:p>
    <w:p w:rsidR="00DC6231" w:rsidRPr="006430B9" w:rsidRDefault="00DC6231" w:rsidP="00DC6231">
      <w:pPr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Qeveria - Vlada - Government</w:t>
      </w:r>
    </w:p>
    <w:p w:rsidR="00DC6231" w:rsidRPr="006430B9" w:rsidRDefault="00DC6231" w:rsidP="00DC6231">
      <w:pPr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Zyra e Kryeministrit – Ured Premijera – Office of the Prime Minister</w:t>
      </w:r>
    </w:p>
    <w:p w:rsidR="00705245" w:rsidRDefault="00E621B9">
      <w:pPr>
        <w:spacing w:before="12" w:line="268" w:lineRule="auto"/>
        <w:ind w:left="1091" w:right="1108"/>
        <w:jc w:val="center"/>
        <w:rPr>
          <w:sz w:val="24"/>
        </w:rPr>
      </w:pPr>
      <w:r>
        <w:rPr>
          <w:sz w:val="24"/>
        </w:rPr>
        <w:t xml:space="preserve">Zyra e Komisionerit për Gjuhët </w:t>
      </w:r>
      <w:r>
        <w:rPr>
          <w:rFonts w:ascii="Georgia" w:hAnsi="Georgia"/>
          <w:sz w:val="24"/>
        </w:rPr>
        <w:t xml:space="preserve">– </w:t>
      </w:r>
      <w:r>
        <w:rPr>
          <w:sz w:val="24"/>
        </w:rPr>
        <w:t>Kancelarija poverenika za jezike Office of the Language Commissioner</w:t>
      </w:r>
    </w:p>
    <w:p w:rsidR="00705245" w:rsidRDefault="00705245">
      <w:pPr>
        <w:pStyle w:val="BodyText"/>
        <w:rPr>
          <w:sz w:val="20"/>
        </w:rPr>
      </w:pPr>
    </w:p>
    <w:p w:rsidR="00705245" w:rsidRDefault="00705245">
      <w:pPr>
        <w:pStyle w:val="BodyText"/>
        <w:spacing w:before="2"/>
        <w:rPr>
          <w:sz w:val="26"/>
        </w:rPr>
      </w:pPr>
    </w:p>
    <w:p w:rsidR="00705245" w:rsidRPr="00EC72F6" w:rsidRDefault="00371DFB">
      <w:pPr>
        <w:spacing w:before="55"/>
        <w:ind w:right="115"/>
        <w:jc w:val="right"/>
        <w:rPr>
          <w:rFonts w:ascii="Book Antiqua" w:hAnsi="Book Antiqua"/>
          <w:b/>
          <w:sz w:val="24"/>
          <w:szCs w:val="24"/>
        </w:rPr>
      </w:pPr>
      <w:r w:rsidRPr="00EC72F6">
        <w:rPr>
          <w:rFonts w:ascii="Book Antiqua" w:hAnsi="Book Antiqua"/>
          <w:b/>
          <w:sz w:val="24"/>
          <w:szCs w:val="24"/>
        </w:rPr>
        <w:t>11</w:t>
      </w:r>
      <w:r w:rsidR="002E11A7" w:rsidRPr="00EC72F6">
        <w:rPr>
          <w:rFonts w:ascii="Book Antiqua" w:hAnsi="Book Antiqua"/>
          <w:b/>
          <w:sz w:val="24"/>
          <w:szCs w:val="24"/>
        </w:rPr>
        <w:t>.10</w:t>
      </w:r>
      <w:r w:rsidR="00E621B9" w:rsidRPr="00EC72F6">
        <w:rPr>
          <w:rFonts w:ascii="Book Antiqua" w:hAnsi="Book Antiqua"/>
          <w:b/>
          <w:sz w:val="24"/>
          <w:szCs w:val="24"/>
        </w:rPr>
        <w:t>.20</w:t>
      </w:r>
      <w:r w:rsidR="00FF5313" w:rsidRPr="00EC72F6">
        <w:rPr>
          <w:rFonts w:ascii="Book Antiqua" w:hAnsi="Book Antiqua"/>
          <w:b/>
          <w:sz w:val="24"/>
          <w:szCs w:val="24"/>
        </w:rPr>
        <w:t>2</w:t>
      </w:r>
      <w:r w:rsidRPr="00EC72F6">
        <w:rPr>
          <w:rFonts w:ascii="Book Antiqua" w:hAnsi="Book Antiqua"/>
          <w:b/>
          <w:sz w:val="24"/>
          <w:szCs w:val="24"/>
        </w:rPr>
        <w:t>4</w:t>
      </w:r>
      <w:r w:rsidR="00E621B9" w:rsidRPr="00EC72F6">
        <w:rPr>
          <w:rFonts w:ascii="Book Antiqua" w:hAnsi="Book Antiqua"/>
          <w:b/>
          <w:sz w:val="24"/>
          <w:szCs w:val="24"/>
        </w:rPr>
        <w:t>. godine</w:t>
      </w:r>
    </w:p>
    <w:p w:rsidR="00705245" w:rsidRPr="00EC72F6" w:rsidRDefault="00E621B9">
      <w:pPr>
        <w:spacing w:before="202"/>
        <w:ind w:right="117"/>
        <w:jc w:val="right"/>
        <w:rPr>
          <w:rFonts w:ascii="Book Antiqua" w:hAnsi="Book Antiqua"/>
          <w:b/>
          <w:sz w:val="24"/>
          <w:szCs w:val="24"/>
        </w:rPr>
      </w:pPr>
      <w:r w:rsidRPr="00EC72F6">
        <w:rPr>
          <w:rFonts w:ascii="Book Antiqua" w:hAnsi="Book Antiqua"/>
          <w:b/>
          <w:spacing w:val="-1"/>
          <w:sz w:val="24"/>
          <w:szCs w:val="24"/>
        </w:rPr>
        <w:t>Priština</w:t>
      </w:r>
    </w:p>
    <w:p w:rsidR="00705245" w:rsidRPr="00EC72F6" w:rsidRDefault="00DC6231">
      <w:pPr>
        <w:pStyle w:val="Title"/>
        <w:spacing w:before="209"/>
        <w:ind w:left="595"/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JAVNI POZIV</w:t>
      </w:r>
    </w:p>
    <w:p w:rsidR="00705245" w:rsidRPr="00EC72F6" w:rsidRDefault="00705245">
      <w:pPr>
        <w:pStyle w:val="BodyText"/>
        <w:rPr>
          <w:rFonts w:ascii="Book Antiqua" w:hAnsi="Book Antiqua"/>
          <w:b/>
        </w:rPr>
      </w:pPr>
    </w:p>
    <w:p w:rsidR="00705245" w:rsidRPr="00EC72F6" w:rsidRDefault="00705245">
      <w:pPr>
        <w:pStyle w:val="BodyText"/>
        <w:rPr>
          <w:rFonts w:ascii="Book Antiqua" w:hAnsi="Book Antiqua"/>
          <w:b/>
        </w:rPr>
      </w:pPr>
    </w:p>
    <w:p w:rsidR="00705245" w:rsidRPr="00EC72F6" w:rsidRDefault="00705245">
      <w:pPr>
        <w:pStyle w:val="BodyText"/>
        <w:spacing w:before="11"/>
        <w:rPr>
          <w:rFonts w:ascii="Book Antiqua" w:hAnsi="Book Antiqua"/>
          <w:b/>
        </w:rPr>
      </w:pPr>
    </w:p>
    <w:p w:rsidR="00705245" w:rsidRPr="00EC72F6" w:rsidRDefault="00E621B9">
      <w:pPr>
        <w:spacing w:before="58"/>
        <w:ind w:left="595" w:right="611"/>
        <w:jc w:val="center"/>
        <w:rPr>
          <w:rFonts w:ascii="Book Antiqua" w:hAnsi="Book Antiqua"/>
          <w:b/>
          <w:sz w:val="24"/>
          <w:szCs w:val="24"/>
        </w:rPr>
      </w:pPr>
      <w:r w:rsidRPr="00EC72F6">
        <w:rPr>
          <w:rFonts w:ascii="Book Antiqua" w:hAnsi="Book Antiqua"/>
          <w:b/>
          <w:sz w:val="24"/>
          <w:szCs w:val="24"/>
        </w:rPr>
        <w:t>za ponudu javne finansijske podrške projektima/programima NVO-a u</w:t>
      </w:r>
    </w:p>
    <w:p w:rsidR="00705245" w:rsidRPr="00EC72F6" w:rsidRDefault="00E621B9">
      <w:pPr>
        <w:spacing w:before="201"/>
        <w:ind w:left="595" w:right="606"/>
        <w:jc w:val="center"/>
        <w:rPr>
          <w:rFonts w:ascii="Book Antiqua" w:hAnsi="Book Antiqua"/>
          <w:b/>
          <w:i/>
          <w:sz w:val="24"/>
          <w:szCs w:val="24"/>
        </w:rPr>
      </w:pPr>
      <w:r w:rsidRPr="00EC72F6">
        <w:rPr>
          <w:rFonts w:ascii="Book Antiqua" w:hAnsi="Book Antiqua"/>
          <w:b/>
          <w:i/>
          <w:sz w:val="24"/>
          <w:szCs w:val="24"/>
        </w:rPr>
        <w:t>Promociji i zaštiti jezičkih prava.</w:t>
      </w:r>
    </w:p>
    <w:p w:rsidR="00705245" w:rsidRPr="00EC72F6" w:rsidRDefault="00705245">
      <w:pPr>
        <w:pStyle w:val="BodyText"/>
        <w:rPr>
          <w:rFonts w:ascii="Book Antiqua" w:hAnsi="Book Antiqua"/>
          <w:b/>
          <w:i/>
        </w:rPr>
      </w:pPr>
    </w:p>
    <w:p w:rsidR="00705245" w:rsidRPr="00EC72F6" w:rsidRDefault="00E621B9">
      <w:pPr>
        <w:pStyle w:val="ListParagraph"/>
        <w:numPr>
          <w:ilvl w:val="0"/>
          <w:numId w:val="2"/>
        </w:numPr>
        <w:tabs>
          <w:tab w:val="left" w:pos="389"/>
        </w:tabs>
        <w:spacing w:line="254" w:lineRule="auto"/>
        <w:ind w:right="112" w:firstLine="0"/>
        <w:jc w:val="both"/>
        <w:rPr>
          <w:rFonts w:ascii="Book Antiqua" w:hAnsi="Book Antiqua"/>
          <w:i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 xml:space="preserve">Kancelarija poverenika za jezike poziva sve nevladine organizacije registrovane u Republici Kosovo, koje u svom portfoliju imaju aktivnosti za </w:t>
      </w:r>
      <w:r w:rsidRPr="00EC72F6">
        <w:rPr>
          <w:rFonts w:ascii="Book Antiqua" w:hAnsi="Book Antiqua"/>
          <w:b/>
          <w:i/>
          <w:sz w:val="24"/>
          <w:szCs w:val="24"/>
        </w:rPr>
        <w:t>zaštitu jezičkih prava</w:t>
      </w:r>
      <w:r w:rsidRPr="00EC72F6">
        <w:rPr>
          <w:rFonts w:ascii="Book Antiqua" w:hAnsi="Book Antiqua"/>
          <w:i/>
          <w:sz w:val="24"/>
          <w:szCs w:val="24"/>
        </w:rPr>
        <w:t xml:space="preserve">, </w:t>
      </w:r>
      <w:r w:rsidRPr="00EC72F6">
        <w:rPr>
          <w:rFonts w:ascii="Book Antiqua" w:hAnsi="Book Antiqua"/>
          <w:sz w:val="24"/>
          <w:szCs w:val="24"/>
        </w:rPr>
        <w:t xml:space="preserve">da konkurišu za finansijsku podršku projektima koji doprinose u </w:t>
      </w:r>
      <w:r w:rsidRPr="00EC72F6">
        <w:rPr>
          <w:rFonts w:ascii="Book Antiqua" w:hAnsi="Book Antiqua"/>
          <w:i/>
          <w:sz w:val="24"/>
          <w:szCs w:val="24"/>
        </w:rPr>
        <w:t>Promociji i zaštiti jezičkih prava.</w:t>
      </w:r>
    </w:p>
    <w:p w:rsidR="00705245" w:rsidRPr="00EC72F6" w:rsidRDefault="00705245">
      <w:pPr>
        <w:pStyle w:val="BodyText"/>
        <w:rPr>
          <w:rFonts w:ascii="Book Antiqua" w:hAnsi="Book Antiqua"/>
          <w:i/>
        </w:rPr>
      </w:pPr>
    </w:p>
    <w:p w:rsidR="00705245" w:rsidRPr="00EC72F6" w:rsidRDefault="00E621B9">
      <w:pPr>
        <w:pStyle w:val="ListParagraph"/>
        <w:numPr>
          <w:ilvl w:val="0"/>
          <w:numId w:val="2"/>
        </w:numPr>
        <w:tabs>
          <w:tab w:val="left" w:pos="571"/>
        </w:tabs>
        <w:spacing w:before="232" w:line="249" w:lineRule="auto"/>
        <w:ind w:right="116" w:firstLine="0"/>
        <w:jc w:val="both"/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NVO u skladu sa ovim javnim pozivom mogu da apliciraju sa projektima/programima iz sledećih prioritetnih</w:t>
      </w:r>
      <w:r w:rsidRPr="00EC72F6">
        <w:rPr>
          <w:rFonts w:ascii="Book Antiqua" w:hAnsi="Book Antiqua"/>
          <w:spacing w:val="12"/>
          <w:sz w:val="24"/>
          <w:szCs w:val="24"/>
        </w:rPr>
        <w:t xml:space="preserve"> </w:t>
      </w:r>
      <w:r w:rsidRPr="00EC72F6">
        <w:rPr>
          <w:rFonts w:ascii="Book Antiqua" w:hAnsi="Book Antiqua"/>
          <w:sz w:val="24"/>
          <w:szCs w:val="24"/>
        </w:rPr>
        <w:t>oblasti:</w:t>
      </w:r>
    </w:p>
    <w:p w:rsidR="00705245" w:rsidRPr="00EC72F6" w:rsidRDefault="00E621B9">
      <w:pPr>
        <w:pStyle w:val="ListParagraph"/>
        <w:numPr>
          <w:ilvl w:val="1"/>
          <w:numId w:val="2"/>
        </w:numPr>
        <w:tabs>
          <w:tab w:val="left" w:pos="821"/>
        </w:tabs>
        <w:spacing w:before="229" w:line="290" w:lineRule="auto"/>
        <w:ind w:right="120"/>
        <w:rPr>
          <w:rFonts w:ascii="Book Antiqua" w:hAnsi="Book Antiqua"/>
          <w:i/>
          <w:sz w:val="24"/>
          <w:szCs w:val="24"/>
        </w:rPr>
      </w:pPr>
      <w:r w:rsidRPr="00EC72F6">
        <w:rPr>
          <w:rFonts w:ascii="Book Antiqua" w:hAnsi="Book Antiqua"/>
          <w:i/>
          <w:sz w:val="24"/>
          <w:szCs w:val="24"/>
        </w:rPr>
        <w:t>Promocija i zaštita jezičkih prava i jačanje partnerstva i saradnje nevladini</w:t>
      </w:r>
      <w:r w:rsidR="00371DFB" w:rsidRPr="00EC72F6">
        <w:rPr>
          <w:rFonts w:ascii="Book Antiqua" w:hAnsi="Book Antiqua"/>
          <w:i/>
          <w:sz w:val="24"/>
          <w:szCs w:val="24"/>
        </w:rPr>
        <w:t>h</w:t>
      </w:r>
      <w:r w:rsidRPr="00EC72F6">
        <w:rPr>
          <w:rFonts w:ascii="Book Antiqua" w:hAnsi="Book Antiqua"/>
          <w:i/>
          <w:sz w:val="24"/>
          <w:szCs w:val="24"/>
        </w:rPr>
        <w:t xml:space="preserve"> organizacija i drugi</w:t>
      </w:r>
      <w:r w:rsidR="00371DFB" w:rsidRPr="00EC72F6">
        <w:rPr>
          <w:rFonts w:ascii="Book Antiqua" w:hAnsi="Book Antiqua"/>
          <w:i/>
          <w:sz w:val="24"/>
          <w:szCs w:val="24"/>
        </w:rPr>
        <w:t>h</w:t>
      </w:r>
      <w:r w:rsidRPr="00EC72F6">
        <w:rPr>
          <w:rFonts w:ascii="Book Antiqua" w:hAnsi="Book Antiqua"/>
          <w:i/>
          <w:sz w:val="24"/>
          <w:szCs w:val="24"/>
        </w:rPr>
        <w:t xml:space="preserve"> aktera, sa vladinim</w:t>
      </w:r>
      <w:r w:rsidRPr="00EC72F6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institucijama.</w:t>
      </w:r>
    </w:p>
    <w:p w:rsidR="00705245" w:rsidRPr="00EC72F6" w:rsidRDefault="00E621B9">
      <w:pPr>
        <w:pStyle w:val="ListParagraph"/>
        <w:numPr>
          <w:ilvl w:val="1"/>
          <w:numId w:val="2"/>
        </w:numPr>
        <w:tabs>
          <w:tab w:val="left" w:pos="821"/>
        </w:tabs>
        <w:spacing w:line="288" w:lineRule="auto"/>
        <w:ind w:right="121"/>
        <w:rPr>
          <w:rFonts w:ascii="Book Antiqua" w:hAnsi="Book Antiqua"/>
          <w:i/>
          <w:sz w:val="24"/>
          <w:szCs w:val="24"/>
        </w:rPr>
      </w:pPr>
      <w:r w:rsidRPr="00EC72F6">
        <w:rPr>
          <w:rFonts w:ascii="Book Antiqua" w:hAnsi="Book Antiqua"/>
          <w:i/>
          <w:sz w:val="24"/>
          <w:szCs w:val="24"/>
        </w:rPr>
        <w:t>Nadgledanje sprovođenja Zakona o upotrebi jezika u institucijama koje su pod nadležnošću</w:t>
      </w:r>
      <w:r w:rsidRPr="00EC72F6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KPJ</w:t>
      </w:r>
      <w:r w:rsidRPr="00EC72F6">
        <w:rPr>
          <w:rFonts w:ascii="Book Antiqua" w:hAnsi="Book Antiqua"/>
          <w:i/>
          <w:spacing w:val="-11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i</w:t>
      </w:r>
      <w:r w:rsidRPr="00EC72F6">
        <w:rPr>
          <w:rFonts w:ascii="Book Antiqua" w:hAnsi="Book Antiqua"/>
          <w:i/>
          <w:spacing w:val="-9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podrška</w:t>
      </w:r>
      <w:r w:rsidRPr="00EC72F6">
        <w:rPr>
          <w:rFonts w:ascii="Book Antiqua" w:hAnsi="Book Antiqua"/>
          <w:i/>
          <w:spacing w:val="-11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institucijama</w:t>
      </w:r>
      <w:r w:rsidRPr="00EC72F6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radi</w:t>
      </w:r>
      <w:r w:rsidRPr="00EC72F6">
        <w:rPr>
          <w:rFonts w:ascii="Book Antiqua" w:hAnsi="Book Antiqua"/>
          <w:i/>
          <w:spacing w:val="-11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usaglašenosti</w:t>
      </w:r>
      <w:r w:rsidRPr="00EC72F6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sa</w:t>
      </w:r>
      <w:r w:rsidRPr="00EC72F6">
        <w:rPr>
          <w:rFonts w:ascii="Book Antiqua" w:hAnsi="Book Antiqua"/>
          <w:i/>
          <w:spacing w:val="-11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Zakonom</w:t>
      </w:r>
      <w:r w:rsidRPr="00EC72F6">
        <w:rPr>
          <w:rFonts w:ascii="Book Antiqua" w:hAnsi="Book Antiqua"/>
          <w:i/>
          <w:spacing w:val="-9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o</w:t>
      </w:r>
      <w:r w:rsidRPr="00EC72F6">
        <w:rPr>
          <w:rFonts w:ascii="Book Antiqua" w:hAnsi="Book Antiqua"/>
          <w:i/>
          <w:spacing w:val="-9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upotrebi</w:t>
      </w:r>
      <w:r w:rsidRPr="00EC72F6">
        <w:rPr>
          <w:rFonts w:ascii="Book Antiqua" w:hAnsi="Book Antiqua"/>
          <w:i/>
          <w:spacing w:val="-10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jezika.</w:t>
      </w:r>
    </w:p>
    <w:p w:rsidR="00705245" w:rsidRPr="00EC72F6" w:rsidRDefault="00E621B9">
      <w:pPr>
        <w:pStyle w:val="ListParagraph"/>
        <w:numPr>
          <w:ilvl w:val="1"/>
          <w:numId w:val="2"/>
        </w:numPr>
        <w:tabs>
          <w:tab w:val="left" w:pos="821"/>
        </w:tabs>
        <w:spacing w:before="2" w:line="290" w:lineRule="auto"/>
        <w:ind w:right="319"/>
        <w:rPr>
          <w:rFonts w:ascii="Book Antiqua" w:hAnsi="Book Antiqua"/>
          <w:i/>
          <w:sz w:val="24"/>
          <w:szCs w:val="24"/>
        </w:rPr>
      </w:pPr>
      <w:r w:rsidRPr="00EC72F6">
        <w:rPr>
          <w:rFonts w:ascii="Book Antiqua" w:hAnsi="Book Antiqua"/>
          <w:i/>
          <w:sz w:val="24"/>
          <w:szCs w:val="24"/>
        </w:rPr>
        <w:t>Zaštita</w:t>
      </w:r>
      <w:r w:rsidRPr="00EC72F6">
        <w:rPr>
          <w:rFonts w:ascii="Book Antiqua" w:hAnsi="Book Antiqua"/>
          <w:i/>
          <w:spacing w:val="-8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jezika</w:t>
      </w:r>
      <w:r w:rsidRPr="00EC72F6">
        <w:rPr>
          <w:rFonts w:ascii="Book Antiqua" w:hAnsi="Book Antiqua"/>
          <w:i/>
          <w:spacing w:val="-5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zajednica</w:t>
      </w:r>
      <w:r w:rsidRPr="00EC72F6">
        <w:rPr>
          <w:rFonts w:ascii="Book Antiqua" w:hAnsi="Book Antiqua"/>
          <w:i/>
          <w:spacing w:val="-7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čiji</w:t>
      </w:r>
      <w:r w:rsidRPr="00EC72F6">
        <w:rPr>
          <w:rFonts w:ascii="Book Antiqua" w:hAnsi="Book Antiqua"/>
          <w:i/>
          <w:spacing w:val="-7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jezik</w:t>
      </w:r>
      <w:r w:rsidRPr="00EC72F6">
        <w:rPr>
          <w:rFonts w:ascii="Book Antiqua" w:hAnsi="Book Antiqua"/>
          <w:i/>
          <w:spacing w:val="-6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nema</w:t>
      </w:r>
      <w:r w:rsidRPr="00EC72F6">
        <w:rPr>
          <w:rFonts w:ascii="Book Antiqua" w:hAnsi="Book Antiqua"/>
          <w:i/>
          <w:spacing w:val="-7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status</w:t>
      </w:r>
      <w:r w:rsidRPr="00EC72F6">
        <w:rPr>
          <w:rFonts w:ascii="Book Antiqua" w:hAnsi="Book Antiqua"/>
          <w:i/>
          <w:spacing w:val="-6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službenog</w:t>
      </w:r>
      <w:r w:rsidRPr="00EC72F6">
        <w:rPr>
          <w:rFonts w:ascii="Book Antiqua" w:hAnsi="Book Antiqua"/>
          <w:i/>
          <w:spacing w:val="-7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jezika</w:t>
      </w:r>
      <w:r w:rsidRPr="00EC72F6">
        <w:rPr>
          <w:rFonts w:ascii="Book Antiqua" w:hAnsi="Book Antiqua"/>
          <w:i/>
          <w:spacing w:val="-8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i</w:t>
      </w:r>
      <w:r w:rsidRPr="00EC72F6">
        <w:rPr>
          <w:rFonts w:ascii="Book Antiqua" w:hAnsi="Book Antiqua"/>
          <w:i/>
          <w:spacing w:val="-2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Promocija</w:t>
      </w:r>
      <w:r w:rsidRPr="00EC72F6">
        <w:rPr>
          <w:rFonts w:ascii="Book Antiqua" w:hAnsi="Book Antiqua"/>
          <w:i/>
          <w:spacing w:val="-6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učenja</w:t>
      </w:r>
      <w:r w:rsidRPr="00EC72F6">
        <w:rPr>
          <w:rFonts w:ascii="Book Antiqua" w:hAnsi="Book Antiqua"/>
          <w:i/>
          <w:spacing w:val="-6"/>
          <w:sz w:val="24"/>
          <w:szCs w:val="24"/>
        </w:rPr>
        <w:t xml:space="preserve"> </w:t>
      </w:r>
      <w:r w:rsidRPr="00EC72F6">
        <w:rPr>
          <w:rFonts w:ascii="Book Antiqua" w:hAnsi="Book Antiqua"/>
          <w:i/>
          <w:sz w:val="24"/>
          <w:szCs w:val="24"/>
        </w:rPr>
        <w:t>jezika okruženja;</w:t>
      </w:r>
    </w:p>
    <w:p w:rsidR="00705245" w:rsidRPr="00EC72F6" w:rsidRDefault="00705245">
      <w:pPr>
        <w:spacing w:line="290" w:lineRule="auto"/>
        <w:rPr>
          <w:rFonts w:ascii="Book Antiqua" w:hAnsi="Book Antiqua"/>
          <w:sz w:val="24"/>
          <w:szCs w:val="24"/>
        </w:rPr>
        <w:sectPr w:rsidR="00705245" w:rsidRPr="00EC72F6" w:rsidSect="00DC6231">
          <w:type w:val="continuous"/>
          <w:pgSz w:w="12240" w:h="15840"/>
          <w:pgMar w:top="630" w:right="1320" w:bottom="280" w:left="1340" w:header="720" w:footer="720" w:gutter="0"/>
          <w:cols w:space="720"/>
        </w:sectPr>
      </w:pPr>
    </w:p>
    <w:p w:rsidR="00705245" w:rsidRPr="00EC72F6" w:rsidRDefault="00E621B9" w:rsidP="00120E5B">
      <w:pPr>
        <w:pStyle w:val="ListParagraph"/>
        <w:numPr>
          <w:ilvl w:val="0"/>
          <w:numId w:val="2"/>
        </w:numPr>
        <w:tabs>
          <w:tab w:val="left" w:pos="341"/>
        </w:tabs>
        <w:spacing w:before="45" w:line="249" w:lineRule="auto"/>
        <w:ind w:right="331"/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lastRenderedPageBreak/>
        <w:t xml:space="preserve">Nevladine organizacije mogu da konkurišu sa projektima da doprinesu </w:t>
      </w:r>
      <w:r w:rsidRPr="00EC72F6">
        <w:rPr>
          <w:rFonts w:ascii="Book Antiqua" w:hAnsi="Book Antiqua"/>
          <w:b/>
          <w:sz w:val="24"/>
          <w:szCs w:val="24"/>
        </w:rPr>
        <w:t xml:space="preserve">promociji i zaštiti jezičkih prava </w:t>
      </w:r>
      <w:r w:rsidRPr="00EC72F6">
        <w:rPr>
          <w:rFonts w:ascii="Book Antiqua" w:hAnsi="Book Antiqua"/>
          <w:sz w:val="24"/>
          <w:szCs w:val="24"/>
        </w:rPr>
        <w:t>na osnovu dole navedenih</w:t>
      </w:r>
      <w:r w:rsidRPr="00EC72F6">
        <w:rPr>
          <w:rFonts w:ascii="Book Antiqua" w:hAnsi="Book Antiqua"/>
          <w:spacing w:val="-37"/>
          <w:sz w:val="24"/>
          <w:szCs w:val="24"/>
        </w:rPr>
        <w:t xml:space="preserve"> </w:t>
      </w:r>
      <w:r w:rsidRPr="00EC72F6">
        <w:rPr>
          <w:rFonts w:ascii="Book Antiqua" w:hAnsi="Book Antiqua"/>
          <w:sz w:val="24"/>
          <w:szCs w:val="24"/>
        </w:rPr>
        <w:t>aktivnosti:</w:t>
      </w:r>
    </w:p>
    <w:p w:rsidR="00705245" w:rsidRPr="00EC72F6" w:rsidRDefault="00705245">
      <w:pPr>
        <w:pStyle w:val="BodyText"/>
        <w:rPr>
          <w:rFonts w:ascii="Book Antiqua" w:hAnsi="Book Antiqua"/>
        </w:rPr>
      </w:pPr>
    </w:p>
    <w:p w:rsidR="0065360C" w:rsidRPr="00EC72F6" w:rsidRDefault="0065360C" w:rsidP="0065360C">
      <w:pPr>
        <w:pStyle w:val="BodyText"/>
        <w:numPr>
          <w:ilvl w:val="0"/>
          <w:numId w:val="6"/>
        </w:numPr>
        <w:rPr>
          <w:rFonts w:ascii="Book Antiqua" w:hAnsi="Book Antiqua"/>
        </w:rPr>
      </w:pPr>
      <w:r w:rsidRPr="00EC72F6">
        <w:rPr>
          <w:rFonts w:ascii="Book Antiqua" w:hAnsi="Book Antiqua"/>
        </w:rPr>
        <w:t>Praćenje aktivnosti i usluga koje institucije pru</w:t>
      </w:r>
      <w:r w:rsidRPr="00EC72F6">
        <w:rPr>
          <w:rFonts w:ascii="Book Antiqua" w:hAnsi="Book Antiqua"/>
          <w:color w:val="000000" w:themeColor="text1"/>
        </w:rPr>
        <w:t>ž</w:t>
      </w:r>
      <w:r w:rsidRPr="00EC72F6">
        <w:rPr>
          <w:rFonts w:ascii="Book Antiqua" w:hAnsi="Book Antiqua"/>
        </w:rPr>
        <w:t>aju građanima;</w:t>
      </w:r>
    </w:p>
    <w:p w:rsidR="0065360C" w:rsidRPr="00EC72F6" w:rsidRDefault="0065360C" w:rsidP="0065360C">
      <w:pPr>
        <w:pStyle w:val="BodyText"/>
        <w:numPr>
          <w:ilvl w:val="0"/>
          <w:numId w:val="6"/>
        </w:numPr>
        <w:rPr>
          <w:rFonts w:ascii="Book Antiqua" w:hAnsi="Book Antiqua"/>
        </w:rPr>
      </w:pPr>
      <w:r w:rsidRPr="00EC72F6">
        <w:rPr>
          <w:rFonts w:ascii="Book Antiqua" w:hAnsi="Book Antiqua"/>
        </w:rPr>
        <w:t>Razna istraživanja i aktivnosti o jezičkim pravima;</w:t>
      </w:r>
    </w:p>
    <w:p w:rsidR="0065360C" w:rsidRPr="00EC72F6" w:rsidRDefault="0065360C" w:rsidP="0065360C">
      <w:pPr>
        <w:pStyle w:val="BodyText"/>
        <w:numPr>
          <w:ilvl w:val="0"/>
          <w:numId w:val="6"/>
        </w:numPr>
        <w:rPr>
          <w:rFonts w:ascii="Book Antiqua" w:hAnsi="Book Antiqua"/>
        </w:rPr>
      </w:pPr>
      <w:r w:rsidRPr="00EC72F6">
        <w:rPr>
          <w:rFonts w:ascii="Book Antiqua" w:hAnsi="Book Antiqua"/>
        </w:rPr>
        <w:t>Aktivnosti u cilju promovisanja komunikacije NVO sa javnošću i institucijama, sa fokusom na informisanje javnosti o jezi</w:t>
      </w:r>
      <w:r w:rsidRPr="00EC72F6">
        <w:rPr>
          <w:rFonts w:ascii="Book Antiqua" w:hAnsi="Book Antiqua" w:cs="Book Antiqua"/>
        </w:rPr>
        <w:t>č</w:t>
      </w:r>
      <w:r w:rsidRPr="00EC72F6">
        <w:rPr>
          <w:rFonts w:ascii="Book Antiqua" w:hAnsi="Book Antiqua"/>
        </w:rPr>
        <w:t xml:space="preserve">kim pravima; </w:t>
      </w:r>
    </w:p>
    <w:p w:rsidR="0065360C" w:rsidRPr="00EC72F6" w:rsidRDefault="0065360C" w:rsidP="0065360C">
      <w:pPr>
        <w:pStyle w:val="BodyText"/>
        <w:numPr>
          <w:ilvl w:val="0"/>
          <w:numId w:val="6"/>
        </w:numPr>
        <w:rPr>
          <w:rFonts w:ascii="Book Antiqua" w:hAnsi="Book Antiqua"/>
        </w:rPr>
      </w:pPr>
      <w:r w:rsidRPr="00EC72F6">
        <w:rPr>
          <w:rFonts w:ascii="Book Antiqua" w:hAnsi="Book Antiqua"/>
        </w:rPr>
        <w:t>Aktivnosti usmerene na rešavanje specifičnih problema jezičkih prava i njihovog kršenja;</w:t>
      </w:r>
    </w:p>
    <w:p w:rsidR="0065360C" w:rsidRPr="00EC72F6" w:rsidRDefault="0065360C" w:rsidP="0065360C">
      <w:pPr>
        <w:pStyle w:val="BodyText"/>
        <w:numPr>
          <w:ilvl w:val="0"/>
          <w:numId w:val="6"/>
        </w:numPr>
        <w:rPr>
          <w:rFonts w:ascii="Book Antiqua" w:hAnsi="Book Antiqua"/>
        </w:rPr>
      </w:pPr>
      <w:r w:rsidRPr="00EC72F6">
        <w:rPr>
          <w:rFonts w:ascii="Book Antiqua" w:hAnsi="Book Antiqua"/>
        </w:rPr>
        <w:t xml:space="preserve">Korišćenje novih tehnologija </w:t>
      </w:r>
      <w:r w:rsidR="00371DFB" w:rsidRPr="00EC72F6">
        <w:rPr>
          <w:rFonts w:ascii="Book Antiqua" w:hAnsi="Book Antiqua"/>
        </w:rPr>
        <w:t>i</w:t>
      </w:r>
      <w:r w:rsidRPr="00EC72F6">
        <w:rPr>
          <w:rFonts w:ascii="Book Antiqua" w:hAnsi="Book Antiqua"/>
        </w:rPr>
        <w:t xml:space="preserve"> dru</w:t>
      </w:r>
      <w:r w:rsidRPr="00EC72F6">
        <w:rPr>
          <w:rFonts w:ascii="Book Antiqua" w:hAnsi="Book Antiqua" w:cs="Book Antiqua"/>
        </w:rPr>
        <w:t>š</w:t>
      </w:r>
      <w:r w:rsidRPr="00EC72F6">
        <w:rPr>
          <w:rFonts w:ascii="Book Antiqua" w:hAnsi="Book Antiqua"/>
        </w:rPr>
        <w:t>tvenih mre</w:t>
      </w:r>
      <w:r w:rsidRPr="00EC72F6">
        <w:rPr>
          <w:rFonts w:ascii="Book Antiqua" w:hAnsi="Book Antiqua" w:cs="Book Antiqua"/>
        </w:rPr>
        <w:t>ž</w:t>
      </w:r>
      <w:r w:rsidRPr="00EC72F6">
        <w:rPr>
          <w:rFonts w:ascii="Book Antiqua" w:hAnsi="Book Antiqua"/>
        </w:rPr>
        <w:t>a koje poma</w:t>
      </w:r>
      <w:r w:rsidRPr="00EC72F6">
        <w:rPr>
          <w:rFonts w:ascii="Book Antiqua" w:hAnsi="Book Antiqua" w:cs="Book Antiqua"/>
        </w:rPr>
        <w:t>ž</w:t>
      </w:r>
      <w:r w:rsidRPr="00EC72F6">
        <w:rPr>
          <w:rFonts w:ascii="Book Antiqua" w:hAnsi="Book Antiqua"/>
        </w:rPr>
        <w:t>u u sprovo</w:t>
      </w:r>
      <w:r w:rsidRPr="00EC72F6">
        <w:rPr>
          <w:rFonts w:ascii="Book Antiqua" w:hAnsi="Book Antiqua" w:cs="Book Antiqua"/>
        </w:rPr>
        <w:t>đ</w:t>
      </w:r>
      <w:r w:rsidRPr="00EC72F6">
        <w:rPr>
          <w:rFonts w:ascii="Book Antiqua" w:hAnsi="Book Antiqua"/>
        </w:rPr>
        <w:t>enju zakona.</w:t>
      </w:r>
    </w:p>
    <w:p w:rsidR="00120E5B" w:rsidRPr="00EC72F6" w:rsidRDefault="00120E5B" w:rsidP="00120E5B">
      <w:pPr>
        <w:pStyle w:val="BodyText"/>
        <w:ind w:left="720"/>
        <w:rPr>
          <w:rFonts w:ascii="Book Antiqua" w:hAnsi="Book Antiqua"/>
        </w:rPr>
      </w:pPr>
    </w:p>
    <w:p w:rsidR="00120E5B" w:rsidRPr="00EC72F6" w:rsidRDefault="00120E5B" w:rsidP="00120E5B">
      <w:pPr>
        <w:pStyle w:val="ListParagraph"/>
        <w:widowControl/>
        <w:numPr>
          <w:ilvl w:val="0"/>
          <w:numId w:val="2"/>
        </w:numPr>
        <w:autoSpaceDE/>
        <w:autoSpaceDN/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Projekti zasnovani na okruglim stolovima, izdavanju brošura i pamfleta (postera), neće biti prioritet Kancelarije.</w:t>
      </w:r>
    </w:p>
    <w:p w:rsidR="00120E5B" w:rsidRPr="00EC72F6" w:rsidRDefault="00120E5B" w:rsidP="00120E5B">
      <w:pPr>
        <w:pStyle w:val="ListParagraph"/>
        <w:widowControl/>
        <w:autoSpaceDE/>
        <w:autoSpaceDN/>
        <w:ind w:firstLine="0"/>
        <w:rPr>
          <w:rFonts w:ascii="Book Antiqua" w:hAnsi="Book Antiqua"/>
          <w:sz w:val="24"/>
          <w:szCs w:val="24"/>
        </w:rPr>
      </w:pPr>
    </w:p>
    <w:p w:rsidR="00120E5B" w:rsidRPr="00EC72F6" w:rsidRDefault="00120E5B" w:rsidP="00120E5B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Projekti sa jedinstvenim idejama će imati prioritet;</w:t>
      </w:r>
    </w:p>
    <w:p w:rsidR="00120E5B" w:rsidRPr="00EC72F6" w:rsidRDefault="00120E5B" w:rsidP="00120E5B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Plate menadžera ne bi trebalo da prelaze 40% ukupnog iznosa projekta;</w:t>
      </w:r>
    </w:p>
    <w:p w:rsidR="00120E5B" w:rsidRPr="00EC72F6" w:rsidRDefault="00120E5B" w:rsidP="00120E5B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Nepotpuna dokumentacija se neće pregledati u skladu sa članom 10. tačka 3. Uredbe;</w:t>
      </w:r>
    </w:p>
    <w:p w:rsidR="0065360C" w:rsidRPr="00EC72F6" w:rsidRDefault="00120E5B" w:rsidP="00120E5B">
      <w:pPr>
        <w:pStyle w:val="ListParagraph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Opis projekta mora biti u skladu sa propisima.</w:t>
      </w:r>
    </w:p>
    <w:p w:rsidR="00120E5B" w:rsidRPr="00EC72F6" w:rsidRDefault="00120E5B" w:rsidP="00120E5B">
      <w:pPr>
        <w:rPr>
          <w:rFonts w:ascii="Book Antiqua" w:eastAsia="Times New Roman" w:hAnsi="Book Antiqua" w:cs="Times New Roman"/>
          <w:i/>
          <w:iCs/>
          <w:color w:val="202124"/>
          <w:sz w:val="24"/>
          <w:szCs w:val="24"/>
          <w:lang w:val="en-US"/>
        </w:rPr>
      </w:pPr>
    </w:p>
    <w:p w:rsidR="00705245" w:rsidRPr="00EC72F6" w:rsidRDefault="00E621B9" w:rsidP="00120E5B">
      <w:pPr>
        <w:pStyle w:val="ListParagraph"/>
        <w:numPr>
          <w:ilvl w:val="0"/>
          <w:numId w:val="2"/>
        </w:numPr>
        <w:tabs>
          <w:tab w:val="left" w:pos="401"/>
        </w:tabs>
        <w:rPr>
          <w:rFonts w:ascii="Book Antiqua" w:hAnsi="Book Antiqua"/>
          <w:b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 xml:space="preserve">Ukupna planirana vrednost poziva iznosi </w:t>
      </w:r>
      <w:r w:rsidR="00371DFB" w:rsidRPr="00EC72F6">
        <w:rPr>
          <w:rFonts w:ascii="Book Antiqua" w:hAnsi="Book Antiqua"/>
          <w:b/>
          <w:sz w:val="24"/>
          <w:szCs w:val="24"/>
        </w:rPr>
        <w:t>1</w:t>
      </w:r>
      <w:r w:rsidR="00120E5B" w:rsidRPr="00EC72F6">
        <w:rPr>
          <w:rFonts w:ascii="Book Antiqua" w:hAnsi="Book Antiqua"/>
          <w:b/>
          <w:color w:val="000000" w:themeColor="text1"/>
          <w:sz w:val="24"/>
          <w:szCs w:val="24"/>
        </w:rPr>
        <w:t>5</w:t>
      </w:r>
      <w:r w:rsidRPr="00EC72F6">
        <w:rPr>
          <w:rFonts w:ascii="Book Antiqua" w:hAnsi="Book Antiqua"/>
          <w:b/>
          <w:color w:val="000000" w:themeColor="text1"/>
          <w:sz w:val="24"/>
          <w:szCs w:val="24"/>
        </w:rPr>
        <w:t>0.000</w:t>
      </w:r>
      <w:r w:rsidRPr="00EC72F6">
        <w:rPr>
          <w:rFonts w:ascii="Book Antiqua" w:hAnsi="Book Antiqua"/>
          <w:b/>
          <w:color w:val="000000" w:themeColor="text1"/>
          <w:spacing w:val="-1"/>
          <w:sz w:val="24"/>
          <w:szCs w:val="24"/>
        </w:rPr>
        <w:t xml:space="preserve"> </w:t>
      </w:r>
      <w:r w:rsidRPr="00EC72F6">
        <w:rPr>
          <w:rFonts w:ascii="Book Antiqua" w:hAnsi="Book Antiqua"/>
          <w:b/>
          <w:color w:val="000000" w:themeColor="text1"/>
          <w:sz w:val="24"/>
          <w:szCs w:val="24"/>
        </w:rPr>
        <w:t>evra.</w:t>
      </w:r>
    </w:p>
    <w:p w:rsidR="00705245" w:rsidRPr="00EC72F6" w:rsidRDefault="00705245">
      <w:pPr>
        <w:pStyle w:val="BodyText"/>
        <w:spacing w:before="8"/>
        <w:rPr>
          <w:rFonts w:ascii="Book Antiqua" w:hAnsi="Book Antiqua"/>
          <w:b/>
        </w:rPr>
      </w:pPr>
    </w:p>
    <w:p w:rsidR="004D018C" w:rsidRPr="00EC72F6" w:rsidRDefault="00E621B9" w:rsidP="004D018C">
      <w:pPr>
        <w:pStyle w:val="BodyText"/>
        <w:spacing w:before="1" w:line="264" w:lineRule="auto"/>
        <w:ind w:left="100" w:right="121"/>
        <w:jc w:val="both"/>
        <w:rPr>
          <w:rFonts w:ascii="Book Antiqua" w:hAnsi="Book Antiqua"/>
        </w:rPr>
      </w:pPr>
      <w:r w:rsidRPr="00EC72F6">
        <w:rPr>
          <w:rFonts w:ascii="Book Antiqua" w:hAnsi="Book Antiqua"/>
        </w:rPr>
        <w:t xml:space="preserve">Minimalni iznos finansijske podrške koji se može dodeliti za svaki individualni projekat iznosi </w:t>
      </w:r>
      <w:r w:rsidR="00371DFB" w:rsidRPr="00EC72F6">
        <w:rPr>
          <w:rFonts w:ascii="Book Antiqua" w:hAnsi="Book Antiqua"/>
          <w:b/>
        </w:rPr>
        <w:t>5</w:t>
      </w:r>
      <w:r w:rsidR="002E11A7" w:rsidRPr="00EC72F6">
        <w:rPr>
          <w:rFonts w:ascii="Book Antiqua" w:hAnsi="Book Antiqua"/>
          <w:b/>
        </w:rPr>
        <w:t>0</w:t>
      </w:r>
      <w:r w:rsidRPr="00EC72F6">
        <w:rPr>
          <w:rFonts w:ascii="Book Antiqua" w:hAnsi="Book Antiqua"/>
          <w:b/>
        </w:rPr>
        <w:t xml:space="preserve">00 evra, </w:t>
      </w:r>
      <w:r w:rsidRPr="00EC72F6">
        <w:rPr>
          <w:rFonts w:ascii="Book Antiqua" w:hAnsi="Book Antiqua"/>
        </w:rPr>
        <w:t xml:space="preserve">dok maksimalni iznos za jedan projekat iznosi </w:t>
      </w:r>
      <w:r w:rsidR="008B04C6" w:rsidRPr="00EC72F6">
        <w:rPr>
          <w:rFonts w:ascii="Book Antiqua" w:hAnsi="Book Antiqua"/>
          <w:b/>
        </w:rPr>
        <w:t>1</w:t>
      </w:r>
      <w:r w:rsidR="00371DFB" w:rsidRPr="00EC72F6">
        <w:rPr>
          <w:rFonts w:ascii="Book Antiqua" w:hAnsi="Book Antiqua"/>
          <w:b/>
        </w:rPr>
        <w:t>5</w:t>
      </w:r>
      <w:r w:rsidRPr="00EC72F6">
        <w:rPr>
          <w:rFonts w:ascii="Book Antiqua" w:hAnsi="Book Antiqua"/>
          <w:b/>
        </w:rPr>
        <w:t>.000 evra.</w:t>
      </w:r>
      <w:r w:rsidR="008B04C6" w:rsidRPr="00EC72F6">
        <w:rPr>
          <w:rFonts w:ascii="Book Antiqua" w:hAnsi="Book Antiqua"/>
          <w:b/>
        </w:rPr>
        <w:t xml:space="preserve"> </w:t>
      </w:r>
      <w:r w:rsidR="008B04C6" w:rsidRPr="00EC72F6">
        <w:rPr>
          <w:rFonts w:ascii="Book Antiqua" w:hAnsi="Book Antiqua"/>
        </w:rPr>
        <w:t>Prema planu dodele sredstava bi</w:t>
      </w:r>
      <w:r w:rsidR="00054ED4" w:rsidRPr="00EC72F6">
        <w:rPr>
          <w:rFonts w:ascii="Book Antiqua" w:hAnsi="Book Antiqua"/>
        </w:rPr>
        <w:t>č</w:t>
      </w:r>
      <w:r w:rsidR="008B04C6" w:rsidRPr="00EC72F6">
        <w:rPr>
          <w:rFonts w:ascii="Book Antiqua" w:hAnsi="Book Antiqua"/>
        </w:rPr>
        <w:t>e podr</w:t>
      </w:r>
      <w:r w:rsidR="00054ED4" w:rsidRPr="00EC72F6">
        <w:rPr>
          <w:rFonts w:ascii="Book Antiqua" w:hAnsi="Book Antiqua"/>
        </w:rPr>
        <w:t>ž</w:t>
      </w:r>
      <w:r w:rsidR="008B04C6" w:rsidRPr="00EC72F6">
        <w:rPr>
          <w:rFonts w:ascii="Book Antiqua" w:hAnsi="Book Antiqua"/>
        </w:rPr>
        <w:t xml:space="preserve">ano </w:t>
      </w:r>
      <w:r w:rsidR="00371DFB" w:rsidRPr="00EC72F6">
        <w:rPr>
          <w:rFonts w:ascii="Book Antiqua" w:hAnsi="Book Antiqua"/>
        </w:rPr>
        <w:t xml:space="preserve">do </w:t>
      </w:r>
      <w:r w:rsidR="00371DFB" w:rsidRPr="00EC72F6">
        <w:rPr>
          <w:rFonts w:ascii="Book Antiqua" w:hAnsi="Book Antiqua"/>
          <w:b/>
        </w:rPr>
        <w:t>15</w:t>
      </w:r>
      <w:r w:rsidR="00371DFB" w:rsidRPr="00EC72F6">
        <w:rPr>
          <w:rFonts w:ascii="Book Antiqua" w:hAnsi="Book Antiqua"/>
        </w:rPr>
        <w:t xml:space="preserve"> </w:t>
      </w:r>
      <w:r w:rsidR="008B04C6" w:rsidRPr="00EC72F6">
        <w:rPr>
          <w:rFonts w:ascii="Book Antiqua" w:hAnsi="Book Antiqua"/>
        </w:rPr>
        <w:t xml:space="preserve">projekata. </w:t>
      </w:r>
    </w:p>
    <w:p w:rsidR="004D018C" w:rsidRPr="00EC72F6" w:rsidRDefault="004D018C" w:rsidP="004D018C">
      <w:pPr>
        <w:pStyle w:val="BodyText"/>
        <w:spacing w:before="1" w:line="264" w:lineRule="auto"/>
        <w:ind w:right="121"/>
        <w:jc w:val="both"/>
        <w:rPr>
          <w:rFonts w:ascii="Book Antiqua" w:hAnsi="Book Antiqua"/>
        </w:rPr>
      </w:pPr>
    </w:p>
    <w:p w:rsidR="00705245" w:rsidRPr="00EC72F6" w:rsidRDefault="00E621B9" w:rsidP="004D018C">
      <w:pPr>
        <w:pStyle w:val="BodyText"/>
        <w:numPr>
          <w:ilvl w:val="0"/>
          <w:numId w:val="2"/>
        </w:numPr>
        <w:spacing w:before="1" w:line="264" w:lineRule="auto"/>
        <w:ind w:right="121"/>
        <w:rPr>
          <w:rFonts w:ascii="Book Antiqua" w:hAnsi="Book Antiqua"/>
        </w:rPr>
      </w:pPr>
      <w:r w:rsidRPr="00EC72F6">
        <w:rPr>
          <w:rFonts w:ascii="Book Antiqua" w:hAnsi="Book Antiqua"/>
          <w:b/>
        </w:rPr>
        <w:t>Krajnji rok za dostavu predloga je 15 radnih dana</w:t>
      </w:r>
      <w:r w:rsidRPr="00EC72F6">
        <w:rPr>
          <w:rFonts w:ascii="Book Antiqua" w:hAnsi="Book Antiqua"/>
          <w:b/>
          <w:spacing w:val="56"/>
        </w:rPr>
        <w:t xml:space="preserve"> </w:t>
      </w:r>
      <w:r w:rsidRPr="00EC72F6">
        <w:rPr>
          <w:rFonts w:ascii="Book Antiqua" w:hAnsi="Book Antiqua"/>
          <w:b/>
        </w:rPr>
        <w:t xml:space="preserve">i završava se dana </w:t>
      </w:r>
      <w:r w:rsidR="00371DFB" w:rsidRPr="00EC72F6">
        <w:rPr>
          <w:rFonts w:ascii="Book Antiqua" w:hAnsi="Book Antiqua"/>
          <w:b/>
        </w:rPr>
        <w:t>01</w:t>
      </w:r>
      <w:r w:rsidR="002E11A7" w:rsidRPr="00EC72F6">
        <w:rPr>
          <w:rFonts w:ascii="Book Antiqua" w:hAnsi="Book Antiqua"/>
          <w:b/>
        </w:rPr>
        <w:t>.11</w:t>
      </w:r>
      <w:r w:rsidRPr="00EC72F6">
        <w:rPr>
          <w:rFonts w:ascii="Book Antiqua" w:hAnsi="Book Antiqua"/>
          <w:b/>
        </w:rPr>
        <w:t>.20</w:t>
      </w:r>
      <w:r w:rsidR="00FF5313" w:rsidRPr="00EC72F6">
        <w:rPr>
          <w:rFonts w:ascii="Book Antiqua" w:hAnsi="Book Antiqua"/>
          <w:b/>
        </w:rPr>
        <w:t>2</w:t>
      </w:r>
      <w:r w:rsidR="00371DFB" w:rsidRPr="00EC72F6">
        <w:rPr>
          <w:rFonts w:ascii="Book Antiqua" w:hAnsi="Book Antiqua"/>
          <w:b/>
        </w:rPr>
        <w:t>4</w:t>
      </w:r>
      <w:r w:rsidR="00135238" w:rsidRPr="00EC72F6">
        <w:rPr>
          <w:rFonts w:ascii="Book Antiqua" w:hAnsi="Book Antiqua"/>
          <w:b/>
        </w:rPr>
        <w:t xml:space="preserve"> </w:t>
      </w:r>
      <w:r w:rsidRPr="00EC72F6">
        <w:rPr>
          <w:rFonts w:ascii="Book Antiqua" w:hAnsi="Book Antiqua"/>
          <w:b/>
        </w:rPr>
        <w:t>godine u 16.00 sati.</w:t>
      </w:r>
      <w:bookmarkStart w:id="0" w:name="_GoBack"/>
      <w:bookmarkEnd w:id="0"/>
    </w:p>
    <w:p w:rsidR="00705245" w:rsidRPr="00EC72F6" w:rsidRDefault="00E621B9" w:rsidP="00120E5B">
      <w:pPr>
        <w:pStyle w:val="ListParagraph"/>
        <w:numPr>
          <w:ilvl w:val="0"/>
          <w:numId w:val="2"/>
        </w:numPr>
        <w:tabs>
          <w:tab w:val="left" w:pos="463"/>
        </w:tabs>
        <w:spacing w:before="210" w:line="249" w:lineRule="auto"/>
        <w:ind w:right="115"/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b/>
          <w:color w:val="000000" w:themeColor="text1"/>
          <w:sz w:val="24"/>
          <w:szCs w:val="24"/>
        </w:rPr>
        <w:t xml:space="preserve">NVO mogu da konkurišu sa </w:t>
      </w:r>
      <w:r w:rsidR="00EC72F6" w:rsidRPr="00EC72F6">
        <w:rPr>
          <w:rFonts w:ascii="Book Antiqua" w:hAnsi="Book Antiqua"/>
          <w:b/>
          <w:color w:val="000000" w:themeColor="text1"/>
          <w:sz w:val="24"/>
          <w:szCs w:val="24"/>
        </w:rPr>
        <w:t xml:space="preserve">samo sa </w:t>
      </w:r>
      <w:r w:rsidR="00371DFB" w:rsidRPr="00EC72F6">
        <w:rPr>
          <w:rFonts w:ascii="Book Antiqua" w:hAnsi="Book Antiqua"/>
          <w:b/>
          <w:color w:val="000000" w:themeColor="text1"/>
          <w:sz w:val="24"/>
          <w:szCs w:val="24"/>
        </w:rPr>
        <w:t>jednim</w:t>
      </w:r>
      <w:r w:rsidRPr="00EC72F6">
        <w:rPr>
          <w:rFonts w:ascii="Book Antiqua" w:hAnsi="Book Antiqua"/>
          <w:b/>
          <w:color w:val="000000" w:themeColor="text1"/>
          <w:sz w:val="24"/>
          <w:szCs w:val="24"/>
        </w:rPr>
        <w:t xml:space="preserve"> projekt</w:t>
      </w:r>
      <w:r w:rsidR="00371DFB" w:rsidRPr="00EC72F6">
        <w:rPr>
          <w:rFonts w:ascii="Book Antiqua" w:hAnsi="Book Antiqua"/>
          <w:b/>
          <w:color w:val="000000" w:themeColor="text1"/>
          <w:sz w:val="24"/>
          <w:szCs w:val="24"/>
        </w:rPr>
        <w:t>om</w:t>
      </w:r>
      <w:r w:rsidRPr="00EC72F6">
        <w:rPr>
          <w:rFonts w:ascii="Book Antiqua" w:hAnsi="Book Antiqua"/>
          <w:b/>
          <w:color w:val="000000" w:themeColor="text1"/>
          <w:sz w:val="24"/>
          <w:szCs w:val="24"/>
        </w:rPr>
        <w:t xml:space="preserve"> u okviru ovog poziva</w:t>
      </w:r>
      <w:r w:rsidRPr="00EC72F6">
        <w:rPr>
          <w:rFonts w:ascii="Book Antiqua" w:hAnsi="Book Antiqua"/>
          <w:sz w:val="24"/>
          <w:szCs w:val="24"/>
        </w:rPr>
        <w:t xml:space="preserve">. Period za sprovođenje projekta treba da iznosi  najviše </w:t>
      </w:r>
      <w:r w:rsidR="00EC72F6" w:rsidRPr="00EC72F6">
        <w:rPr>
          <w:rFonts w:ascii="Book Antiqua" w:hAnsi="Book Antiqua"/>
          <w:b/>
          <w:sz w:val="24"/>
          <w:szCs w:val="24"/>
        </w:rPr>
        <w:t>4</w:t>
      </w:r>
      <w:r w:rsidRPr="00EC72F6">
        <w:rPr>
          <w:rFonts w:ascii="Book Antiqua" w:hAnsi="Book Antiqua"/>
          <w:b/>
          <w:sz w:val="24"/>
          <w:szCs w:val="24"/>
        </w:rPr>
        <w:t xml:space="preserve"> meseci</w:t>
      </w:r>
      <w:r w:rsidRPr="00EC72F6">
        <w:rPr>
          <w:rFonts w:ascii="Book Antiqua" w:hAnsi="Book Antiqua"/>
          <w:sz w:val="24"/>
          <w:szCs w:val="24"/>
        </w:rPr>
        <w:t xml:space="preserve">. Ista NVO može da bude partner  u </w:t>
      </w:r>
      <w:r w:rsidR="00A130A1" w:rsidRPr="00EC72F6">
        <w:rPr>
          <w:rFonts w:ascii="Book Antiqua" w:hAnsi="Book Antiqua"/>
          <w:sz w:val="24"/>
          <w:szCs w:val="24"/>
        </w:rPr>
        <w:t xml:space="preserve">jednom od </w:t>
      </w:r>
      <w:r w:rsidRPr="00EC72F6">
        <w:rPr>
          <w:rFonts w:ascii="Book Antiqua" w:hAnsi="Book Antiqua"/>
          <w:sz w:val="24"/>
          <w:szCs w:val="24"/>
        </w:rPr>
        <w:t>projekata u prioritetnim oblastima</w:t>
      </w:r>
      <w:r w:rsidRPr="00EC72F6">
        <w:rPr>
          <w:rFonts w:ascii="Book Antiqua" w:hAnsi="Book Antiqua"/>
          <w:spacing w:val="-5"/>
          <w:sz w:val="24"/>
          <w:szCs w:val="24"/>
        </w:rPr>
        <w:t xml:space="preserve"> </w:t>
      </w:r>
      <w:r w:rsidRPr="00EC72F6">
        <w:rPr>
          <w:rFonts w:ascii="Book Antiqua" w:hAnsi="Book Antiqua"/>
          <w:sz w:val="24"/>
          <w:szCs w:val="24"/>
        </w:rPr>
        <w:t>poziva.</w:t>
      </w:r>
    </w:p>
    <w:p w:rsidR="00705245" w:rsidRPr="00EC72F6" w:rsidRDefault="00E621B9" w:rsidP="00120E5B">
      <w:pPr>
        <w:pStyle w:val="BodyText"/>
        <w:spacing w:before="193" w:line="254" w:lineRule="auto"/>
        <w:ind w:left="100" w:right="113"/>
        <w:jc w:val="both"/>
        <w:rPr>
          <w:rFonts w:ascii="Book Antiqua" w:hAnsi="Book Antiqua"/>
        </w:rPr>
      </w:pPr>
      <w:r w:rsidRPr="00EC72F6">
        <w:rPr>
          <w:rFonts w:ascii="Book Antiqua" w:hAnsi="Book Antiqua"/>
        </w:rPr>
        <w:t>Pravo konkurisanja sa svojim projektima imaju nevladine organizacije koje su duže od godinu dana registrovane u registru nevladinih organizacija Republike Kosovo. Nevladine organizacije koje se prijavljuju treba da dokažu da u svo</w:t>
      </w:r>
      <w:r w:rsidR="00120E5B" w:rsidRPr="00EC72F6">
        <w:rPr>
          <w:rFonts w:ascii="Book Antiqua" w:hAnsi="Book Antiqua"/>
        </w:rPr>
        <w:t>m portfoliju imaju aktivnosti u oblasti</w:t>
      </w:r>
      <w:r w:rsidRPr="00EC72F6">
        <w:rPr>
          <w:rFonts w:ascii="Book Antiqua" w:hAnsi="Book Antiqua"/>
        </w:rPr>
        <w:t xml:space="preserve"> zaštit</w:t>
      </w:r>
      <w:r w:rsidR="00120E5B" w:rsidRPr="00EC72F6">
        <w:rPr>
          <w:rFonts w:ascii="Book Antiqua" w:hAnsi="Book Antiqua"/>
        </w:rPr>
        <w:t>e</w:t>
      </w:r>
      <w:r w:rsidRPr="00EC72F6">
        <w:rPr>
          <w:rFonts w:ascii="Book Antiqua" w:hAnsi="Book Antiqua"/>
        </w:rPr>
        <w:t xml:space="preserve"> jezičkih prava.</w:t>
      </w:r>
      <w:r w:rsidRPr="00EC72F6">
        <w:rPr>
          <w:rFonts w:ascii="Book Antiqua" w:hAnsi="Book Antiqua"/>
          <w:i/>
        </w:rPr>
        <w:t xml:space="preserve"> </w:t>
      </w:r>
      <w:r w:rsidRPr="00EC72F6">
        <w:rPr>
          <w:rFonts w:ascii="Book Antiqua" w:hAnsi="Book Antiqua"/>
        </w:rPr>
        <w:t xml:space="preserve">NVO takođe, treba da imaju obavljene finansijske transakcije </w:t>
      </w:r>
      <w:r w:rsidRPr="00EC72F6">
        <w:rPr>
          <w:rFonts w:ascii="Book Antiqua" w:hAnsi="Book Antiqua"/>
          <w:spacing w:val="16"/>
        </w:rPr>
        <w:t xml:space="preserve"> </w:t>
      </w:r>
      <w:r w:rsidRPr="00EC72F6">
        <w:rPr>
          <w:rFonts w:ascii="Book Antiqua" w:hAnsi="Book Antiqua"/>
        </w:rPr>
        <w:t xml:space="preserve">na </w:t>
      </w:r>
      <w:r w:rsidRPr="00EC72F6">
        <w:rPr>
          <w:rFonts w:ascii="Book Antiqua" w:hAnsi="Book Antiqua"/>
          <w:spacing w:val="17"/>
        </w:rPr>
        <w:t xml:space="preserve"> </w:t>
      </w:r>
      <w:r w:rsidRPr="00EC72F6">
        <w:rPr>
          <w:rFonts w:ascii="Book Antiqua" w:hAnsi="Book Antiqua"/>
        </w:rPr>
        <w:t xml:space="preserve">transparentan </w:t>
      </w:r>
      <w:r w:rsidRPr="00EC72F6">
        <w:rPr>
          <w:rFonts w:ascii="Book Antiqua" w:hAnsi="Book Antiqua"/>
          <w:spacing w:val="17"/>
        </w:rPr>
        <w:t xml:space="preserve"> </w:t>
      </w:r>
      <w:r w:rsidRPr="00EC72F6">
        <w:rPr>
          <w:rFonts w:ascii="Book Antiqua" w:hAnsi="Book Antiqua"/>
        </w:rPr>
        <w:t xml:space="preserve">način </w:t>
      </w:r>
      <w:r w:rsidRPr="00EC72F6">
        <w:rPr>
          <w:rFonts w:ascii="Book Antiqua" w:hAnsi="Book Antiqua"/>
          <w:spacing w:val="16"/>
        </w:rPr>
        <w:t xml:space="preserve"> </w:t>
      </w:r>
      <w:r w:rsidRPr="00EC72F6">
        <w:rPr>
          <w:rFonts w:ascii="Book Antiqua" w:hAnsi="Book Antiqua"/>
        </w:rPr>
        <w:t xml:space="preserve">na </w:t>
      </w:r>
      <w:r w:rsidRPr="00EC72F6">
        <w:rPr>
          <w:rFonts w:ascii="Book Antiqua" w:hAnsi="Book Antiqua"/>
          <w:spacing w:val="17"/>
        </w:rPr>
        <w:t xml:space="preserve"> </w:t>
      </w:r>
      <w:r w:rsidRPr="00EC72F6">
        <w:rPr>
          <w:rFonts w:ascii="Book Antiqua" w:hAnsi="Book Antiqua"/>
        </w:rPr>
        <w:t xml:space="preserve">osnovu </w:t>
      </w:r>
      <w:r w:rsidRPr="00EC72F6">
        <w:rPr>
          <w:rFonts w:ascii="Book Antiqua" w:hAnsi="Book Antiqua"/>
          <w:spacing w:val="16"/>
        </w:rPr>
        <w:t xml:space="preserve"> </w:t>
      </w:r>
      <w:r w:rsidRPr="00EC72F6">
        <w:rPr>
          <w:rFonts w:ascii="Book Antiqua" w:hAnsi="Book Antiqua"/>
        </w:rPr>
        <w:t xml:space="preserve">zakonodavstva </w:t>
      </w:r>
      <w:r w:rsidRPr="00EC72F6">
        <w:rPr>
          <w:rFonts w:ascii="Book Antiqua" w:hAnsi="Book Antiqua"/>
          <w:spacing w:val="15"/>
        </w:rPr>
        <w:t xml:space="preserve"> </w:t>
      </w:r>
      <w:r w:rsidRPr="00EC72F6">
        <w:rPr>
          <w:rFonts w:ascii="Book Antiqua" w:hAnsi="Book Antiqua"/>
        </w:rPr>
        <w:t xml:space="preserve">za </w:t>
      </w:r>
      <w:r w:rsidRPr="00EC72F6">
        <w:rPr>
          <w:rFonts w:ascii="Book Antiqua" w:hAnsi="Book Antiqua"/>
          <w:spacing w:val="15"/>
        </w:rPr>
        <w:t xml:space="preserve"> </w:t>
      </w:r>
      <w:r w:rsidRPr="00EC72F6">
        <w:rPr>
          <w:rFonts w:ascii="Book Antiqua" w:hAnsi="Book Antiqua"/>
        </w:rPr>
        <w:t xml:space="preserve">NVO </w:t>
      </w:r>
      <w:r w:rsidRPr="00EC72F6">
        <w:rPr>
          <w:rFonts w:ascii="Book Antiqua" w:hAnsi="Book Antiqua"/>
          <w:spacing w:val="18"/>
        </w:rPr>
        <w:t xml:space="preserve"> </w:t>
      </w:r>
      <w:r w:rsidRPr="00EC72F6">
        <w:rPr>
          <w:rFonts w:ascii="Book Antiqua" w:hAnsi="Book Antiqua"/>
        </w:rPr>
        <w:t xml:space="preserve">u </w:t>
      </w:r>
      <w:r w:rsidRPr="00EC72F6">
        <w:rPr>
          <w:rFonts w:ascii="Book Antiqua" w:hAnsi="Book Antiqua"/>
          <w:spacing w:val="16"/>
        </w:rPr>
        <w:t xml:space="preserve"> </w:t>
      </w:r>
      <w:r w:rsidRPr="00EC72F6">
        <w:rPr>
          <w:rFonts w:ascii="Book Antiqua" w:hAnsi="Book Antiqua"/>
        </w:rPr>
        <w:t>Republici</w:t>
      </w:r>
      <w:r w:rsidR="00120E5B" w:rsidRPr="00EC72F6">
        <w:rPr>
          <w:rFonts w:ascii="Book Antiqua" w:hAnsi="Book Antiqua"/>
        </w:rPr>
        <w:t xml:space="preserve"> </w:t>
      </w:r>
      <w:r w:rsidRPr="00EC72F6">
        <w:rPr>
          <w:rFonts w:ascii="Book Antiqua" w:hAnsi="Book Antiqua"/>
        </w:rPr>
        <w:t>Kosovo</w:t>
      </w:r>
      <w:r w:rsidRPr="00EC72F6">
        <w:rPr>
          <w:rFonts w:ascii="Book Antiqua" w:hAnsi="Book Antiqua"/>
          <w:spacing w:val="41"/>
        </w:rPr>
        <w:t xml:space="preserve"> </w:t>
      </w:r>
      <w:r w:rsidRPr="00EC72F6">
        <w:rPr>
          <w:rFonts w:ascii="Book Antiqua" w:hAnsi="Book Antiqua"/>
        </w:rPr>
        <w:t>i</w:t>
      </w:r>
      <w:r w:rsidRPr="00EC72F6">
        <w:rPr>
          <w:rFonts w:ascii="Book Antiqua" w:hAnsi="Book Antiqua"/>
          <w:spacing w:val="41"/>
        </w:rPr>
        <w:t xml:space="preserve"> </w:t>
      </w:r>
      <w:r w:rsidRPr="00EC72F6">
        <w:rPr>
          <w:rFonts w:ascii="Book Antiqua" w:hAnsi="Book Antiqua"/>
        </w:rPr>
        <w:t>u</w:t>
      </w:r>
      <w:r w:rsidRPr="00EC72F6">
        <w:rPr>
          <w:rFonts w:ascii="Book Antiqua" w:hAnsi="Book Antiqua"/>
          <w:spacing w:val="37"/>
        </w:rPr>
        <w:t xml:space="preserve"> </w:t>
      </w:r>
      <w:r w:rsidRPr="00EC72F6">
        <w:rPr>
          <w:rFonts w:ascii="Book Antiqua" w:hAnsi="Book Antiqua"/>
        </w:rPr>
        <w:t>skladu</w:t>
      </w:r>
      <w:r w:rsidRPr="00EC72F6">
        <w:rPr>
          <w:rFonts w:ascii="Book Antiqua" w:hAnsi="Book Antiqua"/>
          <w:spacing w:val="39"/>
        </w:rPr>
        <w:t xml:space="preserve"> </w:t>
      </w:r>
      <w:r w:rsidRPr="00EC72F6">
        <w:rPr>
          <w:rFonts w:ascii="Book Antiqua" w:hAnsi="Book Antiqua"/>
        </w:rPr>
        <w:t>sa</w:t>
      </w:r>
      <w:r w:rsidRPr="00EC72F6">
        <w:rPr>
          <w:rFonts w:ascii="Book Antiqua" w:hAnsi="Book Antiqua"/>
          <w:spacing w:val="37"/>
        </w:rPr>
        <w:t xml:space="preserve"> </w:t>
      </w:r>
      <w:r w:rsidRPr="00EC72F6">
        <w:rPr>
          <w:rFonts w:ascii="Book Antiqua" w:hAnsi="Book Antiqua"/>
        </w:rPr>
        <w:t>pravilima</w:t>
      </w:r>
      <w:r w:rsidRPr="00EC72F6">
        <w:rPr>
          <w:rFonts w:ascii="Book Antiqua" w:hAnsi="Book Antiqua"/>
          <w:spacing w:val="39"/>
        </w:rPr>
        <w:t xml:space="preserve"> </w:t>
      </w:r>
      <w:r w:rsidRPr="00EC72F6">
        <w:rPr>
          <w:rFonts w:ascii="Book Antiqua" w:hAnsi="Book Antiqua"/>
        </w:rPr>
        <w:t>računovodstva</w:t>
      </w:r>
      <w:r w:rsidRPr="00EC72F6">
        <w:rPr>
          <w:rFonts w:ascii="Book Antiqua" w:hAnsi="Book Antiqua"/>
          <w:spacing w:val="41"/>
        </w:rPr>
        <w:t xml:space="preserve"> </w:t>
      </w:r>
      <w:r w:rsidRPr="00EC72F6">
        <w:rPr>
          <w:rFonts w:ascii="Book Antiqua" w:hAnsi="Book Antiqua"/>
        </w:rPr>
        <w:t>kao</w:t>
      </w:r>
      <w:r w:rsidRPr="00EC72F6">
        <w:rPr>
          <w:rFonts w:ascii="Book Antiqua" w:hAnsi="Book Antiqua"/>
          <w:spacing w:val="41"/>
        </w:rPr>
        <w:t xml:space="preserve"> </w:t>
      </w:r>
      <w:r w:rsidRPr="00EC72F6">
        <w:rPr>
          <w:rFonts w:ascii="Book Antiqua" w:hAnsi="Book Antiqua"/>
        </w:rPr>
        <w:t>i</w:t>
      </w:r>
      <w:r w:rsidRPr="00EC72F6">
        <w:rPr>
          <w:rFonts w:ascii="Book Antiqua" w:hAnsi="Book Antiqua"/>
          <w:spacing w:val="41"/>
        </w:rPr>
        <w:t xml:space="preserve"> </w:t>
      </w:r>
      <w:r w:rsidRPr="00EC72F6">
        <w:rPr>
          <w:rFonts w:ascii="Book Antiqua" w:hAnsi="Book Antiqua"/>
        </w:rPr>
        <w:t>da</w:t>
      </w:r>
      <w:r w:rsidRPr="00EC72F6">
        <w:rPr>
          <w:rFonts w:ascii="Book Antiqua" w:hAnsi="Book Antiqua"/>
          <w:spacing w:val="37"/>
        </w:rPr>
        <w:t xml:space="preserve"> </w:t>
      </w:r>
      <w:r w:rsidRPr="00EC72F6">
        <w:rPr>
          <w:rFonts w:ascii="Book Antiqua" w:hAnsi="Book Antiqua"/>
        </w:rPr>
        <w:t>su</w:t>
      </w:r>
      <w:r w:rsidRPr="00EC72F6">
        <w:rPr>
          <w:rFonts w:ascii="Book Antiqua" w:hAnsi="Book Antiqua"/>
          <w:spacing w:val="39"/>
        </w:rPr>
        <w:t xml:space="preserve"> </w:t>
      </w:r>
      <w:r w:rsidRPr="00EC72F6">
        <w:rPr>
          <w:rFonts w:ascii="Book Antiqua" w:hAnsi="Book Antiqua"/>
        </w:rPr>
        <w:t>ispunili</w:t>
      </w:r>
      <w:r w:rsidRPr="00EC72F6">
        <w:rPr>
          <w:rFonts w:ascii="Book Antiqua" w:hAnsi="Book Antiqua"/>
          <w:spacing w:val="41"/>
        </w:rPr>
        <w:t xml:space="preserve"> </w:t>
      </w:r>
      <w:r w:rsidRPr="00EC72F6">
        <w:rPr>
          <w:rFonts w:ascii="Book Antiqua" w:hAnsi="Book Antiqua"/>
        </w:rPr>
        <w:t>ugovorne</w:t>
      </w:r>
      <w:r w:rsidRPr="00EC72F6">
        <w:rPr>
          <w:rFonts w:ascii="Book Antiqua" w:hAnsi="Book Antiqua"/>
          <w:spacing w:val="37"/>
        </w:rPr>
        <w:t xml:space="preserve"> </w:t>
      </w:r>
      <w:r w:rsidRPr="00EC72F6">
        <w:rPr>
          <w:rFonts w:ascii="Book Antiqua" w:hAnsi="Book Antiqua"/>
        </w:rPr>
        <w:t>obaveze</w:t>
      </w:r>
    </w:p>
    <w:p w:rsidR="00705245" w:rsidRPr="00EC72F6" w:rsidRDefault="00705245">
      <w:pPr>
        <w:jc w:val="both"/>
        <w:rPr>
          <w:rFonts w:ascii="Book Antiqua" w:hAnsi="Book Antiqua"/>
          <w:sz w:val="24"/>
          <w:szCs w:val="24"/>
        </w:rPr>
        <w:sectPr w:rsidR="00705245" w:rsidRPr="00EC72F6">
          <w:pgSz w:w="12240" w:h="15840"/>
          <w:pgMar w:top="1360" w:right="1320" w:bottom="280" w:left="1340" w:header="720" w:footer="720" w:gutter="0"/>
          <w:cols w:space="720"/>
        </w:sectPr>
      </w:pPr>
    </w:p>
    <w:p w:rsidR="00705245" w:rsidRPr="00EC72F6" w:rsidRDefault="00E621B9">
      <w:pPr>
        <w:spacing w:before="42" w:line="249" w:lineRule="auto"/>
        <w:ind w:left="100" w:right="119"/>
        <w:jc w:val="both"/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lastRenderedPageBreak/>
        <w:t xml:space="preserve">prema </w:t>
      </w:r>
      <w:r w:rsidR="00120E5B" w:rsidRPr="00EC72F6">
        <w:rPr>
          <w:rFonts w:ascii="Book Antiqua" w:hAnsi="Book Antiqua"/>
          <w:sz w:val="24"/>
          <w:szCs w:val="24"/>
        </w:rPr>
        <w:t>davaocu finansi</w:t>
      </w:r>
      <w:r w:rsidRPr="00EC72F6">
        <w:rPr>
          <w:rFonts w:ascii="Book Antiqua" w:hAnsi="Book Antiqua"/>
          <w:sz w:val="24"/>
          <w:szCs w:val="24"/>
        </w:rPr>
        <w:t>j</w:t>
      </w:r>
      <w:r w:rsidR="00120E5B" w:rsidRPr="00EC72F6">
        <w:rPr>
          <w:rFonts w:ascii="Book Antiqua" w:hAnsi="Book Antiqua"/>
          <w:sz w:val="24"/>
          <w:szCs w:val="24"/>
        </w:rPr>
        <w:t>s</w:t>
      </w:r>
      <w:r w:rsidRPr="00EC72F6">
        <w:rPr>
          <w:rFonts w:ascii="Book Antiqua" w:hAnsi="Book Antiqua"/>
          <w:sz w:val="24"/>
          <w:szCs w:val="24"/>
        </w:rPr>
        <w:t>ke podrške</w:t>
      </w:r>
      <w:r w:rsidRPr="00EC72F6">
        <w:rPr>
          <w:rFonts w:ascii="Book Antiqua" w:hAnsi="Book Antiqua"/>
          <w:b/>
          <w:i/>
          <w:sz w:val="24"/>
          <w:szCs w:val="24"/>
        </w:rPr>
        <w:t xml:space="preserve"> </w:t>
      </w:r>
      <w:r w:rsidRPr="00EC72F6">
        <w:rPr>
          <w:rFonts w:ascii="Book Antiqua" w:hAnsi="Book Antiqua"/>
          <w:sz w:val="24"/>
          <w:szCs w:val="24"/>
        </w:rPr>
        <w:t>i svim drugim davaocima javne finansijske podrške.</w:t>
      </w:r>
    </w:p>
    <w:p w:rsidR="00F730B7" w:rsidRPr="00EC72F6" w:rsidRDefault="00E621B9" w:rsidP="00F730B7">
      <w:pPr>
        <w:pStyle w:val="BodyText"/>
        <w:spacing w:line="249" w:lineRule="auto"/>
        <w:ind w:left="100" w:right="113"/>
        <w:jc w:val="both"/>
        <w:rPr>
          <w:rFonts w:ascii="Book Antiqua" w:hAnsi="Book Antiqua"/>
        </w:rPr>
      </w:pPr>
      <w:r w:rsidRPr="00EC72F6">
        <w:rPr>
          <w:rFonts w:ascii="Book Antiqua" w:hAnsi="Book Antiqua"/>
        </w:rPr>
        <w:t>Posle potpisivanja ugovora, nevladine organizacije treba da dostave dokaze da odgovorna osoba NVO i menadžer projekta nisu pod istragom za krivična dela, kao i dokaze da je NVO rešila sva otvorena pitanja o isplati neplaćenih doprinosa i poreza ukoliko je primenljivo.</w:t>
      </w:r>
    </w:p>
    <w:p w:rsidR="00F730B7" w:rsidRPr="00EC72F6" w:rsidRDefault="00F730B7" w:rsidP="00F730B7">
      <w:pPr>
        <w:pStyle w:val="BodyText"/>
        <w:spacing w:line="249" w:lineRule="auto"/>
        <w:ind w:left="100" w:right="113"/>
        <w:jc w:val="both"/>
        <w:rPr>
          <w:rFonts w:ascii="Book Antiqua" w:hAnsi="Book Antiqua"/>
        </w:rPr>
      </w:pPr>
    </w:p>
    <w:p w:rsidR="00711CF7" w:rsidRPr="00EC72F6" w:rsidRDefault="00711CF7" w:rsidP="00EC72F6">
      <w:pPr>
        <w:jc w:val="both"/>
        <w:rPr>
          <w:rFonts w:ascii="Book Antiqua" w:eastAsiaTheme="minorEastAsia" w:hAnsi="Book Antiqua" w:cs="Times New Roman"/>
          <w:b/>
          <w:sz w:val="24"/>
          <w:szCs w:val="24"/>
          <w:lang w:val="sr-Latn-RS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Aplikacija NVO će se smatrati kompletnom ukoliko sadrži sve formulare apliciranja i obavezujuće anekse kao što se zahteva javnim pozivom i dokumentacijom poziva, kao u nastavku:</w:t>
      </w:r>
    </w:p>
    <w:p w:rsidR="00711CF7" w:rsidRPr="00EC72F6" w:rsidRDefault="00711CF7" w:rsidP="00EC72F6">
      <w:pPr>
        <w:pStyle w:val="ListParagraph"/>
        <w:widowControl/>
        <w:autoSpaceDE/>
        <w:autoSpaceDN/>
        <w:ind w:left="720" w:firstLine="0"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 xml:space="preserve">Formular predloga projekta; 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Formular predloga budžeta;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Formular izjave o partnerstvu (ukoliko se primenjuje partnerstvo);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Kopija sertifikata registrovanja NVO-a;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Kopija sertifikata fiskalnog broja;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Obrazac izjave o nepostojanju dvostrukog finansiranja;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Obrazac izjave projekata ili programa NVO-a finansiranih iz javnih izvora finansiranja;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Izjava o podnošenju godišnjih finansijskih izveštaja;</w:t>
      </w:r>
    </w:p>
    <w:p w:rsidR="00711CF7" w:rsidRPr="00EC72F6" w:rsidRDefault="00711CF7" w:rsidP="00EC72F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="Book Antiqua" w:hAnsi="Book Antiqua" w:cs="Times New Roman"/>
          <w:b/>
          <w:sz w:val="24"/>
          <w:szCs w:val="24"/>
        </w:rPr>
      </w:pPr>
      <w:r w:rsidRPr="00EC72F6">
        <w:rPr>
          <w:rFonts w:ascii="Book Antiqua" w:hAnsi="Book Antiqua" w:cs="Times New Roman"/>
          <w:b/>
          <w:sz w:val="24"/>
          <w:szCs w:val="24"/>
        </w:rPr>
        <w:t>Sertifikat iz Poreske Administracije Kosova u vezi sa stanjem javnog duga podnosioca aplikacije i partnera kojim se potvrđuje da organizacija nema dugove, i u slučaju da ima javni dug, treba da se isplati pre potpisanja ugovora. Sertifikat treba da se izda u okviru perioda od dana otvaranja javnog poziva (ovaj dokument će se tražiti pre objavljivanja konačnih rezultata, i nakon objavljivanja preliminarnih rezultata).</w:t>
      </w:r>
    </w:p>
    <w:p w:rsidR="00711CF7" w:rsidRPr="00EC72F6" w:rsidRDefault="00711CF7" w:rsidP="00711CF7">
      <w:pPr>
        <w:shd w:val="clear" w:color="auto" w:fill="FFFFFF" w:themeFill="background1"/>
        <w:jc w:val="both"/>
        <w:rPr>
          <w:rFonts w:ascii="Book Antiqua" w:hAnsi="Book Antiqua" w:cs="Times New Roman"/>
          <w:sz w:val="24"/>
          <w:szCs w:val="24"/>
        </w:rPr>
      </w:pPr>
    </w:p>
    <w:p w:rsidR="00705245" w:rsidRPr="00EC72F6" w:rsidRDefault="00E621B9" w:rsidP="00D464CF">
      <w:pPr>
        <w:pStyle w:val="ListParagraph"/>
        <w:numPr>
          <w:ilvl w:val="0"/>
          <w:numId w:val="2"/>
        </w:numPr>
        <w:tabs>
          <w:tab w:val="left" w:pos="391"/>
        </w:tabs>
        <w:spacing w:before="190" w:line="244" w:lineRule="auto"/>
        <w:ind w:right="115"/>
        <w:rPr>
          <w:rFonts w:ascii="Book Antiqua" w:hAnsi="Book Antiqua"/>
          <w:i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t>Predlozi se dostavljaju samo u okviru predviđenog formulara, koji se zajedno sa Uputstvom za podnosioce zahteva, nalaze na zvaničnoj internet stranici Kancelarije p</w:t>
      </w:r>
      <w:r w:rsidR="002816BE" w:rsidRPr="00EC72F6">
        <w:rPr>
          <w:rFonts w:ascii="Book Antiqua" w:hAnsi="Book Antiqua"/>
          <w:sz w:val="24"/>
          <w:szCs w:val="24"/>
        </w:rPr>
        <w:t>remijera</w:t>
      </w:r>
      <w:r w:rsidR="00D464CF" w:rsidRPr="00EC72F6">
        <w:rPr>
          <w:rFonts w:ascii="Book Antiqua" w:hAnsi="Book Antiqua"/>
          <w:sz w:val="24"/>
          <w:szCs w:val="24"/>
        </w:rPr>
        <w:t xml:space="preserve">, veb stranica: </w:t>
      </w:r>
      <w:hyperlink r:id="rId6">
        <w:r w:rsidR="00D464CF" w:rsidRPr="00EC72F6">
          <w:rPr>
            <w:rFonts w:ascii="Book Antiqua" w:hAnsi="Book Antiqua"/>
            <w:i/>
            <w:color w:val="0000FF"/>
            <w:sz w:val="24"/>
            <w:szCs w:val="24"/>
            <w:u w:val="single" w:color="0000FF"/>
          </w:rPr>
          <w:t xml:space="preserve">http://kryeministri.rks-gov.net/sr/ </w:t>
        </w:r>
      </w:hyperlink>
    </w:p>
    <w:p w:rsidR="00705245" w:rsidRPr="00EC72F6" w:rsidRDefault="00E621B9">
      <w:pPr>
        <w:pStyle w:val="BodyText"/>
        <w:spacing w:before="203" w:line="249" w:lineRule="auto"/>
        <w:ind w:left="100" w:right="146"/>
        <w:rPr>
          <w:rFonts w:ascii="Book Antiqua" w:hAnsi="Book Antiqua"/>
        </w:rPr>
      </w:pPr>
      <w:r w:rsidRPr="00EC72F6">
        <w:rPr>
          <w:rFonts w:ascii="Book Antiqua" w:hAnsi="Book Antiqua"/>
        </w:rPr>
        <w:t>Kompletna dokumentacija treba da se dostavi poštom ili lično, na dole navedenu adresu:</w:t>
      </w:r>
    </w:p>
    <w:p w:rsidR="00705245" w:rsidRPr="00EC72F6" w:rsidRDefault="00E621B9">
      <w:pPr>
        <w:pStyle w:val="Heading1"/>
        <w:spacing w:line="320" w:lineRule="exact"/>
        <w:rPr>
          <w:rFonts w:ascii="Book Antiqua" w:hAnsi="Book Antiqua"/>
        </w:rPr>
      </w:pPr>
      <w:r w:rsidRPr="00EC72F6">
        <w:rPr>
          <w:rFonts w:ascii="Book Antiqua" w:hAnsi="Book Antiqua"/>
        </w:rPr>
        <w:t>KANCELARIJA PREMIJERA/KANCELARIJA POVERENIKA ZA JEZIKE</w:t>
      </w:r>
    </w:p>
    <w:p w:rsidR="00705245" w:rsidRPr="00EC72F6" w:rsidRDefault="00E621B9">
      <w:pPr>
        <w:spacing w:before="206" w:line="244" w:lineRule="auto"/>
        <w:ind w:left="100" w:right="7426"/>
        <w:rPr>
          <w:rFonts w:ascii="Book Antiqua" w:hAnsi="Book Antiqua"/>
          <w:b/>
          <w:sz w:val="24"/>
          <w:szCs w:val="24"/>
        </w:rPr>
      </w:pPr>
      <w:r w:rsidRPr="00EC72F6">
        <w:rPr>
          <w:rFonts w:ascii="Book Antiqua" w:hAnsi="Book Antiqua"/>
          <w:b/>
          <w:sz w:val="24"/>
          <w:szCs w:val="24"/>
        </w:rPr>
        <w:t>ZGRADA VLADE VI SPRAT, 605/A</w:t>
      </w:r>
    </w:p>
    <w:p w:rsidR="00705245" w:rsidRPr="00EC72F6" w:rsidRDefault="00E621B9">
      <w:pPr>
        <w:spacing w:line="273" w:lineRule="auto"/>
        <w:ind w:left="100" w:right="6306"/>
        <w:rPr>
          <w:rFonts w:ascii="Book Antiqua" w:hAnsi="Book Antiqua"/>
          <w:b/>
          <w:sz w:val="24"/>
          <w:szCs w:val="24"/>
        </w:rPr>
      </w:pPr>
      <w:r w:rsidRPr="00EC72F6">
        <w:rPr>
          <w:rFonts w:ascii="Book Antiqua" w:hAnsi="Book Antiqua"/>
          <w:b/>
          <w:sz w:val="24"/>
          <w:szCs w:val="24"/>
        </w:rPr>
        <w:t xml:space="preserve">TRG MAJKE TEREZE B.B. </w:t>
      </w:r>
      <w:r w:rsidRPr="00EC72F6">
        <w:rPr>
          <w:rFonts w:ascii="Book Antiqua" w:hAnsi="Book Antiqua"/>
          <w:b/>
          <w:w w:val="95"/>
          <w:sz w:val="24"/>
          <w:szCs w:val="24"/>
        </w:rPr>
        <w:t>10</w:t>
      </w:r>
      <w:r w:rsidRPr="00EC72F6">
        <w:rPr>
          <w:rFonts w:ascii="Book Antiqua" w:hAnsi="Book Antiqua"/>
          <w:b/>
          <w:spacing w:val="-37"/>
          <w:w w:val="95"/>
          <w:sz w:val="24"/>
          <w:szCs w:val="24"/>
        </w:rPr>
        <w:t xml:space="preserve"> </w:t>
      </w:r>
      <w:r w:rsidRPr="00EC72F6">
        <w:rPr>
          <w:rFonts w:ascii="Book Antiqua" w:hAnsi="Book Antiqua"/>
          <w:b/>
          <w:w w:val="95"/>
          <w:sz w:val="24"/>
          <w:szCs w:val="24"/>
        </w:rPr>
        <w:t>000</w:t>
      </w:r>
      <w:r w:rsidRPr="00EC72F6">
        <w:rPr>
          <w:rFonts w:ascii="Book Antiqua" w:hAnsi="Book Antiqua"/>
          <w:b/>
          <w:spacing w:val="-37"/>
          <w:w w:val="95"/>
          <w:sz w:val="24"/>
          <w:szCs w:val="24"/>
        </w:rPr>
        <w:t xml:space="preserve"> </w:t>
      </w:r>
      <w:r w:rsidRPr="00EC72F6">
        <w:rPr>
          <w:rFonts w:ascii="Book Antiqua" w:hAnsi="Book Antiqua"/>
          <w:b/>
          <w:w w:val="95"/>
          <w:sz w:val="24"/>
          <w:szCs w:val="24"/>
        </w:rPr>
        <w:t>PRIŠTINA,</w:t>
      </w:r>
      <w:r w:rsidRPr="00EC72F6">
        <w:rPr>
          <w:rFonts w:ascii="Book Antiqua" w:hAnsi="Book Antiqua"/>
          <w:b/>
          <w:spacing w:val="-36"/>
          <w:w w:val="95"/>
          <w:sz w:val="24"/>
          <w:szCs w:val="24"/>
        </w:rPr>
        <w:t xml:space="preserve"> </w:t>
      </w:r>
      <w:r w:rsidRPr="00EC72F6">
        <w:rPr>
          <w:rFonts w:ascii="Book Antiqua" w:hAnsi="Book Antiqua"/>
          <w:b/>
          <w:spacing w:val="-3"/>
          <w:w w:val="95"/>
          <w:sz w:val="24"/>
          <w:szCs w:val="24"/>
        </w:rPr>
        <w:t>KOSOVO</w:t>
      </w:r>
    </w:p>
    <w:p w:rsidR="00705245" w:rsidRPr="00EC72F6" w:rsidRDefault="00705245">
      <w:pPr>
        <w:pStyle w:val="BodyText"/>
        <w:rPr>
          <w:rFonts w:ascii="Book Antiqua" w:hAnsi="Book Antiqua"/>
          <w:b/>
        </w:rPr>
      </w:pPr>
    </w:p>
    <w:p w:rsidR="00705245" w:rsidRPr="00EC72F6" w:rsidRDefault="00E621B9">
      <w:pPr>
        <w:pStyle w:val="BodyText"/>
        <w:spacing w:before="204" w:line="273" w:lineRule="auto"/>
        <w:ind w:left="100" w:right="146"/>
        <w:rPr>
          <w:rFonts w:ascii="Book Antiqua" w:hAnsi="Book Antiqua"/>
        </w:rPr>
      </w:pPr>
      <w:r w:rsidRPr="00EC72F6">
        <w:rPr>
          <w:rFonts w:ascii="Book Antiqua" w:hAnsi="Book Antiqua"/>
        </w:rPr>
        <w:t>U</w:t>
      </w:r>
      <w:r w:rsidRPr="00EC72F6">
        <w:rPr>
          <w:rFonts w:ascii="Book Antiqua" w:hAnsi="Book Antiqua"/>
          <w:color w:val="0000FF"/>
          <w:u w:val="single" w:color="0000FF"/>
        </w:rPr>
        <w:t xml:space="preserve"> </w:t>
      </w:r>
      <w:hyperlink r:id="rId7" w:history="1">
        <w:r w:rsidRPr="00EC72F6">
          <w:rPr>
            <w:rStyle w:val="Hyperlink"/>
            <w:rFonts w:ascii="Book Antiqua" w:hAnsi="Book Antiqua"/>
            <w:b/>
            <w:u w:color="0000FF"/>
          </w:rPr>
          <w:t>„</w:t>
        </w:r>
        <w:r w:rsidRPr="00EC72F6">
          <w:rPr>
            <w:rStyle w:val="Hyperlink"/>
            <w:rFonts w:ascii="Book Antiqua" w:hAnsi="Book Antiqua"/>
            <w:b/>
            <w:i/>
            <w:u w:color="0000FF"/>
          </w:rPr>
          <w:t>Smernici za podnosioce zahteva”</w:t>
        </w:r>
      </w:hyperlink>
      <w:r w:rsidRPr="00EC72F6">
        <w:rPr>
          <w:rFonts w:ascii="Book Antiqua" w:hAnsi="Book Antiqua"/>
          <w:b/>
          <w:i/>
          <w:color w:val="0000FF"/>
        </w:rPr>
        <w:t xml:space="preserve"> </w:t>
      </w:r>
      <w:r w:rsidRPr="00EC72F6">
        <w:rPr>
          <w:rFonts w:ascii="Book Antiqua" w:hAnsi="Book Antiqua"/>
        </w:rPr>
        <w:t>detaljno je opisan: Proces prihvatanja, otvaranja i razmatranja aplikacija, vrednovanje aplikacija, ugovaranje, resursi, vreme i način podnošenja žalbi, postupanje sa dokumentima i kalendar sprovođenja poziva.</w:t>
      </w:r>
    </w:p>
    <w:p w:rsidR="00705245" w:rsidRPr="00EC72F6" w:rsidRDefault="00E621B9">
      <w:pPr>
        <w:pStyle w:val="BodyText"/>
        <w:spacing w:before="162" w:line="249" w:lineRule="auto"/>
        <w:ind w:left="100" w:right="117"/>
        <w:jc w:val="both"/>
        <w:rPr>
          <w:rFonts w:ascii="Book Antiqua" w:hAnsi="Book Antiqua"/>
          <w:b/>
        </w:rPr>
      </w:pPr>
      <w:r w:rsidRPr="00EC72F6">
        <w:rPr>
          <w:rFonts w:ascii="Book Antiqua" w:hAnsi="Book Antiqua"/>
          <w:b/>
        </w:rPr>
        <w:t>Za finansiranje projekata uzeće se u obzir samo projekti koji su primljeni u roku propisanom ovim javnim pozivom ili koji su poslati poštom pre isteka roka za podnošenje zahteva, i koji u potpunosti ispunjavaju uslove javnog poziva.</w:t>
      </w:r>
    </w:p>
    <w:p w:rsidR="00705245" w:rsidRPr="00EC72F6" w:rsidRDefault="00E621B9" w:rsidP="00D464CF">
      <w:pPr>
        <w:pStyle w:val="ListParagraph"/>
        <w:numPr>
          <w:ilvl w:val="0"/>
          <w:numId w:val="2"/>
        </w:numPr>
        <w:tabs>
          <w:tab w:val="left" w:pos="375"/>
        </w:tabs>
        <w:spacing w:before="196" w:line="249" w:lineRule="auto"/>
        <w:ind w:right="115"/>
        <w:rPr>
          <w:rFonts w:ascii="Book Antiqua" w:hAnsi="Book Antiqua"/>
          <w:sz w:val="24"/>
          <w:szCs w:val="24"/>
        </w:rPr>
      </w:pPr>
      <w:r w:rsidRPr="00EC72F6">
        <w:rPr>
          <w:rFonts w:ascii="Book Antiqua" w:hAnsi="Book Antiqua"/>
          <w:sz w:val="24"/>
          <w:szCs w:val="24"/>
        </w:rPr>
        <w:lastRenderedPageBreak/>
        <w:t>Sva pitanja u vezi sa javnim pozivom možete razjasniti samo elektronskim putem, slanjem e-maila na adrese:</w:t>
      </w:r>
      <w:r w:rsidRPr="00EC72F6">
        <w:rPr>
          <w:rFonts w:ascii="Book Antiqua" w:hAnsi="Book Antiqua"/>
          <w:color w:val="0000FF"/>
          <w:sz w:val="24"/>
          <w:szCs w:val="24"/>
        </w:rPr>
        <w:t xml:space="preserve"> </w:t>
      </w:r>
      <w:hyperlink r:id="rId8" w:history="1">
        <w:r w:rsidR="002E11A7" w:rsidRPr="00EC72F6">
          <w:rPr>
            <w:rStyle w:val="Hyperlink"/>
            <w:rFonts w:ascii="Book Antiqua" w:hAnsi="Book Antiqua"/>
            <w:spacing w:val="-4"/>
            <w:sz w:val="24"/>
            <w:szCs w:val="24"/>
          </w:rPr>
          <w:t xml:space="preserve"> safete.graicevci@</w:t>
        </w:r>
        <w:r w:rsidR="002E11A7" w:rsidRPr="00EC72F6">
          <w:rPr>
            <w:rStyle w:val="Hyperlink"/>
            <w:rFonts w:ascii="Book Antiqua" w:hAnsi="Book Antiqua"/>
            <w:sz w:val="24"/>
            <w:szCs w:val="24"/>
            <w:u w:color="0000FF"/>
          </w:rPr>
          <w:t>rks-gov.net</w:t>
        </w:r>
      </w:hyperlink>
      <w:r w:rsidR="00711CF7" w:rsidRPr="00EC72F6">
        <w:rPr>
          <w:rFonts w:ascii="Book Antiqua" w:hAnsi="Book Antiqua"/>
          <w:sz w:val="24"/>
          <w:szCs w:val="24"/>
        </w:rPr>
        <w:t xml:space="preserve"> i </w:t>
      </w:r>
      <w:hyperlink r:id="rId9" w:history="1">
        <w:r w:rsidR="00711CF7" w:rsidRPr="00EC72F6">
          <w:rPr>
            <w:rStyle w:val="Hyperlink"/>
            <w:rFonts w:ascii="Book Antiqua" w:hAnsi="Book Antiqua"/>
            <w:sz w:val="24"/>
            <w:szCs w:val="24"/>
          </w:rPr>
          <w:t xml:space="preserve">arta.pllana@rks-gov.net </w:t>
        </w:r>
      </w:hyperlink>
      <w:r w:rsidR="00711CF7" w:rsidRPr="00EC72F6">
        <w:rPr>
          <w:rStyle w:val="Hyperlink"/>
          <w:rFonts w:ascii="Book Antiqua" w:hAnsi="Book Antiqua"/>
          <w:sz w:val="24"/>
          <w:szCs w:val="24"/>
        </w:rPr>
        <w:t>.</w:t>
      </w:r>
    </w:p>
    <w:sectPr w:rsidR="00705245" w:rsidRPr="00EC72F6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XGyrePagell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D19"/>
    <w:multiLevelType w:val="hybridMultilevel"/>
    <w:tmpl w:val="E0CA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42B2"/>
    <w:multiLevelType w:val="hybridMultilevel"/>
    <w:tmpl w:val="053ADD66"/>
    <w:lvl w:ilvl="0" w:tplc="248A2B66">
      <w:start w:val="1"/>
      <w:numFmt w:val="decimal"/>
      <w:lvlText w:val="%1."/>
      <w:lvlJc w:val="left"/>
      <w:pPr>
        <w:ind w:left="0" w:hanging="288"/>
        <w:jc w:val="left"/>
      </w:pPr>
      <w:rPr>
        <w:rFonts w:ascii="Book Antiqua" w:eastAsia="TeXGyrePagella" w:hAnsi="Book Antiqua" w:cs="TeXGyrePagella" w:hint="default"/>
        <w:b/>
        <w:i w:val="0"/>
        <w:color w:val="000000" w:themeColor="text1"/>
        <w:spacing w:val="-29"/>
        <w:w w:val="88"/>
        <w:sz w:val="22"/>
        <w:szCs w:val="22"/>
        <w:lang w:val="hr-HR" w:eastAsia="en-US" w:bidi="ar-SA"/>
      </w:rPr>
    </w:lvl>
    <w:lvl w:ilvl="1" w:tplc="91921A2A">
      <w:start w:val="1"/>
      <w:numFmt w:val="decimal"/>
      <w:lvlText w:val="%2)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i/>
        <w:spacing w:val="-30"/>
        <w:w w:val="87"/>
        <w:sz w:val="24"/>
        <w:szCs w:val="24"/>
        <w:lang w:val="hr-HR" w:eastAsia="en-US" w:bidi="ar-SA"/>
      </w:rPr>
    </w:lvl>
    <w:lvl w:ilvl="2" w:tplc="28B29910">
      <w:numFmt w:val="bullet"/>
      <w:lvlText w:val="•"/>
      <w:lvlJc w:val="left"/>
      <w:pPr>
        <w:ind w:left="1693" w:hanging="360"/>
      </w:pPr>
      <w:rPr>
        <w:rFonts w:hint="default"/>
        <w:lang w:val="hr-HR" w:eastAsia="en-US" w:bidi="ar-SA"/>
      </w:rPr>
    </w:lvl>
    <w:lvl w:ilvl="3" w:tplc="A04025BE">
      <w:numFmt w:val="bullet"/>
      <w:lvlText w:val="•"/>
      <w:lvlJc w:val="left"/>
      <w:pPr>
        <w:ind w:left="2666" w:hanging="360"/>
      </w:pPr>
      <w:rPr>
        <w:rFonts w:hint="default"/>
        <w:lang w:val="hr-HR" w:eastAsia="en-US" w:bidi="ar-SA"/>
      </w:rPr>
    </w:lvl>
    <w:lvl w:ilvl="4" w:tplc="2E526A62">
      <w:numFmt w:val="bullet"/>
      <w:lvlText w:val="•"/>
      <w:lvlJc w:val="left"/>
      <w:pPr>
        <w:ind w:left="3640" w:hanging="360"/>
      </w:pPr>
      <w:rPr>
        <w:rFonts w:hint="default"/>
        <w:lang w:val="hr-HR" w:eastAsia="en-US" w:bidi="ar-SA"/>
      </w:rPr>
    </w:lvl>
    <w:lvl w:ilvl="5" w:tplc="B82283BC">
      <w:numFmt w:val="bullet"/>
      <w:lvlText w:val="•"/>
      <w:lvlJc w:val="left"/>
      <w:pPr>
        <w:ind w:left="4613" w:hanging="360"/>
      </w:pPr>
      <w:rPr>
        <w:rFonts w:hint="default"/>
        <w:lang w:val="hr-HR" w:eastAsia="en-US" w:bidi="ar-SA"/>
      </w:rPr>
    </w:lvl>
    <w:lvl w:ilvl="6" w:tplc="3DE02EDE">
      <w:numFmt w:val="bullet"/>
      <w:lvlText w:val="•"/>
      <w:lvlJc w:val="left"/>
      <w:pPr>
        <w:ind w:left="5586" w:hanging="360"/>
      </w:pPr>
      <w:rPr>
        <w:rFonts w:hint="default"/>
        <w:lang w:val="hr-HR" w:eastAsia="en-US" w:bidi="ar-SA"/>
      </w:rPr>
    </w:lvl>
    <w:lvl w:ilvl="7" w:tplc="85EE6CDE">
      <w:numFmt w:val="bullet"/>
      <w:lvlText w:val="•"/>
      <w:lvlJc w:val="left"/>
      <w:pPr>
        <w:ind w:left="6560" w:hanging="360"/>
      </w:pPr>
      <w:rPr>
        <w:rFonts w:hint="default"/>
        <w:lang w:val="hr-HR" w:eastAsia="en-US" w:bidi="ar-SA"/>
      </w:rPr>
    </w:lvl>
    <w:lvl w:ilvl="8" w:tplc="F06ADB24">
      <w:numFmt w:val="bullet"/>
      <w:lvlText w:val="•"/>
      <w:lvlJc w:val="left"/>
      <w:pPr>
        <w:ind w:left="753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25920E90"/>
    <w:multiLevelType w:val="hybridMultilevel"/>
    <w:tmpl w:val="C190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75C7"/>
    <w:multiLevelType w:val="hybridMultilevel"/>
    <w:tmpl w:val="6C04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54E60"/>
    <w:multiLevelType w:val="hybridMultilevel"/>
    <w:tmpl w:val="11787C08"/>
    <w:lvl w:ilvl="0" w:tplc="AC68B1A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58E7966">
      <w:numFmt w:val="bullet"/>
      <w:lvlText w:val="•"/>
      <w:lvlJc w:val="left"/>
      <w:pPr>
        <w:ind w:left="2344" w:hanging="360"/>
      </w:pPr>
      <w:rPr>
        <w:rFonts w:hint="default"/>
        <w:lang w:val="hr-HR" w:eastAsia="en-US" w:bidi="ar-SA"/>
      </w:rPr>
    </w:lvl>
    <w:lvl w:ilvl="2" w:tplc="D092FEC8">
      <w:numFmt w:val="bullet"/>
      <w:lvlText w:val="•"/>
      <w:lvlJc w:val="left"/>
      <w:pPr>
        <w:ind w:left="3148" w:hanging="360"/>
      </w:pPr>
      <w:rPr>
        <w:rFonts w:hint="default"/>
        <w:lang w:val="hr-HR" w:eastAsia="en-US" w:bidi="ar-SA"/>
      </w:rPr>
    </w:lvl>
    <w:lvl w:ilvl="3" w:tplc="F5D46EB8">
      <w:numFmt w:val="bullet"/>
      <w:lvlText w:val="•"/>
      <w:lvlJc w:val="left"/>
      <w:pPr>
        <w:ind w:left="3952" w:hanging="360"/>
      </w:pPr>
      <w:rPr>
        <w:rFonts w:hint="default"/>
        <w:lang w:val="hr-HR" w:eastAsia="en-US" w:bidi="ar-SA"/>
      </w:rPr>
    </w:lvl>
    <w:lvl w:ilvl="4" w:tplc="E4AA019E">
      <w:numFmt w:val="bullet"/>
      <w:lvlText w:val="•"/>
      <w:lvlJc w:val="left"/>
      <w:pPr>
        <w:ind w:left="4756" w:hanging="360"/>
      </w:pPr>
      <w:rPr>
        <w:rFonts w:hint="default"/>
        <w:lang w:val="hr-HR" w:eastAsia="en-US" w:bidi="ar-SA"/>
      </w:rPr>
    </w:lvl>
    <w:lvl w:ilvl="5" w:tplc="748C8C44">
      <w:numFmt w:val="bullet"/>
      <w:lvlText w:val="•"/>
      <w:lvlJc w:val="left"/>
      <w:pPr>
        <w:ind w:left="5560" w:hanging="360"/>
      </w:pPr>
      <w:rPr>
        <w:rFonts w:hint="default"/>
        <w:lang w:val="hr-HR" w:eastAsia="en-US" w:bidi="ar-SA"/>
      </w:rPr>
    </w:lvl>
    <w:lvl w:ilvl="6" w:tplc="A59A9A1E">
      <w:numFmt w:val="bullet"/>
      <w:lvlText w:val="•"/>
      <w:lvlJc w:val="left"/>
      <w:pPr>
        <w:ind w:left="6364" w:hanging="360"/>
      </w:pPr>
      <w:rPr>
        <w:rFonts w:hint="default"/>
        <w:lang w:val="hr-HR" w:eastAsia="en-US" w:bidi="ar-SA"/>
      </w:rPr>
    </w:lvl>
    <w:lvl w:ilvl="7" w:tplc="D9D089BA">
      <w:numFmt w:val="bullet"/>
      <w:lvlText w:val="•"/>
      <w:lvlJc w:val="left"/>
      <w:pPr>
        <w:ind w:left="7168" w:hanging="360"/>
      </w:pPr>
      <w:rPr>
        <w:rFonts w:hint="default"/>
        <w:lang w:val="hr-HR" w:eastAsia="en-US" w:bidi="ar-SA"/>
      </w:rPr>
    </w:lvl>
    <w:lvl w:ilvl="8" w:tplc="13E224EE">
      <w:numFmt w:val="bullet"/>
      <w:lvlText w:val="•"/>
      <w:lvlJc w:val="left"/>
      <w:pPr>
        <w:ind w:left="7972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D70399D"/>
    <w:multiLevelType w:val="hybridMultilevel"/>
    <w:tmpl w:val="EDB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A27CD"/>
    <w:multiLevelType w:val="hybridMultilevel"/>
    <w:tmpl w:val="2626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8A5582"/>
    <w:multiLevelType w:val="hybridMultilevel"/>
    <w:tmpl w:val="5B8A3CF4"/>
    <w:lvl w:ilvl="0" w:tplc="E88E4762">
      <w:start w:val="1"/>
      <w:numFmt w:val="decimal"/>
      <w:lvlText w:val="%1."/>
      <w:lvlJc w:val="left"/>
      <w:pPr>
        <w:ind w:left="100" w:hanging="288"/>
        <w:jc w:val="left"/>
      </w:pPr>
      <w:rPr>
        <w:rFonts w:ascii="TeXGyrePagella" w:eastAsia="TeXGyrePagella" w:hAnsi="TeXGyrePagella" w:cs="TeXGyrePagella" w:hint="default"/>
        <w:color w:val="000000" w:themeColor="text1"/>
        <w:spacing w:val="-29"/>
        <w:w w:val="88"/>
        <w:sz w:val="24"/>
        <w:szCs w:val="24"/>
        <w:lang w:val="hr-HR" w:eastAsia="en-US" w:bidi="ar-SA"/>
      </w:rPr>
    </w:lvl>
    <w:lvl w:ilvl="1" w:tplc="91921A2A">
      <w:start w:val="1"/>
      <w:numFmt w:val="decimal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i/>
        <w:spacing w:val="-30"/>
        <w:w w:val="87"/>
        <w:sz w:val="24"/>
        <w:szCs w:val="24"/>
        <w:lang w:val="hr-HR" w:eastAsia="en-US" w:bidi="ar-SA"/>
      </w:rPr>
    </w:lvl>
    <w:lvl w:ilvl="2" w:tplc="28B29910">
      <w:numFmt w:val="bullet"/>
      <w:lvlText w:val="•"/>
      <w:lvlJc w:val="left"/>
      <w:pPr>
        <w:ind w:left="1793" w:hanging="360"/>
      </w:pPr>
      <w:rPr>
        <w:rFonts w:hint="default"/>
        <w:lang w:val="hr-HR" w:eastAsia="en-US" w:bidi="ar-SA"/>
      </w:rPr>
    </w:lvl>
    <w:lvl w:ilvl="3" w:tplc="A04025BE">
      <w:numFmt w:val="bullet"/>
      <w:lvlText w:val="•"/>
      <w:lvlJc w:val="left"/>
      <w:pPr>
        <w:ind w:left="2766" w:hanging="360"/>
      </w:pPr>
      <w:rPr>
        <w:rFonts w:hint="default"/>
        <w:lang w:val="hr-HR" w:eastAsia="en-US" w:bidi="ar-SA"/>
      </w:rPr>
    </w:lvl>
    <w:lvl w:ilvl="4" w:tplc="2E526A62">
      <w:numFmt w:val="bullet"/>
      <w:lvlText w:val="•"/>
      <w:lvlJc w:val="left"/>
      <w:pPr>
        <w:ind w:left="3740" w:hanging="360"/>
      </w:pPr>
      <w:rPr>
        <w:rFonts w:hint="default"/>
        <w:lang w:val="hr-HR" w:eastAsia="en-US" w:bidi="ar-SA"/>
      </w:rPr>
    </w:lvl>
    <w:lvl w:ilvl="5" w:tplc="B82283BC">
      <w:numFmt w:val="bullet"/>
      <w:lvlText w:val="•"/>
      <w:lvlJc w:val="left"/>
      <w:pPr>
        <w:ind w:left="4713" w:hanging="360"/>
      </w:pPr>
      <w:rPr>
        <w:rFonts w:hint="default"/>
        <w:lang w:val="hr-HR" w:eastAsia="en-US" w:bidi="ar-SA"/>
      </w:rPr>
    </w:lvl>
    <w:lvl w:ilvl="6" w:tplc="3DE02EDE">
      <w:numFmt w:val="bullet"/>
      <w:lvlText w:val="•"/>
      <w:lvlJc w:val="left"/>
      <w:pPr>
        <w:ind w:left="5686" w:hanging="360"/>
      </w:pPr>
      <w:rPr>
        <w:rFonts w:hint="default"/>
        <w:lang w:val="hr-HR" w:eastAsia="en-US" w:bidi="ar-SA"/>
      </w:rPr>
    </w:lvl>
    <w:lvl w:ilvl="7" w:tplc="85EE6CDE">
      <w:numFmt w:val="bullet"/>
      <w:lvlText w:val="•"/>
      <w:lvlJc w:val="left"/>
      <w:pPr>
        <w:ind w:left="6660" w:hanging="360"/>
      </w:pPr>
      <w:rPr>
        <w:rFonts w:hint="default"/>
        <w:lang w:val="hr-HR" w:eastAsia="en-US" w:bidi="ar-SA"/>
      </w:rPr>
    </w:lvl>
    <w:lvl w:ilvl="8" w:tplc="F06ADB24">
      <w:numFmt w:val="bullet"/>
      <w:lvlText w:val="•"/>
      <w:lvlJc w:val="left"/>
      <w:pPr>
        <w:ind w:left="7633" w:hanging="360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45"/>
    <w:rsid w:val="000068EC"/>
    <w:rsid w:val="00054ED4"/>
    <w:rsid w:val="000764B6"/>
    <w:rsid w:val="00120E5B"/>
    <w:rsid w:val="00135238"/>
    <w:rsid w:val="00245E66"/>
    <w:rsid w:val="002816BE"/>
    <w:rsid w:val="002E11A7"/>
    <w:rsid w:val="00330FCB"/>
    <w:rsid w:val="00371DFB"/>
    <w:rsid w:val="003816FA"/>
    <w:rsid w:val="004D018C"/>
    <w:rsid w:val="0065360C"/>
    <w:rsid w:val="00705245"/>
    <w:rsid w:val="00711CF7"/>
    <w:rsid w:val="00782154"/>
    <w:rsid w:val="008B04C6"/>
    <w:rsid w:val="009918C0"/>
    <w:rsid w:val="009E6FF5"/>
    <w:rsid w:val="00A130A1"/>
    <w:rsid w:val="00B4374A"/>
    <w:rsid w:val="00D464CF"/>
    <w:rsid w:val="00D51BF8"/>
    <w:rsid w:val="00D7094E"/>
    <w:rsid w:val="00DC6231"/>
    <w:rsid w:val="00E10D06"/>
    <w:rsid w:val="00E621B9"/>
    <w:rsid w:val="00EC72F6"/>
    <w:rsid w:val="00F730B7"/>
    <w:rsid w:val="00FC0BBD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CBDB"/>
  <w15:docId w15:val="{ACF0BD02-CC36-45EE-9C1A-F87236F4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hr-HR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6"/>
      <w:ind w:left="593" w:right="611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1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B9"/>
    <w:rPr>
      <w:rFonts w:ascii="Tahoma" w:eastAsia="TeXGyrePagell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E621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FF5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3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360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5360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30FCB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1"/>
    <w:locked/>
    <w:rsid w:val="00F730B7"/>
    <w:rPr>
      <w:rFonts w:ascii="TeXGyrePagella" w:eastAsia="TeXGyrePagella" w:hAnsi="TeXGyrePagella" w:cs="TeXGyrePagell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0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22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fete.graicevci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shi-fsrv.irk.rks\Zyra%20e%20Kryministrit\Zyra%20e%20Komisionerit%20per%20Gjuhet\2023\GRANTET-%202023\Thirrja%20publike_dokumentacioni\Dokumentet%20per%20ueb%20faqe_Thirrje%20publike%202023\web-serbisht\Smernice_za_podnosioce_zahteva_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yeministri-ks.net/s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a.pllana@rks-gov.ne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Qendresa</dc:creator>
  <cp:lastModifiedBy>Safete Graicevci</cp:lastModifiedBy>
  <cp:revision>7</cp:revision>
  <cp:lastPrinted>2024-10-10T12:31:00Z</cp:lastPrinted>
  <dcterms:created xsi:type="dcterms:W3CDTF">2024-10-10T12:43:00Z</dcterms:created>
  <dcterms:modified xsi:type="dcterms:W3CDTF">2024-10-11T08:22:00Z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2020-09-10T00:00:00Z</vt:filetime>
  </property>
</Properties>
</file>