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  <w:lang w:val="en-US"/>
        </w:rPr>
        <w:drawing>
          <wp:inline distT="0" distB="0" distL="0" distR="0">
            <wp:extent cx="933450" cy="1028700"/>
            <wp:effectExtent l="0" t="0" r="0" b="0"/>
            <wp:docPr id="5" name="image1.jpg" descr="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a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Republika e Kosovës</w:t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Republika Kosova - Republic of Kosovo</w:t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Qeveria - Vlada - Government</w:t>
      </w:r>
    </w:p>
    <w:p w:rsidR="00267035" w:rsidRDefault="00692E86">
      <w:pPr>
        <w:pBdr>
          <w:bottom w:val="single" w:sz="12" w:space="1" w:color="000000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267035" w:rsidRDefault="00692E86">
      <w:pPr>
        <w:spacing w:after="0" w:line="240" w:lineRule="auto"/>
        <w:ind w:left="6480"/>
        <w:rPr>
          <w:rFonts w:ascii="Book Antiqua" w:eastAsia="Book Antiqua" w:hAnsi="Book Antiqua" w:cs="Book Antiqua"/>
          <w:b/>
          <w:color w:val="000000"/>
          <w:sz w:val="6"/>
          <w:szCs w:val="6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   </w:t>
      </w:r>
    </w:p>
    <w:p w:rsidR="00267035" w:rsidRDefault="00692E86">
      <w:pPr>
        <w:spacing w:after="0" w:line="240" w:lineRule="auto"/>
        <w:ind w:left="6480"/>
        <w:jc w:val="right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</w:t>
      </w:r>
      <w:r>
        <w:rPr>
          <w:rFonts w:ascii="Book Antiqua" w:eastAsia="Book Antiqua" w:hAnsi="Book Antiqua" w:cs="Book Antiqua"/>
          <w:b/>
        </w:rPr>
        <w:t>B</w:t>
      </w:r>
      <w:r>
        <w:rPr>
          <w:rFonts w:ascii="Book Antiqua" w:eastAsia="Book Antiqua" w:hAnsi="Book Antiqua" w:cs="Book Antiqua"/>
          <w:b/>
          <w:color w:val="000000"/>
        </w:rPr>
        <w:t>r. 01/101</w:t>
      </w:r>
    </w:p>
    <w:p w:rsidR="00267035" w:rsidRDefault="00692E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     Datum: 20.10.2022.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267035" w:rsidRDefault="00692E86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 osnovu člana 92. stav 4. i člana 93. stav 4. Ustava Republike Kosovo, člana 23. Zakona br. 08/L-066 o budžetskim izdvajanjima za budžet Republike Kosovo za 2022 godinu, na osnovu člana 4. Uredbe br. 02/2021 o oblastim</w:t>
      </w:r>
      <w:r>
        <w:rPr>
          <w:rFonts w:ascii="Book Antiqua" w:eastAsia="Book Antiqua" w:hAnsi="Book Antiqua" w:cs="Book Antiqua"/>
        </w:rPr>
        <w:t>a administrativne odgovornosti kabineta premijera i ministarstava, izmenjene i dopunjene Uredbom br. 04/2021 i Uredbom br. 03/2022, Odluke Vlade br. 13/19 od 14. jula 2021. godine o Paketu za ekonomski preporod, izmenjene i dopunjene Odlukom br. 12/31 od 2</w:t>
      </w:r>
      <w:r>
        <w:rPr>
          <w:rFonts w:ascii="Book Antiqua" w:eastAsia="Book Antiqua" w:hAnsi="Book Antiqua" w:cs="Book Antiqua"/>
        </w:rPr>
        <w:t xml:space="preserve">5. avgusta 2021. godine, Odluke br. 01/49 od 17. decembra 2021. godine, Odlukom br. 15/62 od 23. februara 2022. godine i Odlukom br. 04/90 od 26. jula 2022. godine i Odluke Vlade br. 31/99 od 30. septembra 2022. godine, na osnovu tačke 1. Odluke Vlade br. </w:t>
      </w:r>
      <w:r>
        <w:rPr>
          <w:rFonts w:ascii="Book Antiqua" w:eastAsia="Book Antiqua" w:hAnsi="Book Antiqua" w:cs="Book Antiqua"/>
        </w:rPr>
        <w:t>21/94 od 24. avgusta 2022. godine, u skladu sa članom 17. i 19. Pravilnika o radu Vlade Republike Kosovo br. 09/2011, Vlada Republike Kosovo, na sednici održanoj 20. oktobra 2022. godine, donosi sledeće: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 E Š E NJ E</w:t>
      </w: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Odobravaju se izdvajanja budžetskih sredstava u iznosu od 5.000.000,00 € (pet miliona evra), za realizaciju tačke 1.1 Odluke Vlade br. 31/99 od 30. septembra 2022. godine o dodatnim merama u okviru Paketa za ekonomski preporod u realizaciji Mere 3.7 – Podr</w:t>
      </w:r>
      <w:r>
        <w:rPr>
          <w:rFonts w:ascii="Book Antiqua" w:eastAsia="Book Antiqua" w:hAnsi="Book Antiqua" w:cs="Book Antiqua"/>
        </w:rPr>
        <w:t>ška u prevazilaženju energetske krize.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Sredstva dodeljena prema tački 1. ove odluke primaju se od Ministarstva finansija, rada i transfera sa šifrom 201, iz potprograma “Program ekonomskog preporoda” sa šifrom 29300, iz kategorije rashoda “Subvencije i tr</w:t>
      </w:r>
      <w:r>
        <w:rPr>
          <w:rFonts w:ascii="Book Antiqua" w:eastAsia="Book Antiqua" w:hAnsi="Book Antiqua" w:cs="Book Antiqua"/>
        </w:rPr>
        <w:t>ansferi”, a raspoređeni su u potprogramu “Centralna uprava” sa šifrom 11301, u kategoriji rashoda “Subvencije i transferi”.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Sredstva po ovom rešenju se prenose, budžetiraju i dodeljuju na definisanu šifru (00098) u odgovarajućem programu, za izvršenje sub</w:t>
      </w:r>
      <w:r>
        <w:rPr>
          <w:rFonts w:ascii="Book Antiqua" w:eastAsia="Book Antiqua" w:hAnsi="Book Antiqua" w:cs="Book Antiqua"/>
        </w:rPr>
        <w:t>vencije za odabrane korisnike prema kriterijumima i uslovima utvrđenim posebnom odlukom ministra finansija, rada i transfera, po ovlašćenju datom tačkom 3. Odluke Vlade br. 31/99 od 30.09.2022.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Ovlašćeno je Ministarstvo finansija, rada i transfera da sa pružaocem javnih usluga zaključi poseban ugovor, gde su definisani uslovi i kriterijumi, za sprovođenje tačke 1.1 Odluke Vlade br. 31/99 od 30.09.2022.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Ministarstvo finansija, rada i transfera du</w:t>
      </w:r>
      <w:r>
        <w:rPr>
          <w:rFonts w:ascii="Book Antiqua" w:eastAsia="Book Antiqua" w:hAnsi="Book Antiqua" w:cs="Book Antiqua"/>
        </w:rPr>
        <w:t>žno je da sprovede ovo rešenje.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Rešenje stupa na snagu danom objavljivanja u Službenom glasniku Republike Kosovo.</w:t>
      </w: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12"/>
          <w:szCs w:val="12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267035" w:rsidRDefault="00692E86">
      <w:pPr>
        <w:spacing w:after="0" w:line="240" w:lineRule="auto"/>
        <w:ind w:left="108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Albin KURTI</w:t>
      </w:r>
    </w:p>
    <w:p w:rsidR="00267035" w:rsidRDefault="00267035">
      <w:pPr>
        <w:spacing w:after="0" w:line="240" w:lineRule="auto"/>
        <w:ind w:left="1080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692E8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__________________________________</w:t>
      </w:r>
    </w:p>
    <w:p w:rsidR="00267035" w:rsidRDefault="00692E8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</w:t>
      </w:r>
      <w:r>
        <w:rPr>
          <w:rFonts w:ascii="Book Antiqua" w:eastAsia="Book Antiqua" w:hAnsi="Book Antiqua" w:cs="Book Antiqua"/>
        </w:rPr>
        <w:t>Premijer Republike Kosovo</w:t>
      </w: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692E86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</w:rPr>
        <w:t>Šalje s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Zamenicima premijera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Svim ministarstvima</w:t>
      </w:r>
      <w:r>
        <w:rPr>
          <w:rFonts w:ascii="Book Antiqua" w:eastAsia="Book Antiqua" w:hAnsi="Book Antiqua" w:cs="Book Antiqua"/>
          <w:color w:val="000000"/>
        </w:rPr>
        <w:t xml:space="preserve"> (ministr</w:t>
      </w:r>
      <w:r>
        <w:rPr>
          <w:rFonts w:ascii="Book Antiqua" w:eastAsia="Book Antiqua" w:hAnsi="Book Antiqua" w:cs="Book Antiqua"/>
        </w:rPr>
        <w:t>ima</w:t>
      </w:r>
      <w:r>
        <w:rPr>
          <w:rFonts w:ascii="Book Antiqua" w:eastAsia="Book Antiqua" w:hAnsi="Book Antiqua" w:cs="Book Antiqua"/>
          <w:color w:val="000000"/>
        </w:rPr>
        <w:t>)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Generalnom sekretaru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Kancelarije premijera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Vladinoj arhivi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  <w:lang w:val="en-US"/>
        </w:rPr>
        <w:drawing>
          <wp:inline distT="0" distB="0" distL="0" distR="0">
            <wp:extent cx="933450" cy="1028700"/>
            <wp:effectExtent l="0" t="0" r="0" b="0"/>
            <wp:docPr id="6" name="image1.jpg" descr="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a_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32"/>
          <w:szCs w:val="32"/>
        </w:rPr>
      </w:pPr>
      <w:r>
        <w:rPr>
          <w:rFonts w:ascii="Book Antiqua" w:eastAsia="Book Antiqua" w:hAnsi="Book Antiqua" w:cs="Book Antiqua"/>
          <w:b/>
          <w:color w:val="000000"/>
          <w:sz w:val="32"/>
          <w:szCs w:val="32"/>
        </w:rPr>
        <w:t>Republika e Kosovës</w:t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Republika Kosova - Republic of Kosovo</w:t>
      </w: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  <w:t>Qeveria - Vlada - Government</w:t>
      </w:r>
    </w:p>
    <w:p w:rsidR="00267035" w:rsidRDefault="00692E86">
      <w:pPr>
        <w:pBdr>
          <w:bottom w:val="single" w:sz="12" w:space="1" w:color="000000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267035" w:rsidRDefault="00692E86">
      <w:pPr>
        <w:spacing w:after="0" w:line="240" w:lineRule="auto"/>
        <w:ind w:left="6480"/>
        <w:rPr>
          <w:rFonts w:ascii="Book Antiqua" w:eastAsia="Book Antiqua" w:hAnsi="Book Antiqua" w:cs="Book Antiqua"/>
          <w:b/>
          <w:color w:val="000000"/>
          <w:sz w:val="6"/>
          <w:szCs w:val="6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   </w:t>
      </w:r>
    </w:p>
    <w:p w:rsidR="00267035" w:rsidRDefault="00692E86">
      <w:pPr>
        <w:spacing w:after="0" w:line="240" w:lineRule="auto"/>
        <w:ind w:left="6480"/>
        <w:jc w:val="right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</w:t>
      </w:r>
      <w:r>
        <w:rPr>
          <w:rFonts w:ascii="Book Antiqua" w:eastAsia="Book Antiqua" w:hAnsi="Book Antiqua" w:cs="Book Antiqua"/>
          <w:b/>
        </w:rPr>
        <w:t>B</w:t>
      </w:r>
      <w:r>
        <w:rPr>
          <w:rFonts w:ascii="Book Antiqua" w:eastAsia="Book Antiqua" w:hAnsi="Book Antiqua" w:cs="Book Antiqua"/>
          <w:b/>
          <w:color w:val="000000"/>
        </w:rPr>
        <w:t>r. 02/101</w:t>
      </w:r>
    </w:p>
    <w:p w:rsidR="00267035" w:rsidRDefault="00692E8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     Datum: 20.10.2022.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267035" w:rsidRDefault="00692E86">
      <w:pPr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 osnovu člana 92. stav 4. i člana 93. stav 4. Ustava Republike Kosovo, člana 23. Zakona br. 08/L-066 o budžetskim izdvajanjima za budžet Republike Kosovo za 2022 godinu, na osnovu člana 4. Uredbe br. 02/2021 o oblastima administrativne odgovornosti Kance</w:t>
      </w:r>
      <w:r>
        <w:rPr>
          <w:rFonts w:ascii="Book Antiqua" w:eastAsia="Book Antiqua" w:hAnsi="Book Antiqua" w:cs="Book Antiqua"/>
        </w:rPr>
        <w:t>larije premijera i ministarstava, izmenjene i dopunjene Uredbom br. 04/2021 i Uredbom br. 03/2022, Odluke Vlade br. 13/19 od 14. jula 2021. godine o Paketu za ekonomski preporod, izmenjene i dopunjene Odlukom br. 12/31 od 25. avgusta 2021. godine, Odluke b</w:t>
      </w:r>
      <w:r>
        <w:rPr>
          <w:rFonts w:ascii="Book Antiqua" w:eastAsia="Book Antiqua" w:hAnsi="Book Antiqua" w:cs="Book Antiqua"/>
        </w:rPr>
        <w:t>r. 01/49 od 17. decembra 2021. godine, Odluke br. 15/62 od 23. februara 2022. godine i Odluke br. 04/90 od 26. jula 2022. godine i Odluke Vlade br. 31/99 od 30. septembra 2022. godine, u skladu sa članom 17. i 19. Pravilnika o radu Vlade Republike Kosovo b</w:t>
      </w:r>
      <w:r>
        <w:rPr>
          <w:rFonts w:ascii="Book Antiqua" w:eastAsia="Book Antiqua" w:hAnsi="Book Antiqua" w:cs="Book Antiqua"/>
        </w:rPr>
        <w:t>r. 09/2011, Vlada Republike Kosovo, na sednici održanoj 20. oktobra 2022. godine, donosi sledeće: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267035" w:rsidRDefault="00692E86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R E Š E NJ E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Book Antiqua" w:eastAsia="Book Antiqua" w:hAnsi="Book Antiqua" w:cs="Book Antiqua"/>
          <w:color w:val="000000"/>
        </w:rPr>
      </w:pPr>
    </w:p>
    <w:p w:rsidR="00267035" w:rsidRDefault="00692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Odobravaju se izdvajanja budžetskih sredstava u iznosu od 14.000.000,00 € (četrnaest miliona evra) za sprovođenje tačke 1.5 Odluke Vlade br. 31/99 od 30.09.2022. u vezi sa dodatnim merama u okviru Paketa za ekonomski preporod, u sprovođenju mere 3.6 - Podr</w:t>
      </w:r>
      <w:r>
        <w:rPr>
          <w:rFonts w:ascii="Book Antiqua" w:eastAsia="Book Antiqua" w:hAnsi="Book Antiqua" w:cs="Book Antiqua"/>
        </w:rPr>
        <w:t>ška porodičnoj likvidnosti Paketa za ekonomski preporod.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Sredstva dodeljena prema tački 1. ove odluke primaju se od Ministarstva finansija, rada i transfera sa šifrom 201, iz potprograma “Program ekonomskog preporoda” pod šifrom 29300, iz kategorije rasho</w:t>
      </w:r>
      <w:r>
        <w:rPr>
          <w:rFonts w:ascii="Book Antiqua" w:eastAsia="Book Antiqua" w:hAnsi="Book Antiqua" w:cs="Book Antiqua"/>
        </w:rPr>
        <w:t>da “Subvencije i transferi”, i dele su u potprogramu “Trezor” sa šifrom 11200, u kategoriji rashoda “Subvencije i transferi”.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Sredstva po ovom rešenju se prenose, budžetiraju i dodeljuju na definisanu šifru (00098) u odgovarajućem programu, za izvršenje s</w:t>
      </w:r>
      <w:r>
        <w:rPr>
          <w:rFonts w:ascii="Book Antiqua" w:eastAsia="Book Antiqua" w:hAnsi="Book Antiqua" w:cs="Book Antiqua"/>
        </w:rPr>
        <w:t>ubvencije za odabrane korisnike prema kriterijumima i uslovima utvrđenim posebnom odlukom ministra finansija, rada i transfera, po ovlašćenju datom tačkom 3. Odluke Vlade br. 31/99 od 30.09.2022.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692E86" w:rsidRDefault="00692E8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  <w:bookmarkStart w:id="0" w:name="_GoBack"/>
      <w:bookmarkEnd w:id="0"/>
    </w:p>
    <w:p w:rsidR="00267035" w:rsidRDefault="00692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Ministarstvo finansija, rada i transfera dužno je da sprove</w:t>
      </w:r>
      <w:r>
        <w:rPr>
          <w:rFonts w:ascii="Book Antiqua" w:eastAsia="Book Antiqua" w:hAnsi="Book Antiqua" w:cs="Book Antiqua"/>
        </w:rPr>
        <w:t>de ovo rešenje.</w:t>
      </w:r>
    </w:p>
    <w:p w:rsidR="00267035" w:rsidRDefault="002670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267035" w:rsidRDefault="00692E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Rešenje stupa na snagu danom objavljivanja u Službenom glasniku Republike Kosovo.</w:t>
      </w: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12"/>
          <w:szCs w:val="12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</w:rPr>
      </w:pPr>
    </w:p>
    <w:p w:rsidR="00267035" w:rsidRDefault="00692E86">
      <w:pPr>
        <w:spacing w:after="0" w:line="240" w:lineRule="auto"/>
        <w:ind w:left="1080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                                                                                          Albin KURTI</w:t>
      </w:r>
    </w:p>
    <w:p w:rsidR="00267035" w:rsidRDefault="00267035">
      <w:pPr>
        <w:spacing w:after="0" w:line="240" w:lineRule="auto"/>
        <w:ind w:left="1080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692E8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__________________________________</w:t>
      </w:r>
    </w:p>
    <w:p w:rsidR="00267035" w:rsidRDefault="00692E86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                                                                                             </w:t>
      </w:r>
      <w:r>
        <w:rPr>
          <w:rFonts w:ascii="Book Antiqua" w:eastAsia="Book Antiqua" w:hAnsi="Book Antiqua" w:cs="Book Antiqua"/>
        </w:rPr>
        <w:t>Premijer Republike Kosovo</w:t>
      </w: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267035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267035" w:rsidRDefault="00692E86">
      <w:pPr>
        <w:spacing w:after="0" w:line="24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</w:rPr>
        <w:t>Šalje s</w:t>
      </w:r>
      <w:r>
        <w:rPr>
          <w:rFonts w:ascii="Book Antiqua" w:eastAsia="Book Antiqua" w:hAnsi="Book Antiqua" w:cs="Book Antiqua"/>
          <w:b/>
        </w:rPr>
        <w:t>e</w:t>
      </w:r>
      <w:r>
        <w:rPr>
          <w:rFonts w:ascii="Book Antiqua" w:eastAsia="Book Antiqua" w:hAnsi="Book Antiqua" w:cs="Book Antiqua"/>
          <w:b/>
          <w:color w:val="000000"/>
        </w:rPr>
        <w:t>: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Zamenicima premijera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Svim ministarstvima</w:t>
      </w:r>
      <w:r>
        <w:rPr>
          <w:rFonts w:ascii="Book Antiqua" w:eastAsia="Book Antiqua" w:hAnsi="Book Antiqua" w:cs="Book Antiqua"/>
          <w:color w:val="000000"/>
        </w:rPr>
        <w:t xml:space="preserve"> (ministr</w:t>
      </w:r>
      <w:r>
        <w:rPr>
          <w:rFonts w:ascii="Book Antiqua" w:eastAsia="Book Antiqua" w:hAnsi="Book Antiqua" w:cs="Book Antiqua"/>
        </w:rPr>
        <w:t>ima</w:t>
      </w:r>
      <w:r>
        <w:rPr>
          <w:rFonts w:ascii="Book Antiqua" w:eastAsia="Book Antiqua" w:hAnsi="Book Antiqua" w:cs="Book Antiqua"/>
          <w:color w:val="000000"/>
        </w:rPr>
        <w:t>)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Generalnom sekretaru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KP</w:t>
      </w:r>
    </w:p>
    <w:p w:rsidR="00267035" w:rsidRDefault="00692E86">
      <w:pPr>
        <w:numPr>
          <w:ilvl w:val="0"/>
          <w:numId w:val="2"/>
        </w:numPr>
        <w:spacing w:after="0" w:line="24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Vladinoj arhivi</w:t>
      </w: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  <w:color w:val="000000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p w:rsidR="00267035" w:rsidRDefault="00267035">
      <w:pPr>
        <w:spacing w:after="0" w:line="240" w:lineRule="auto"/>
        <w:rPr>
          <w:rFonts w:ascii="Book Antiqua" w:eastAsia="Book Antiqua" w:hAnsi="Book Antiqua" w:cs="Book Antiqua"/>
        </w:rPr>
      </w:pPr>
    </w:p>
    <w:sectPr w:rsidR="00267035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552"/>
    <w:multiLevelType w:val="multilevel"/>
    <w:tmpl w:val="35488B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90591B"/>
    <w:multiLevelType w:val="multilevel"/>
    <w:tmpl w:val="4A52A12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C6A0885"/>
    <w:multiLevelType w:val="multilevel"/>
    <w:tmpl w:val="F6A6EF5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37A53"/>
    <w:multiLevelType w:val="multilevel"/>
    <w:tmpl w:val="275A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5"/>
    <w:rsid w:val="00267035"/>
    <w:rsid w:val="006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91C3"/>
  <w15:docId w15:val="{D2F44CD1-58E1-420F-B80F-C1E77E96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9">
    <w:name w:val="WW8Num9"/>
    <w:basedOn w:val="NoList"/>
    <w:rsid w:val="00D42BBE"/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</w:style>
  <w:style w:type="numbering" w:customStyle="1" w:styleId="WWNum2">
    <w:name w:val="WWNum2"/>
    <w:basedOn w:val="NoList"/>
    <w:rsid w:val="00553274"/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qnkdKIcJsUSBtpHU9+ooyxXMQ==">AMUW2mWXgc6nxYXEWOBoBBJ16G11uuvEDM0aJheI3/aXeh7qc+xXjNR1lnfT0W7EKUSZmlR4Df5mEGTfod8xJm28wkftDsTF0McAjgcWcjGsmdyOQXjJti4=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Jehona Derguti</cp:lastModifiedBy>
  <cp:revision>2</cp:revision>
  <dcterms:created xsi:type="dcterms:W3CDTF">2022-03-09T13:58:00Z</dcterms:created>
  <dcterms:modified xsi:type="dcterms:W3CDTF">2022-11-02T12:42:00Z</dcterms:modified>
</cp:coreProperties>
</file>