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5" w:rsidRPr="00D760AA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0B6595" w:rsidRPr="003704B2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3704B2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3704B2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3704B2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3704B2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3704B2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3704B2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3704B2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3704B2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D760A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0B6595" w:rsidRPr="003704B2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D760A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="007513BF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D760A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0B6595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3704B2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3E8" w:rsidRPr="003704B2" w:rsidRDefault="0079570E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</w:t>
      </w:r>
      <w:r w:rsidR="003704B2" w:rsidRPr="003704B2">
        <w:rPr>
          <w:rFonts w:ascii="Book Antiqua" w:hAnsi="Book Antiqua"/>
          <w:color w:val="000000"/>
          <w:lang w:val="sr-Latn-RS"/>
        </w:rPr>
        <w:t>Kancelarije</w:t>
      </w:r>
      <w:r w:rsidR="003704B2"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 w:rsidR="003704B2"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 w:rsidR="003704B2"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 w:rsidR="00C1185D"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 w:rsidR="00C1185D">
        <w:rPr>
          <w:rFonts w:ascii="Book Antiqua" w:hAnsi="Book Antiqua"/>
          <w:color w:val="000000"/>
          <w:lang w:val="sr-Latn-RS"/>
        </w:rPr>
        <w:t>Pravilnikom</w:t>
      </w:r>
      <w:r w:rsidR="00C1185D" w:rsidRPr="003704B2"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 xml:space="preserve">br. 15/2017 i </w:t>
      </w:r>
      <w:r w:rsidR="00C1185D">
        <w:rPr>
          <w:rFonts w:ascii="Book Antiqua" w:hAnsi="Book Antiqua"/>
          <w:color w:val="000000"/>
          <w:lang w:val="sr-Latn-RS"/>
        </w:rPr>
        <w:t>Pravilnikom</w:t>
      </w:r>
      <w:r w:rsidR="00C1185D" w:rsidRPr="003704B2"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br. 16/2017 kao i članom 19. Poslovnika o radu Vlade Republike Kosovo br. 09/2011,  Vlad</w:t>
      </w:r>
      <w:r w:rsidR="003704B2"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 w:rsidR="003704B2"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 w:rsidR="00C1185D"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 w:rsidR="00D760AA"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 w:rsidR="00D760AA"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 w:rsidR="003704B2"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3704B2" w:rsidRDefault="003704B2" w:rsidP="00182F06">
      <w:pPr>
        <w:jc w:val="center"/>
        <w:rPr>
          <w:rFonts w:ascii="Book Antiqua" w:hAnsi="Book Antiqua"/>
          <w:b/>
          <w:bCs/>
          <w:lang w:val="sr-Latn-RS"/>
        </w:rPr>
      </w:pPr>
    </w:p>
    <w:p w:rsidR="00182F06" w:rsidRPr="003704B2" w:rsidRDefault="00C1185D" w:rsidP="00182F06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182F06" w:rsidRPr="003704B2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494348" w:rsidRPr="003704B2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Default="00D760AA" w:rsidP="00130124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je</w:t>
      </w: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Administrativno uputstvo za procedure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šeme </w:t>
      </w: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>kompenzacij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sprovođenje odluka Komisije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stambeno </w:t>
      </w: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imovinske zahteve.  </w:t>
      </w:r>
    </w:p>
    <w:p w:rsidR="00D760AA" w:rsidRDefault="00D760AA" w:rsidP="00D760A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Default="00D760AA" w:rsidP="00130124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</w:t>
      </w: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Kancelarija Premijera i druge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nadležne </w:t>
      </w: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institucije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sprovođenje ove odluke.  </w:t>
      </w:r>
    </w:p>
    <w:p w:rsidR="00D760AA" w:rsidRPr="00D760AA" w:rsidRDefault="00D760AA" w:rsidP="00D760AA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B7C" w:rsidRPr="00D760AA" w:rsidRDefault="00D760AA" w:rsidP="00130124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17B7C" w:rsidRPr="00217B7C" w:rsidRDefault="00217B7C" w:rsidP="00217B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3704B2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3704B2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3704B2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  <w:r w:rsidR="00182F06" w:rsidRPr="003704B2">
        <w:rPr>
          <w:rFonts w:ascii="Book Antiqua" w:hAnsi="Book Antiqua"/>
          <w:lang w:val="sr-Latn-RS"/>
        </w:rPr>
        <w:t>___________________</w:t>
      </w:r>
    </w:p>
    <w:p w:rsidR="00182F06" w:rsidRPr="003704B2" w:rsidRDefault="00182F06" w:rsidP="005D12E0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3704B2">
        <w:rPr>
          <w:rFonts w:ascii="Book Antiqua" w:hAnsi="Book Antiqua"/>
          <w:lang w:val="sr-Latn-RS"/>
        </w:rPr>
        <w:t xml:space="preserve">                       </w:t>
      </w:r>
      <w:r w:rsidRPr="003704B2">
        <w:rPr>
          <w:rFonts w:ascii="Book Antiqua" w:hAnsi="Book Antiqua"/>
          <w:lang w:val="sr-Latn-RS"/>
        </w:rPr>
        <w:t xml:space="preserve">Premijer Republike Kosovo  </w:t>
      </w:r>
    </w:p>
    <w:p w:rsidR="00182F06" w:rsidRPr="003704B2" w:rsidRDefault="00182F06" w:rsidP="00182F06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182F06" w:rsidRPr="003704B2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182F06" w:rsidRPr="003704B2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182F06" w:rsidRPr="003704B2" w:rsidRDefault="00F04B9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</w:t>
      </w:r>
      <w:r w:rsidR="00182F06" w:rsidRPr="003704B2">
        <w:rPr>
          <w:rFonts w:ascii="Book Antiqua" w:hAnsi="Book Antiqua"/>
          <w:lang w:val="sr-Latn-RS"/>
        </w:rPr>
        <w:t xml:space="preserve">sekretaru KPR-a  </w:t>
      </w:r>
      <w:r w:rsidR="00182F06" w:rsidRPr="003704B2">
        <w:rPr>
          <w:rFonts w:ascii="Book Antiqua" w:hAnsi="Book Antiqua"/>
          <w:lang w:val="sr-Latn-RS"/>
        </w:rPr>
        <w:tab/>
      </w:r>
      <w:r w:rsidR="00182F06" w:rsidRPr="003704B2">
        <w:rPr>
          <w:rFonts w:ascii="Book Antiqua" w:hAnsi="Book Antiqua"/>
          <w:lang w:val="sr-Latn-RS"/>
        </w:rPr>
        <w:tab/>
      </w:r>
    </w:p>
    <w:p w:rsidR="00182F06" w:rsidRPr="003704B2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Arhivi Vlade</w:t>
      </w:r>
    </w:p>
    <w:p w:rsidR="00182F06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622C00" w:rsidRDefault="00622C00" w:rsidP="00182F06">
      <w:pPr>
        <w:rPr>
          <w:rFonts w:ascii="Book Antiqua" w:hAnsi="Book Antiqua"/>
          <w:color w:val="000000"/>
          <w:lang w:val="sr-Latn-RS"/>
        </w:rPr>
      </w:pPr>
    </w:p>
    <w:p w:rsidR="00D760AA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Pr="003704B2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AB1855E" wp14:editId="475643E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AA" w:rsidRPr="003704B2" w:rsidRDefault="00D760AA" w:rsidP="00D760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760AA" w:rsidRPr="003704B2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60AA" w:rsidRPr="003704B2" w:rsidRDefault="00D760AA" w:rsidP="00D760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60AA" w:rsidRPr="003704B2" w:rsidRDefault="00D760AA" w:rsidP="00D760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60AA" w:rsidRPr="003704B2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3704B2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02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D760AA" w:rsidRPr="003704B2" w:rsidRDefault="00D760AA" w:rsidP="00D760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760AA" w:rsidRPr="003704B2" w:rsidRDefault="00D760AA" w:rsidP="00D760A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Pr="003704B2" w:rsidRDefault="00D760AA" w:rsidP="00D760AA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>Pravilnikom 07/</w:t>
      </w:r>
      <w:r w:rsidR="002C79A7">
        <w:rPr>
          <w:rFonts w:ascii="Book Antiqua" w:hAnsi="Book Antiqua"/>
          <w:color w:val="000000"/>
          <w:lang w:val="sr-Latn-RS"/>
        </w:rPr>
        <w:t>20</w:t>
      </w:r>
      <w:r>
        <w:rPr>
          <w:rFonts w:ascii="Book Antiqua" w:hAnsi="Book Antiqua"/>
          <w:color w:val="000000"/>
          <w:lang w:val="sr-Latn-RS"/>
        </w:rPr>
        <w:t xml:space="preserve">18  i </w:t>
      </w:r>
      <w:r w:rsidRPr="003704B2">
        <w:rPr>
          <w:rFonts w:ascii="Book Antiqua" w:hAnsi="Book Antiqua"/>
          <w:color w:val="000000"/>
          <w:lang w:val="sr-Latn-RS"/>
        </w:rPr>
        <w:t>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D760AA" w:rsidRDefault="00D760AA" w:rsidP="00D760AA">
      <w:pPr>
        <w:jc w:val="center"/>
        <w:rPr>
          <w:rFonts w:ascii="Book Antiqua" w:hAnsi="Book Antiqua"/>
          <w:b/>
          <w:bCs/>
          <w:lang w:val="sr-Latn-RS"/>
        </w:rPr>
      </w:pPr>
    </w:p>
    <w:p w:rsidR="00D760AA" w:rsidRPr="003704B2" w:rsidRDefault="00D760AA" w:rsidP="00D760AA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D760AA" w:rsidRPr="003704B2" w:rsidRDefault="00D760AA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D760AA" w:rsidRPr="00D760AA" w:rsidRDefault="00D760AA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>Uspostavlja se nacionalni tim za platformu pametne specijalizacije (Smart specalization)</w:t>
      </w:r>
    </w:p>
    <w:p w:rsidR="00D760AA" w:rsidRPr="00D760AA" w:rsidRDefault="00D760AA" w:rsidP="00D760AA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D760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6A75A8" w:rsidRDefault="00D760AA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 xml:space="preserve">Nacionalni tim je odgovoran za upravljanje i koordinaciju procesa platforme pametne specijalizacije, uključujući i izradu analiza i neophodnih dokumenata politika </w:t>
      </w:r>
      <w:r w:rsidR="006A75A8" w:rsidRPr="006A75A8">
        <w:rPr>
          <w:rFonts w:ascii="Book Antiqua" w:hAnsi="Book Antiqua"/>
        </w:rPr>
        <w:t>koje se za</w:t>
      </w:r>
      <w:r w:rsidRPr="006A75A8">
        <w:rPr>
          <w:rFonts w:ascii="Book Antiqua" w:hAnsi="Book Antiqua"/>
        </w:rPr>
        <w:t xml:space="preserve">htevaju u ovoj platformi. </w:t>
      </w:r>
    </w:p>
    <w:p w:rsidR="006A75A8" w:rsidRPr="006A75A8" w:rsidRDefault="006A75A8" w:rsidP="006A75A8">
      <w:pPr>
        <w:pStyle w:val="ListParagraph"/>
        <w:rPr>
          <w:rFonts w:ascii="Book Antiqua" w:hAnsi="Book Antiqua"/>
        </w:rPr>
      </w:pPr>
    </w:p>
    <w:p w:rsidR="006A75A8" w:rsidRDefault="00D760AA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>Nacionalni tim ć</w:t>
      </w:r>
      <w:r w:rsidR="006A75A8" w:rsidRPr="006A75A8">
        <w:rPr>
          <w:rFonts w:ascii="Book Antiqua" w:hAnsi="Book Antiqua"/>
        </w:rPr>
        <w:t xml:space="preserve">(radna grupa) za izradu platforme Strategije za pametnu specijalizaciju </w:t>
      </w:r>
      <w:r w:rsidRPr="006A75A8">
        <w:rPr>
          <w:rFonts w:ascii="Book Antiqua" w:hAnsi="Book Antiqua"/>
        </w:rPr>
        <w:t xml:space="preserve">se sastojati od: </w:t>
      </w:r>
    </w:p>
    <w:p w:rsidR="006A75A8" w:rsidRPr="006A75A8" w:rsidRDefault="006A75A8" w:rsidP="006A75A8">
      <w:pPr>
        <w:pStyle w:val="ListParagraph"/>
        <w:rPr>
          <w:rFonts w:ascii="Book Antiqua" w:hAnsi="Book Antiqua"/>
        </w:rPr>
      </w:pPr>
    </w:p>
    <w:p w:rsidR="006A75A8" w:rsidRDefault="00D760AA" w:rsidP="0013012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 xml:space="preserve">Kancelarija za strateško planiranje / KP predsedavajuća;  </w:t>
      </w:r>
    </w:p>
    <w:p w:rsidR="006A75A8" w:rsidRDefault="00D760AA" w:rsidP="0013012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 xml:space="preserve">Ministarstvo za inovacije i preduzetništvo član; </w:t>
      </w:r>
    </w:p>
    <w:p w:rsidR="006A75A8" w:rsidRDefault="00D760AA" w:rsidP="0013012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 xml:space="preserve">Ministarstvo za evropske integracije član; </w:t>
      </w:r>
    </w:p>
    <w:p w:rsidR="006A75A8" w:rsidRDefault="00D760AA" w:rsidP="0013012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 xml:space="preserve">Ministarstvo obrazovanja, nauke i tehnologije član; </w:t>
      </w:r>
    </w:p>
    <w:p w:rsidR="006A75A8" w:rsidRDefault="00D760AA" w:rsidP="0013012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>Ministarstvo trgovine i industrije član;</w:t>
      </w:r>
    </w:p>
    <w:p w:rsidR="00D760AA" w:rsidRDefault="00D760AA" w:rsidP="0013012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 w:rsidRPr="006A75A8">
        <w:rPr>
          <w:rFonts w:ascii="Book Antiqua" w:hAnsi="Book Antiqua"/>
        </w:rPr>
        <w:t xml:space="preserve">Ministarstvo za ekonomski razvoj.   </w:t>
      </w:r>
    </w:p>
    <w:p w:rsidR="006A75A8" w:rsidRDefault="006A75A8" w:rsidP="006A75A8">
      <w:p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</w:p>
    <w:p w:rsidR="006A75A8" w:rsidRDefault="006A75A8" w:rsidP="006A75A8">
      <w:p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</w:p>
    <w:p w:rsidR="006A75A8" w:rsidRDefault="006A75A8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6A75A8">
        <w:rPr>
          <w:rFonts w:ascii="Book Antiqua" w:hAnsi="Book Antiqua"/>
        </w:rPr>
        <w:t>nstitucije</w:t>
      </w:r>
      <w:r>
        <w:rPr>
          <w:rFonts w:ascii="Book Antiqua" w:hAnsi="Book Antiqua"/>
        </w:rPr>
        <w:t xml:space="preserve"> definisane </w:t>
      </w:r>
      <w:r w:rsidRPr="006A75A8">
        <w:rPr>
          <w:rFonts w:ascii="Book Antiqua" w:hAnsi="Book Antiqua"/>
        </w:rPr>
        <w:t xml:space="preserve">kao članovi </w:t>
      </w:r>
      <w:r>
        <w:rPr>
          <w:rFonts w:ascii="Book Antiqua" w:hAnsi="Book Antiqua"/>
        </w:rPr>
        <w:t xml:space="preserve">nacionalnog tima </w:t>
      </w:r>
      <w:r w:rsidRPr="006A75A8">
        <w:rPr>
          <w:rFonts w:ascii="Book Antiqua" w:hAnsi="Book Antiqua"/>
        </w:rPr>
        <w:t xml:space="preserve">imenuju svoje predstavnike u roku od pet (5) radnih dana od dana stupanja na snagu ove odluke.  </w:t>
      </w:r>
    </w:p>
    <w:p w:rsidR="006A75A8" w:rsidRDefault="006A75A8" w:rsidP="006A75A8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</w:p>
    <w:p w:rsidR="006A75A8" w:rsidRDefault="006A75A8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Nacionalni tim </w:t>
      </w:r>
      <w:r w:rsidRPr="006A75A8">
        <w:rPr>
          <w:rFonts w:ascii="Book Antiqua" w:hAnsi="Book Antiqua"/>
        </w:rPr>
        <w:t>za platform</w:t>
      </w:r>
      <w:r>
        <w:rPr>
          <w:rFonts w:ascii="Book Antiqua" w:hAnsi="Book Antiqua"/>
        </w:rPr>
        <w:t>u</w:t>
      </w:r>
      <w:r w:rsidRPr="006A75A8">
        <w:rPr>
          <w:rFonts w:ascii="Book Antiqua" w:hAnsi="Book Antiqua"/>
        </w:rPr>
        <w:t xml:space="preserve"> pametne specijalizacije </w:t>
      </w:r>
      <w:r w:rsidRPr="00845D7A">
        <w:rPr>
          <w:rFonts w:ascii="Book Antiqua" w:eastAsia="Calibri" w:hAnsi="Book Antiqua" w:cs="Times New Roman"/>
          <w:noProof w:val="0"/>
        </w:rPr>
        <w:t xml:space="preserve">(Smart Specialisation) </w:t>
      </w:r>
      <w:r w:rsidRPr="006A75A8">
        <w:rPr>
          <w:rFonts w:ascii="Book Antiqua" w:hAnsi="Book Antiqua"/>
        </w:rPr>
        <w:t xml:space="preserve">može da se dopuni sa novim članovima u budućnosti po potrebi.  </w:t>
      </w:r>
    </w:p>
    <w:p w:rsidR="006A75A8" w:rsidRPr="006A75A8" w:rsidRDefault="006A75A8" w:rsidP="006A75A8">
      <w:pPr>
        <w:pStyle w:val="ListParagraph"/>
        <w:rPr>
          <w:rFonts w:ascii="Book Antiqua" w:hAnsi="Book Antiqua"/>
        </w:rPr>
      </w:pPr>
    </w:p>
    <w:p w:rsidR="006A75A8" w:rsidRDefault="006A75A8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Kancelarija za s</w:t>
      </w:r>
      <w:r w:rsidRPr="006A75A8">
        <w:rPr>
          <w:rFonts w:ascii="Book Antiqua" w:hAnsi="Book Antiqua"/>
        </w:rPr>
        <w:t xml:space="preserve">trateško planiranje pri kabinetu premijera </w:t>
      </w:r>
      <w:r>
        <w:rPr>
          <w:rFonts w:ascii="Book Antiqua" w:hAnsi="Book Antiqua"/>
        </w:rPr>
        <w:t xml:space="preserve">se postavlja kao </w:t>
      </w:r>
      <w:r w:rsidRPr="006A75A8">
        <w:rPr>
          <w:rFonts w:ascii="Book Antiqua" w:hAnsi="Book Antiqua"/>
        </w:rPr>
        <w:t xml:space="preserve">vodeća institucija za koordinaciju na tehničkom nivou ovog procesa i radi pod pokroviteljstvom Nacionalnog saveta za inovativnost i preduzetništvo.  </w:t>
      </w:r>
    </w:p>
    <w:p w:rsidR="006A75A8" w:rsidRPr="006A75A8" w:rsidRDefault="006A75A8" w:rsidP="006A75A8">
      <w:pPr>
        <w:pStyle w:val="ListParagraph"/>
        <w:rPr>
          <w:rFonts w:ascii="Book Antiqua" w:hAnsi="Book Antiqua"/>
        </w:rPr>
      </w:pPr>
    </w:p>
    <w:p w:rsidR="006A75A8" w:rsidRDefault="006A75A8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Nacionalni tim za </w:t>
      </w:r>
      <w:r w:rsidRPr="006A75A8">
        <w:rPr>
          <w:rFonts w:ascii="Book Antiqua" w:hAnsi="Book Antiqua"/>
        </w:rPr>
        <w:t xml:space="preserve">koordinaciju, </w:t>
      </w:r>
      <w:r>
        <w:rPr>
          <w:rFonts w:ascii="Book Antiqua" w:hAnsi="Book Antiqua"/>
        </w:rPr>
        <w:t xml:space="preserve">Kancelarije za strateško planiranje pri Kancelariji Premijera se određuje za instituciju koja je odgovorna za uspostavljanje šire radne grupe za izradu Staregije za pametnu specijalizaciju </w:t>
      </w:r>
    </w:p>
    <w:p w:rsidR="006A75A8" w:rsidRPr="006A75A8" w:rsidRDefault="006A75A8" w:rsidP="006A75A8">
      <w:pPr>
        <w:pStyle w:val="ListParagraph"/>
        <w:rPr>
          <w:rFonts w:ascii="Book Antiqua" w:hAnsi="Book Antiqua"/>
        </w:rPr>
      </w:pPr>
    </w:p>
    <w:p w:rsidR="006A75A8" w:rsidRDefault="006A75A8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cilju strateške kordinacije </w:t>
      </w:r>
      <w:r w:rsidRPr="006A75A8">
        <w:rPr>
          <w:rFonts w:ascii="Book Antiqua" w:hAnsi="Book Antiqua"/>
        </w:rPr>
        <w:t>proces izrade Strategije treba da se zasniva i uzima u obzir postojeć</w:t>
      </w:r>
      <w:r>
        <w:rPr>
          <w:rFonts w:ascii="Book Antiqua" w:hAnsi="Book Antiqua"/>
        </w:rPr>
        <w:t>u</w:t>
      </w:r>
      <w:r w:rsidRPr="006A75A8">
        <w:rPr>
          <w:rFonts w:ascii="Book Antiqua" w:hAnsi="Book Antiqua"/>
        </w:rPr>
        <w:t xml:space="preserve"> strategij</w:t>
      </w:r>
      <w:r>
        <w:rPr>
          <w:rFonts w:ascii="Book Antiqua" w:hAnsi="Book Antiqua"/>
        </w:rPr>
        <w:t xml:space="preserve">u za </w:t>
      </w:r>
      <w:r w:rsidRPr="006A75A8">
        <w:rPr>
          <w:rFonts w:ascii="Book Antiqua" w:hAnsi="Book Antiqua"/>
        </w:rPr>
        <w:t>nacionaln</w:t>
      </w:r>
      <w:r>
        <w:rPr>
          <w:rFonts w:ascii="Book Antiqua" w:hAnsi="Book Antiqua"/>
        </w:rPr>
        <w:t>i</w:t>
      </w:r>
      <w:r w:rsidRPr="006A75A8">
        <w:rPr>
          <w:rFonts w:ascii="Book Antiqua" w:hAnsi="Book Antiqua"/>
        </w:rPr>
        <w:t xml:space="preserve"> razvoj (2017-2021), Program</w:t>
      </w:r>
      <w:r>
        <w:rPr>
          <w:rFonts w:ascii="Book Antiqua" w:hAnsi="Book Antiqua"/>
        </w:rPr>
        <w:t xml:space="preserve"> Vlade, agendu</w:t>
      </w:r>
      <w:r w:rsidRPr="006A75A8">
        <w:rPr>
          <w:rFonts w:ascii="Book Antiqua" w:hAnsi="Book Antiqua"/>
        </w:rPr>
        <w:t xml:space="preserve"> evropskih integracija Kosova, sektorsk</w:t>
      </w:r>
      <w:r>
        <w:rPr>
          <w:rFonts w:ascii="Book Antiqua" w:hAnsi="Book Antiqua"/>
        </w:rPr>
        <w:t>e</w:t>
      </w:r>
      <w:r w:rsidRPr="006A75A8">
        <w:rPr>
          <w:rFonts w:ascii="Book Antiqua" w:hAnsi="Book Antiqua"/>
        </w:rPr>
        <w:t xml:space="preserve"> strategij</w:t>
      </w:r>
      <w:r>
        <w:rPr>
          <w:rFonts w:ascii="Book Antiqua" w:hAnsi="Book Antiqua"/>
        </w:rPr>
        <w:t>e</w:t>
      </w:r>
      <w:r w:rsidRPr="006A75A8">
        <w:rPr>
          <w:rFonts w:ascii="Book Antiqua" w:hAnsi="Book Antiqua"/>
        </w:rPr>
        <w:t xml:space="preserve"> i dokumenat budžet</w:t>
      </w:r>
      <w:r>
        <w:rPr>
          <w:rFonts w:ascii="Book Antiqua" w:hAnsi="Book Antiqua"/>
        </w:rPr>
        <w:t>a</w:t>
      </w:r>
      <w:r w:rsidRPr="006A75A8">
        <w:rPr>
          <w:rFonts w:ascii="Book Antiqua" w:hAnsi="Book Antiqua"/>
        </w:rPr>
        <w:t xml:space="preserve"> Republike Kosovo.  </w:t>
      </w:r>
    </w:p>
    <w:p w:rsidR="006A75A8" w:rsidRPr="006A75A8" w:rsidRDefault="006A75A8" w:rsidP="006A75A8">
      <w:pPr>
        <w:pStyle w:val="ListParagraph"/>
        <w:rPr>
          <w:rFonts w:ascii="Book Antiqua" w:hAnsi="Book Antiqua"/>
        </w:rPr>
      </w:pPr>
    </w:p>
    <w:p w:rsidR="006A75A8" w:rsidRPr="006A75A8" w:rsidRDefault="006A75A8" w:rsidP="0013012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6A75A8">
        <w:rPr>
          <w:rFonts w:ascii="Book Antiqua" w:hAnsi="Book Antiqua"/>
        </w:rPr>
        <w:t>bavez</w:t>
      </w:r>
      <w:r>
        <w:rPr>
          <w:rFonts w:ascii="Book Antiqua" w:hAnsi="Book Antiqua"/>
        </w:rPr>
        <w:t xml:space="preserve">uju se </w:t>
      </w:r>
      <w:r w:rsidRPr="006A75A8">
        <w:rPr>
          <w:rFonts w:ascii="Book Antiqua" w:hAnsi="Book Antiqua"/>
        </w:rPr>
        <w:t xml:space="preserve">sva ministarstva i druge institucije da ispune svoje obaveze u skladu sa ovom odlukom, </w:t>
      </w:r>
      <w:r>
        <w:rPr>
          <w:rFonts w:ascii="Book Antiqua" w:hAnsi="Book Antiqua"/>
        </w:rPr>
        <w:t xml:space="preserve">da </w:t>
      </w:r>
      <w:r w:rsidRPr="006A75A8">
        <w:rPr>
          <w:rFonts w:ascii="Book Antiqua" w:hAnsi="Book Antiqua"/>
        </w:rPr>
        <w:t>sarađuj</w:t>
      </w:r>
      <w:r>
        <w:rPr>
          <w:rFonts w:ascii="Book Antiqua" w:hAnsi="Book Antiqua"/>
        </w:rPr>
        <w:t>u</w:t>
      </w:r>
      <w:r w:rsidRPr="006A75A8">
        <w:rPr>
          <w:rFonts w:ascii="Book Antiqua" w:hAnsi="Book Antiqua"/>
        </w:rPr>
        <w:t xml:space="preserve"> sa </w:t>
      </w:r>
      <w:r>
        <w:rPr>
          <w:rFonts w:ascii="Book Antiqua" w:hAnsi="Book Antiqua"/>
        </w:rPr>
        <w:t xml:space="preserve">nacionalnim timom </w:t>
      </w:r>
      <w:r w:rsidRPr="006A75A8">
        <w:rPr>
          <w:rFonts w:ascii="Book Antiqua" w:hAnsi="Book Antiqua"/>
        </w:rPr>
        <w:t xml:space="preserve">za platformu pametne specijalizacije i </w:t>
      </w:r>
      <w:r>
        <w:rPr>
          <w:rFonts w:ascii="Book Antiqua" w:hAnsi="Book Antiqua"/>
        </w:rPr>
        <w:t xml:space="preserve">da </w:t>
      </w:r>
      <w:r w:rsidRPr="006A75A8">
        <w:rPr>
          <w:rFonts w:ascii="Book Antiqua" w:hAnsi="Book Antiqua"/>
        </w:rPr>
        <w:t>odgovaraju na njene zahteve.</w:t>
      </w:r>
    </w:p>
    <w:p w:rsidR="006A75A8" w:rsidRPr="006A75A8" w:rsidRDefault="006A75A8" w:rsidP="006A75A8">
      <w:pPr>
        <w:pStyle w:val="ListParagraph"/>
        <w:tabs>
          <w:tab w:val="left" w:pos="5760"/>
        </w:tabs>
        <w:spacing w:after="0" w:line="240" w:lineRule="auto"/>
        <w:ind w:left="1440"/>
        <w:jc w:val="both"/>
        <w:rPr>
          <w:rFonts w:ascii="Book Antiqua" w:hAnsi="Book Antiqua"/>
        </w:rPr>
      </w:pPr>
    </w:p>
    <w:p w:rsidR="00D760AA" w:rsidRPr="003704B2" w:rsidRDefault="00D760AA" w:rsidP="00D760A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3704B2" w:rsidRDefault="00D760AA" w:rsidP="00D760A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3704B2" w:rsidRDefault="00D760AA" w:rsidP="00D760AA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D760AA" w:rsidRPr="003704B2" w:rsidRDefault="00D760AA" w:rsidP="00D760AA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D760AA" w:rsidRPr="003704B2" w:rsidRDefault="00D760AA" w:rsidP="00D760AA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D760AA" w:rsidRPr="003704B2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D760AA" w:rsidRPr="003704B2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6A75A8" w:rsidRPr="006A75A8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6A75A8">
        <w:rPr>
          <w:rFonts w:ascii="Book Antiqua" w:hAnsi="Book Antiqua"/>
          <w:lang w:val="sr-Latn-RS"/>
        </w:rPr>
        <w:t>generalnom sekretaru KPR-a</w:t>
      </w:r>
    </w:p>
    <w:p w:rsidR="00D760AA" w:rsidRPr="006A75A8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6A75A8">
        <w:rPr>
          <w:rFonts w:ascii="Book Antiqua" w:hAnsi="Book Antiqua"/>
          <w:lang w:val="sr-Latn-RS"/>
        </w:rPr>
        <w:t>Arhivi Vlade</w:t>
      </w:r>
    </w:p>
    <w:p w:rsidR="00622C00" w:rsidRDefault="00622C00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3704B2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BBFE278" wp14:editId="4B5FE6F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A8" w:rsidRPr="003704B2" w:rsidRDefault="006A75A8" w:rsidP="006A75A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A75A8" w:rsidRPr="003704B2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75A8" w:rsidRPr="003704B2" w:rsidRDefault="006A75A8" w:rsidP="006A75A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75A8" w:rsidRPr="003704B2" w:rsidRDefault="006A75A8" w:rsidP="006A75A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75A8" w:rsidRPr="003704B2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3704B2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6A75A8" w:rsidRPr="003704B2" w:rsidRDefault="006A75A8" w:rsidP="006A75A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A75A8" w:rsidRPr="003704B2" w:rsidRDefault="006A75A8" w:rsidP="006A75A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3704B2" w:rsidRDefault="006A75A8" w:rsidP="006A75A8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</w:t>
      </w:r>
      <w:r w:rsidR="002C79A7" w:rsidRPr="003704B2">
        <w:rPr>
          <w:rFonts w:ascii="Book Antiqua" w:hAnsi="Book Antiqua"/>
          <w:color w:val="000000"/>
          <w:lang w:val="sr-Latn-RS"/>
        </w:rPr>
        <w:t xml:space="preserve">i </w:t>
      </w:r>
      <w:r w:rsidR="002C79A7"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6A75A8" w:rsidRDefault="006A75A8" w:rsidP="006A75A8">
      <w:pPr>
        <w:jc w:val="center"/>
        <w:rPr>
          <w:rFonts w:ascii="Book Antiqua" w:hAnsi="Book Antiqua"/>
          <w:b/>
          <w:bCs/>
          <w:lang w:val="sr-Latn-RS"/>
        </w:rPr>
      </w:pPr>
    </w:p>
    <w:p w:rsidR="006A75A8" w:rsidRPr="003704B2" w:rsidRDefault="006A75A8" w:rsidP="006A75A8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6A75A8" w:rsidRPr="003704B2" w:rsidRDefault="006A75A8" w:rsidP="006A75A8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6A75A8" w:rsidRPr="003704B2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Default="002C79A7" w:rsidP="00A915B9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. Rifat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ari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priznaje 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status građanina sa posebnim zaslugama za konsolidaciju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Kosovske države</w:t>
      </w:r>
      <w:r w:rsidR="00A915B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2C79A7" w:rsidRDefault="002C79A7" w:rsidP="00A915B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Default="002C79A7" w:rsidP="00A915B9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. 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ari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 se 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pre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bacuju 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sredstva u izno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su od 1.000 evra mesečno, vozilo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vozač koji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će biti u njegovoj službi i druge podrške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koje zahteva Kancelarija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premijera.   </w:t>
      </w:r>
    </w:p>
    <w:p w:rsidR="002C79A7" w:rsidRPr="002C79A7" w:rsidRDefault="002C79A7" w:rsidP="00A915B9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Default="002C79A7" w:rsidP="00A915B9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i Kancelarija premijera da sprovede ovu odluku. </w:t>
      </w:r>
    </w:p>
    <w:p w:rsidR="002C79A7" w:rsidRPr="002C79A7" w:rsidRDefault="002C79A7" w:rsidP="00A915B9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2C79A7" w:rsidRDefault="002C79A7" w:rsidP="00A915B9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C79A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 potpisivanja</w:t>
      </w:r>
    </w:p>
    <w:p w:rsidR="006A75A8" w:rsidRPr="00217B7C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3704B2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3704B2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3704B2" w:rsidRDefault="006A75A8" w:rsidP="006A75A8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6A75A8" w:rsidRPr="003704B2" w:rsidRDefault="006A75A8" w:rsidP="006A75A8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A75A8" w:rsidRPr="003704B2" w:rsidRDefault="006A75A8" w:rsidP="006A75A8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6A75A8" w:rsidRPr="003704B2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6A75A8" w:rsidRPr="003704B2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6A75A8" w:rsidRPr="003704B2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6A75A8" w:rsidRPr="008F450D" w:rsidRDefault="006A75A8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Arhivi Vlade</w:t>
      </w:r>
    </w:p>
    <w:p w:rsidR="002C79A7" w:rsidRDefault="002C79A7" w:rsidP="00182F06">
      <w:pPr>
        <w:rPr>
          <w:rFonts w:ascii="Book Antiqua" w:hAnsi="Book Antiqua"/>
          <w:color w:val="000000"/>
          <w:lang w:val="sr-Latn-RS"/>
        </w:rPr>
      </w:pPr>
    </w:p>
    <w:p w:rsidR="002C79A7" w:rsidRPr="003704B2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5841AC" wp14:editId="33DC55C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7" w:rsidRPr="003704B2" w:rsidRDefault="002C79A7" w:rsidP="002C79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C79A7" w:rsidRPr="003704B2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C79A7" w:rsidRPr="003704B2" w:rsidRDefault="002C79A7" w:rsidP="002C79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C79A7" w:rsidRPr="003704B2" w:rsidRDefault="002C79A7" w:rsidP="002C79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C79A7" w:rsidRPr="003704B2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3704B2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2C79A7" w:rsidRPr="003704B2" w:rsidRDefault="002C79A7" w:rsidP="002C79A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2C79A7" w:rsidRPr="003704B2" w:rsidRDefault="002C79A7" w:rsidP="002C79A7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3704B2" w:rsidRDefault="002C79A7" w:rsidP="002C79A7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2C79A7" w:rsidRDefault="002C79A7" w:rsidP="002C79A7">
      <w:pPr>
        <w:jc w:val="center"/>
        <w:rPr>
          <w:rFonts w:ascii="Book Antiqua" w:hAnsi="Book Antiqua"/>
          <w:b/>
          <w:bCs/>
          <w:lang w:val="sr-Latn-RS"/>
        </w:rPr>
      </w:pPr>
    </w:p>
    <w:p w:rsidR="002C79A7" w:rsidRDefault="002C79A7" w:rsidP="001B5B4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447F08" w:rsidRPr="00447F08" w:rsidRDefault="00447F08" w:rsidP="001B5B44">
      <w:pPr>
        <w:jc w:val="center"/>
        <w:rPr>
          <w:rFonts w:ascii="Book Antiqua" w:hAnsi="Book Antiqua"/>
          <w:b/>
          <w:bCs/>
          <w:lang w:val="sr-Latn-RS"/>
        </w:rPr>
      </w:pPr>
      <w:r w:rsidRPr="00447F08">
        <w:rPr>
          <w:rFonts w:ascii="Book Antiqua" w:hAnsi="Book Antiqua"/>
          <w:b/>
          <w:iCs/>
          <w:noProof w:val="0"/>
          <w:lang w:val="sr-Latn-RS"/>
        </w:rPr>
        <w:t>o izmenama i dopunama odluke Vlade br. 03/18 od 29.04.2008</w:t>
      </w:r>
    </w:p>
    <w:p w:rsidR="001B5B44" w:rsidRPr="001B5B44" w:rsidRDefault="001B5B44" w:rsidP="001B5B44">
      <w:pPr>
        <w:pStyle w:val="ListParagraph"/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FF0000"/>
        </w:rPr>
      </w:pPr>
    </w:p>
    <w:p w:rsidR="001B5B44" w:rsidRPr="001B5B44" w:rsidRDefault="001B5B44" w:rsidP="001B5B44">
      <w:pPr>
        <w:pStyle w:val="ListParagraph"/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FF0000"/>
        </w:rPr>
      </w:pPr>
    </w:p>
    <w:p w:rsidR="00C6322E" w:rsidRDefault="00C6322E" w:rsidP="00C6322E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 1 odluke br. 03/18 od 29. aprila 2018. počinje sa sledećim tekstom: </w:t>
      </w:r>
      <w:r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"supruge ".  </w:t>
      </w:r>
    </w:p>
    <w:p w:rsidR="00C6322E" w:rsidRDefault="00C6322E" w:rsidP="00C6322E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6322E" w:rsidRDefault="00E67D2D" w:rsidP="00C6322E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2C79A7"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="002C79A7"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finansija, Ministarstvo za </w:t>
      </w:r>
      <w:r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="002C79A7"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upravu i Kancelarij</w:t>
      </w:r>
      <w:r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a premijera n</w:t>
      </w:r>
      <w:r w:rsidR="002C79A7"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a sprov</w:t>
      </w:r>
      <w:r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ođenje </w:t>
      </w:r>
      <w:r w:rsidR="002C79A7"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ov</w:t>
      </w:r>
      <w:r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e odluke</w:t>
      </w:r>
      <w:r w:rsidR="002C79A7"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6322E" w:rsidRPr="00C6322E" w:rsidRDefault="00C6322E" w:rsidP="00C6322E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Default="00C6322E" w:rsidP="00C6322E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C79A7" w:rsidRPr="00C6322E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47F08" w:rsidRPr="00447F08" w:rsidRDefault="00447F08" w:rsidP="00447F0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7F08" w:rsidRPr="00447F08" w:rsidRDefault="00447F08" w:rsidP="00447F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2C79A7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3704B2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3704B2" w:rsidRDefault="002C79A7" w:rsidP="002C79A7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2C79A7" w:rsidRPr="003704B2" w:rsidRDefault="002C79A7" w:rsidP="002C79A7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2C79A7" w:rsidRPr="003704B2" w:rsidRDefault="002C79A7" w:rsidP="002C79A7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2C79A7" w:rsidRPr="003704B2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2C79A7" w:rsidRPr="003704B2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2C79A7" w:rsidRPr="003704B2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2C79A7" w:rsidRPr="003704B2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Arhivi Vlade</w:t>
      </w: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E67D2D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2FCC739" wp14:editId="5673A3A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3704B2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3704B2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3704B2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E67D2D" w:rsidRPr="003704B2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E67D2D" w:rsidRPr="003704B2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3704B2" w:rsidRDefault="00E67D2D" w:rsidP="00E67D2D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E67D2D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D872E1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E67D2D" w:rsidRPr="00D872E1" w:rsidRDefault="00E67D2D" w:rsidP="00D872E1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Dodeljena su sredstva u iznosu od 20.000,00 €  međunarodnom festivalu dokumentarnog i kratkog filma DokuFest.   </w:t>
      </w:r>
    </w:p>
    <w:p w:rsidR="00D872E1" w:rsidRDefault="00D872E1" w:rsidP="00D872E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Default="00E67D2D" w:rsidP="00D872E1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 su izdvojena iz nepredviđenih izdataka, podprograma nepredviđenih izdataka sa kodom 13100, kategorija troškova rezervi i prebacuju se na račun nevladine organizacije "Doku Fest".   </w:t>
      </w:r>
    </w:p>
    <w:p w:rsidR="00D872E1" w:rsidRPr="00D872E1" w:rsidRDefault="00D872E1" w:rsidP="00D872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Default="00E67D2D" w:rsidP="00E67D2D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je dužno da sprovede ovu odluku.   </w:t>
      </w:r>
    </w:p>
    <w:p w:rsidR="00D872E1" w:rsidRPr="00D872E1" w:rsidRDefault="00D872E1" w:rsidP="00D872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Default="00E67D2D" w:rsidP="00E67D2D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D872E1" w:rsidRPr="00D872E1" w:rsidRDefault="00D872E1" w:rsidP="00D872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872E1" w:rsidRPr="00D872E1" w:rsidRDefault="00D872E1" w:rsidP="00D872E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3704B2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3704B2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E67D2D" w:rsidRPr="003704B2" w:rsidRDefault="00E67D2D" w:rsidP="00E67D2D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3704B2" w:rsidRDefault="00E67D2D" w:rsidP="00E67D2D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Arhivi Vlade</w:t>
      </w:r>
    </w:p>
    <w:p w:rsidR="00E67D2D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79CD772" wp14:editId="1701F12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3704B2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3704B2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3704B2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E67D2D" w:rsidRPr="003704B2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E67D2D" w:rsidRPr="003704B2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3704B2" w:rsidRDefault="00E67D2D" w:rsidP="00E67D2D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E67D2D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D872E1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E67D2D" w:rsidRPr="003704B2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D872E1" w:rsidRDefault="00E67D2D" w:rsidP="00D872E1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Dodeljena su sredstva u iznosu od </w:t>
      </w:r>
      <w:r w:rsidRPr="00D872E1">
        <w:rPr>
          <w:rFonts w:ascii="Book Antiqua" w:eastAsia="MS Mincho" w:hAnsi="Book Antiqua" w:cs="Times New Roman"/>
          <w:bCs/>
          <w:noProof w:val="0"/>
          <w:color w:val="000000"/>
        </w:rPr>
        <w:t>23,920.00</w:t>
      </w:r>
      <w:r w:rsidRPr="00D872E1">
        <w:rPr>
          <w:rFonts w:ascii="Book Antiqua" w:hAnsi="Book Antiqua"/>
          <w:noProof w:val="0"/>
        </w:rPr>
        <w:t xml:space="preserve"> </w:t>
      </w: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€ poljoprivrednoj zadruzi „ Krusha“ prema zahtevu gđe Fahrije Hoti.   </w:t>
      </w:r>
    </w:p>
    <w:p w:rsidR="00D872E1" w:rsidRDefault="00D872E1" w:rsidP="00D872E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Default="00E67D2D" w:rsidP="00E67D2D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tačke 1. ove odluke su izdvojena iz nepredviđenih izdataka, podprograma nepredviđenih izdataka sa kodom 13100, kategorija troškova rezervi i prebacuju se na račun poljorivredne zadruge „Krusha“.  </w:t>
      </w:r>
    </w:p>
    <w:p w:rsidR="00D872E1" w:rsidRPr="00D872E1" w:rsidRDefault="00D872E1" w:rsidP="00D872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Default="00E67D2D" w:rsidP="00E67D2D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je dužno da sprovede ovu odluku.   </w:t>
      </w:r>
    </w:p>
    <w:p w:rsidR="00D872E1" w:rsidRPr="00D872E1" w:rsidRDefault="00D872E1" w:rsidP="00D872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Default="00E67D2D" w:rsidP="00E67D2D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D872E1" w:rsidRPr="00D872E1" w:rsidRDefault="00D872E1" w:rsidP="00D872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872E1" w:rsidRPr="00D872E1" w:rsidRDefault="00D872E1" w:rsidP="00D872E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3704B2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3704B2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E67D2D" w:rsidRPr="003704B2" w:rsidRDefault="00E67D2D" w:rsidP="00E67D2D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3704B2" w:rsidRDefault="00E67D2D" w:rsidP="00E67D2D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E67D2D" w:rsidRPr="00E67D2D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E67D2D">
        <w:rPr>
          <w:rFonts w:ascii="Book Antiqua" w:hAnsi="Book Antiqua"/>
          <w:lang w:val="sr-Latn-RS"/>
        </w:rPr>
        <w:t>Arhivi Vlade</w:t>
      </w:r>
    </w:p>
    <w:p w:rsidR="00E67D2D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E67D2D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067A7F" wp14:editId="11961B4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3704B2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3704B2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3704B2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3704B2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E67D2D" w:rsidRPr="003704B2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E67D2D" w:rsidRPr="003704B2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3704B2" w:rsidRDefault="00E67D2D" w:rsidP="00E67D2D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E67D2D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3704B2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E67D2D" w:rsidRPr="003704B2" w:rsidRDefault="00E67D2D" w:rsidP="00E67D2D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E67D2D" w:rsidRPr="003704B2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D872E1" w:rsidRDefault="00E67D2D" w:rsidP="00D872E1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zahtev Državne komisije za obeležavanje 550e godišnjice smrti Gjergj Kastriota, proglašene opštenarodne godine Skenderbega za postavljanje kompozicije statue tri lidera albanske lige u Prizrenu u dvorištu Lige.   </w:t>
      </w:r>
    </w:p>
    <w:p w:rsidR="00D872E1" w:rsidRDefault="00D872E1" w:rsidP="00D872E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Default="00E67D2D" w:rsidP="00E67D2D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i Ministarstvo kulture, omladine i sporta se obavezuju na  realizaciju ove odluke.  </w:t>
      </w:r>
    </w:p>
    <w:p w:rsidR="00D872E1" w:rsidRPr="00D872E1" w:rsidRDefault="00D872E1" w:rsidP="00D872E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D872E1" w:rsidRDefault="00E67D2D" w:rsidP="00E67D2D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872E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32266" w:rsidRDefault="00832266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2266" w:rsidRPr="002C79A7" w:rsidRDefault="00832266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3704B2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3704B2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E67D2D" w:rsidRPr="003704B2" w:rsidRDefault="00E67D2D" w:rsidP="00E67D2D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3704B2" w:rsidRDefault="00E67D2D" w:rsidP="00E67D2D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E67D2D" w:rsidRPr="003704B2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E67D2D" w:rsidRPr="00832266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832266">
        <w:rPr>
          <w:rFonts w:ascii="Book Antiqua" w:hAnsi="Book Antiqua"/>
          <w:lang w:val="sr-Latn-RS"/>
        </w:rPr>
        <w:t>Arhivi Vlade</w:t>
      </w:r>
    </w:p>
    <w:p w:rsidR="00E67D2D" w:rsidRDefault="00E67D2D" w:rsidP="00E67D2D">
      <w:pPr>
        <w:rPr>
          <w:rFonts w:ascii="Book Antiqua" w:hAnsi="Book Antiqua"/>
          <w:lang w:val="sr-Latn-RS"/>
        </w:rPr>
      </w:pPr>
    </w:p>
    <w:p w:rsidR="00E67D2D" w:rsidRDefault="00E67D2D" w:rsidP="00E67D2D">
      <w:pPr>
        <w:rPr>
          <w:rFonts w:ascii="Book Antiqua" w:hAnsi="Book Antiqua"/>
          <w:lang w:val="sr-Latn-RS"/>
        </w:rPr>
      </w:pPr>
    </w:p>
    <w:p w:rsidR="00E67D2D" w:rsidRDefault="00E67D2D" w:rsidP="00E67D2D">
      <w:pPr>
        <w:rPr>
          <w:rFonts w:ascii="Book Antiqua" w:hAnsi="Book Antiqua"/>
          <w:lang w:val="sr-Latn-RS"/>
        </w:rPr>
      </w:pPr>
    </w:p>
    <w:p w:rsidR="00E67D2D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832266" w:rsidRPr="003704B2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D5489E" wp14:editId="314F9B3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6" w:rsidRPr="003704B2" w:rsidRDefault="00832266" w:rsidP="008322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32266" w:rsidRPr="003704B2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2266" w:rsidRPr="003704B2" w:rsidRDefault="00832266" w:rsidP="008322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2266" w:rsidRPr="003704B2" w:rsidRDefault="00832266" w:rsidP="008322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2266" w:rsidRPr="003704B2" w:rsidRDefault="00832266" w:rsidP="008322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2266" w:rsidRPr="003704B2" w:rsidRDefault="00832266" w:rsidP="008322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832266" w:rsidRPr="003704B2" w:rsidRDefault="00832266" w:rsidP="0083226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832266" w:rsidRPr="003704B2" w:rsidRDefault="00832266" w:rsidP="0083226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832266" w:rsidP="00832266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</w:rPr>
        <w:t>3 Zakona b</w:t>
      </w:r>
      <w:r w:rsidRPr="00121CA1">
        <w:rPr>
          <w:rFonts w:ascii="Book Antiqua" w:hAnsi="Book Antiqua"/>
        </w:rPr>
        <w:t xml:space="preserve">r. 04/L-042 </w:t>
      </w:r>
      <w:r>
        <w:rPr>
          <w:rFonts w:ascii="Book Antiqua" w:hAnsi="Book Antiqua"/>
        </w:rPr>
        <w:t xml:space="preserve">o javnim nabavkama </w:t>
      </w:r>
      <w:r w:rsidRPr="00121CA1">
        <w:rPr>
          <w:rFonts w:ascii="Book Antiqua" w:hAnsi="Book Antiqua"/>
        </w:rPr>
        <w:t>Republik</w:t>
      </w:r>
      <w:r>
        <w:rPr>
          <w:rFonts w:ascii="Book Antiqua" w:hAnsi="Book Antiqua"/>
        </w:rPr>
        <w:t>e</w:t>
      </w:r>
      <w:r w:rsidRPr="00121CA1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>o</w:t>
      </w:r>
      <w:r w:rsidR="00CB0EDC">
        <w:rPr>
          <w:rFonts w:ascii="Book Antiqua" w:hAnsi="Book Antiqua"/>
        </w:rPr>
        <w:t xml:space="preserve"> i</w:t>
      </w:r>
      <w:r w:rsidRPr="00121CA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člana </w:t>
      </w:r>
      <w:r>
        <w:rPr>
          <w:rFonts w:ascii="Book Antiqua" w:hAnsi="Book Antiqua" w:cs="Arial"/>
          <w:noProof w:val="0"/>
        </w:rPr>
        <w:t>3 Zakona br. 05/L-068 o izmenama i dopunama Zakona b</w:t>
      </w:r>
      <w:r w:rsidRPr="00382812">
        <w:rPr>
          <w:rFonts w:ascii="Book Antiqua" w:hAnsi="Book Antiqua" w:cs="Arial"/>
          <w:noProof w:val="0"/>
        </w:rPr>
        <w:t xml:space="preserve">r. 04/L-042 </w:t>
      </w:r>
      <w:r>
        <w:rPr>
          <w:rFonts w:ascii="Book Antiqua" w:hAnsi="Book Antiqua" w:cs="Arial"/>
          <w:noProof w:val="0"/>
        </w:rPr>
        <w:t xml:space="preserve">o javnim nabavkama </w:t>
      </w:r>
      <w:r w:rsidRPr="00382812">
        <w:rPr>
          <w:rFonts w:ascii="Book Antiqua" w:hAnsi="Book Antiqua" w:cs="Arial"/>
          <w:noProof w:val="0"/>
        </w:rPr>
        <w:t>Republik</w:t>
      </w:r>
      <w:r>
        <w:rPr>
          <w:rFonts w:ascii="Book Antiqua" w:hAnsi="Book Antiqua" w:cs="Arial"/>
          <w:noProof w:val="0"/>
        </w:rPr>
        <w:t xml:space="preserve">e </w:t>
      </w:r>
      <w:r w:rsidRPr="00382812">
        <w:rPr>
          <w:rFonts w:ascii="Book Antiqua" w:hAnsi="Book Antiqua" w:cs="Arial"/>
          <w:noProof w:val="0"/>
        </w:rPr>
        <w:t xml:space="preserve"> Kosov</w:t>
      </w:r>
      <w:r>
        <w:rPr>
          <w:rFonts w:ascii="Book Antiqua" w:hAnsi="Book Antiqua" w:cs="Arial"/>
          <w:noProof w:val="0"/>
        </w:rPr>
        <w:t>o, izmenjen i dopunjen Zakonom b</w:t>
      </w:r>
      <w:r w:rsidRPr="00382812">
        <w:rPr>
          <w:rFonts w:ascii="Book Antiqua" w:hAnsi="Book Antiqua" w:cs="Arial"/>
          <w:noProof w:val="0"/>
        </w:rPr>
        <w:t>r. 04/L-237</w:t>
      </w:r>
      <w:r>
        <w:rPr>
          <w:rFonts w:ascii="Book Antiqua" w:hAnsi="Book Antiqua" w:cs="Arial"/>
          <w:noProof w:val="0"/>
        </w:rPr>
        <w:t xml:space="preserve">, </w:t>
      </w:r>
      <w:r w:rsidRPr="003704B2">
        <w:rPr>
          <w:rFonts w:ascii="Book Antiqua" w:hAnsi="Book Antiqua"/>
          <w:color w:val="000000"/>
          <w:lang w:val="sr-Latn-RS"/>
        </w:rPr>
        <w:t>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razmatrajuči zahtev </w:t>
      </w:r>
      <w:r w:rsidRPr="00382812">
        <w:rPr>
          <w:rFonts w:ascii="Book Antiqua" w:hAnsi="Book Antiqua" w:cs="Arial"/>
          <w:noProof w:val="0"/>
        </w:rPr>
        <w:t>Minist</w:t>
      </w:r>
      <w:r>
        <w:rPr>
          <w:rFonts w:ascii="Book Antiqua" w:hAnsi="Book Antiqua" w:cs="Arial"/>
          <w:noProof w:val="0"/>
        </w:rPr>
        <w:t>arstva spoljnih poslova sa b</w:t>
      </w:r>
      <w:r w:rsidRPr="00382812">
        <w:rPr>
          <w:rFonts w:ascii="Book Antiqua" w:hAnsi="Book Antiqua" w:cs="Arial"/>
          <w:noProof w:val="0"/>
        </w:rPr>
        <w:t xml:space="preserve">r. </w:t>
      </w:r>
      <w:r w:rsidR="00D872E1">
        <w:rPr>
          <w:rFonts w:ascii="Book Antiqua" w:hAnsi="Book Antiqua" w:cs="Arial"/>
          <w:noProof w:val="0"/>
        </w:rPr>
        <w:t>Ref</w:t>
      </w:r>
      <w:r w:rsidRPr="00382812">
        <w:rPr>
          <w:rFonts w:ascii="Book Antiqua" w:hAnsi="Book Antiqua" w:cs="Arial"/>
          <w:noProof w:val="0"/>
        </w:rPr>
        <w:t xml:space="preserve">. 33/2018, </w:t>
      </w:r>
      <w:r>
        <w:rPr>
          <w:rFonts w:ascii="Book Antiqua" w:hAnsi="Book Antiqua" w:cs="Arial"/>
          <w:noProof w:val="0"/>
        </w:rPr>
        <w:t xml:space="preserve">od </w:t>
      </w:r>
      <w:r w:rsidRPr="00382812">
        <w:rPr>
          <w:rFonts w:ascii="Book Antiqua" w:hAnsi="Book Antiqua" w:cs="Arial"/>
          <w:noProof w:val="0"/>
        </w:rPr>
        <w:t>21.06.2018</w:t>
      </w:r>
      <w:r w:rsidRPr="003704B2">
        <w:rPr>
          <w:rFonts w:ascii="Book Antiqua" w:hAnsi="Book Antiqua"/>
          <w:color w:val="000000"/>
          <w:lang w:val="sr-Latn-RS"/>
        </w:rPr>
        <w:t xml:space="preserve">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CB0EDC" w:rsidRPr="003704B2" w:rsidRDefault="00CB0EDC" w:rsidP="00832266">
      <w:pPr>
        <w:jc w:val="both"/>
        <w:rPr>
          <w:rFonts w:ascii="Book Antiqua" w:hAnsi="Book Antiqua"/>
          <w:color w:val="000000"/>
          <w:lang w:val="sr-Latn-RS"/>
        </w:rPr>
      </w:pPr>
    </w:p>
    <w:p w:rsidR="00832266" w:rsidRPr="003704B2" w:rsidRDefault="00832266" w:rsidP="00832266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832266" w:rsidRDefault="00832266" w:rsidP="00CB0ED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>Za davanje saglasnosti za izuzeće iz delokruga Zakona br. 04/L-042 o javnim nabavkama Republike Kosovo, sva sredstva dodeljena budžetu Ministarstva spoljnih poslova, u ka</w:t>
      </w:r>
      <w:r w:rsidR="0033656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tegoriji kapitalni projekti, za </w:t>
      </w:r>
      <w:r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projekat </w:t>
      </w:r>
      <w:r w:rsid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sistem bezbednosti komunikacija </w:t>
      </w:r>
      <w:r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MSP i diplomatske misije prema organizacionom kodu 15173.    </w:t>
      </w:r>
    </w:p>
    <w:p w:rsidR="00312CD0" w:rsidRPr="00832266" w:rsidRDefault="00312CD0" w:rsidP="00312CD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Default="00312CD0" w:rsidP="00CB0ED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slaže 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>isključ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delokruga 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>ovog zakona kategorija sadržan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stavu 1. ove odluke, zbog specifičn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osti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posebnih mera bezbednosti, na zahtev Ministarstva spoljnih poslova Republike Kosovo, datum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>21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312CD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>06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2018.   </w:t>
      </w:r>
    </w:p>
    <w:p w:rsidR="00312CD0" w:rsidRPr="00312CD0" w:rsidRDefault="00312CD0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Default="00312CD0" w:rsidP="00CB0ED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spoljnih poslova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ovlašćene 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na 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sprovođenje ove odluke.   </w:t>
      </w:r>
    </w:p>
    <w:p w:rsidR="00312CD0" w:rsidRPr="00312CD0" w:rsidRDefault="00312CD0" w:rsidP="00312CD0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2266" w:rsidRPr="00832266" w:rsidRDefault="00312CD0" w:rsidP="00130124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832266" w:rsidRPr="00832266">
        <w:rPr>
          <w:rFonts w:ascii="Book Antiqua" w:eastAsia="MS Mincho" w:hAnsi="Book Antiqua" w:cs="Times New Roman"/>
          <w:noProof w:val="0"/>
          <w:color w:val="000000"/>
          <w:lang w:val="sr-Latn-RS"/>
        </w:rPr>
        <w:t>dluka stu</w:t>
      </w:r>
      <w:r w:rsid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pa na snagu danom potpisivanja.</w:t>
      </w:r>
    </w:p>
    <w:p w:rsidR="00832266" w:rsidRDefault="00832266" w:rsidP="0083226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32266" w:rsidRPr="003704B2" w:rsidRDefault="00832266" w:rsidP="00832266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832266" w:rsidRPr="003704B2" w:rsidRDefault="00832266" w:rsidP="00832266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32266" w:rsidRPr="003704B2" w:rsidRDefault="00832266" w:rsidP="00832266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832266" w:rsidRPr="003704B2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832266" w:rsidRPr="003704B2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832266" w:rsidRPr="003704B2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832266" w:rsidRPr="00832266" w:rsidRDefault="00832266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832266">
        <w:rPr>
          <w:rFonts w:ascii="Book Antiqua" w:hAnsi="Book Antiqua"/>
          <w:lang w:val="sr-Latn-RS"/>
        </w:rPr>
        <w:t>Arhivi Vlade</w:t>
      </w: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C487B21" wp14:editId="43A8810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3704B2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12CD0" w:rsidRPr="003704B2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3704B2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312CD0" w:rsidRPr="003704B2" w:rsidRDefault="00312CD0" w:rsidP="00312C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12CD0" w:rsidRPr="003704B2" w:rsidRDefault="00312CD0" w:rsidP="00312CD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3704B2" w:rsidRDefault="00312CD0" w:rsidP="00312CD0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312CD0" w:rsidRDefault="00312CD0" w:rsidP="00312CD0">
      <w:pPr>
        <w:jc w:val="center"/>
        <w:rPr>
          <w:rFonts w:ascii="Book Antiqua" w:hAnsi="Book Antiqua"/>
          <w:b/>
          <w:bCs/>
          <w:lang w:val="sr-Latn-RS"/>
        </w:rPr>
      </w:pPr>
    </w:p>
    <w:p w:rsidR="0033656F" w:rsidRDefault="0033656F" w:rsidP="00312CD0">
      <w:pPr>
        <w:jc w:val="center"/>
        <w:rPr>
          <w:rFonts w:ascii="Book Antiqua" w:hAnsi="Book Antiqua"/>
          <w:b/>
          <w:bCs/>
          <w:lang w:val="sr-Latn-RS"/>
        </w:rPr>
      </w:pPr>
    </w:p>
    <w:p w:rsidR="00312CD0" w:rsidRPr="0033656F" w:rsidRDefault="00312CD0" w:rsidP="0033656F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312CD0" w:rsidRPr="00CB0EDC" w:rsidRDefault="00312CD0" w:rsidP="00CB0EDC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Nacrt zakona za ratifikaciju izmena i dopuna br. 1 finansijskog sporazuma  za IPA 2015 između Kosova i Evropske unije.  </w:t>
      </w:r>
    </w:p>
    <w:p w:rsidR="00CB0EDC" w:rsidRDefault="00CB0EDC" w:rsidP="00CB0ED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Default="00312CD0" w:rsidP="00312CD0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Nacrt zakona iz tačke 1 ove odluke se dostavlja Skupštini Republike Kosovo.  </w:t>
      </w:r>
    </w:p>
    <w:p w:rsidR="00CB0EDC" w:rsidRPr="00CB0EDC" w:rsidRDefault="00CB0EDC" w:rsidP="00CB0ED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CB0EDC" w:rsidRDefault="00312CD0" w:rsidP="00312CD0">
      <w:pPr>
        <w:pStyle w:val="ListParagraph"/>
        <w:numPr>
          <w:ilvl w:val="0"/>
          <w:numId w:val="1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potpisivanja.</w:t>
      </w:r>
    </w:p>
    <w:p w:rsidR="00312CD0" w:rsidRDefault="00312CD0" w:rsidP="00312CD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2C79A7" w:rsidRDefault="00312CD0" w:rsidP="00312CD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3704B2" w:rsidRDefault="00312CD0" w:rsidP="00312CD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3704B2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312CD0" w:rsidRPr="003704B2" w:rsidRDefault="00312CD0" w:rsidP="00312CD0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12CD0" w:rsidRPr="003704B2" w:rsidRDefault="00312CD0" w:rsidP="00312CD0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312CD0" w:rsidRPr="003704B2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312CD0" w:rsidRPr="003704B2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312CD0" w:rsidRPr="003704B2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E67D2D" w:rsidRPr="00312CD0" w:rsidRDefault="00312CD0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312CD0">
        <w:rPr>
          <w:rFonts w:ascii="Book Antiqua" w:hAnsi="Book Antiqua"/>
          <w:lang w:val="sr-Latn-RS"/>
        </w:rPr>
        <w:t>Arhivi Vlade</w:t>
      </w:r>
    </w:p>
    <w:p w:rsidR="00312CD0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BFDEDB" wp14:editId="52D55B3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3704B2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3704B2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12CD0" w:rsidRPr="003704B2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3704B2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312CD0" w:rsidRPr="003704B2" w:rsidRDefault="00312CD0" w:rsidP="00312C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12CD0" w:rsidRPr="003704B2" w:rsidRDefault="00312CD0" w:rsidP="00312CD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3704B2" w:rsidRDefault="00312CD0" w:rsidP="00312CD0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CB0EDC" w:rsidRDefault="00CB0EDC" w:rsidP="00CB0EDC">
      <w:pPr>
        <w:rPr>
          <w:rFonts w:ascii="Book Antiqua" w:hAnsi="Book Antiqua"/>
          <w:b/>
          <w:bCs/>
          <w:lang w:val="sr-Latn-RS"/>
        </w:rPr>
      </w:pPr>
    </w:p>
    <w:p w:rsidR="00CB0EDC" w:rsidRPr="00CB0EDC" w:rsidRDefault="00312CD0" w:rsidP="00CB0EDC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B0EDC" w:rsidRDefault="00312CD0" w:rsidP="00CB0ED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zahtev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opštine</w:t>
      </w: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Prizrenu za davanje na korišćenje nepokretne imov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ine, katastarska zona "Našec" s</w:t>
      </w: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brojem katastarske</w:t>
      </w: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jedinic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P-01040-0, </w:t>
      </w:r>
      <w:r w:rsid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da se prebace na koriščenje opštini Prizren</w:t>
      </w: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B0EDC" w:rsidRDefault="00CB0EDC" w:rsidP="00CB0EDC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Default="007A275D" w:rsidP="00CB0ED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Imovina 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iz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tačke 1. 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odluke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da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 na korišćenje u cilju 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investiranja i upravljanja ovim objektima, a opštin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Prizren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dužna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sprovede sve procedure i ispuni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sve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obaveze prema važećim propisima.  </w:t>
      </w:r>
    </w:p>
    <w:p w:rsidR="00CB0EDC" w:rsidRPr="00CB0EDC" w:rsidRDefault="00CB0EDC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Default="007A275D" w:rsidP="00CB0ED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Kosovsk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a katastarska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agencij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</w:t>
      </w:r>
      <w:r w:rsidR="009B7464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izvrši </w:t>
      </w:r>
      <w:r w:rsidR="00312CD0"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registraciju imovine iz tačke 1 ove odluke.  </w:t>
      </w:r>
    </w:p>
    <w:p w:rsidR="00CB0EDC" w:rsidRPr="00CB0EDC" w:rsidRDefault="00CB0EDC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CB0EDC" w:rsidRDefault="00312CD0" w:rsidP="00CB0EDC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312CD0" w:rsidRDefault="00312CD0" w:rsidP="00312CD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2C79A7" w:rsidRDefault="00312CD0" w:rsidP="00312CD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3704B2" w:rsidRDefault="00312CD0" w:rsidP="00312CD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3704B2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312CD0" w:rsidRPr="003704B2" w:rsidRDefault="00312CD0" w:rsidP="00312CD0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12CD0" w:rsidRPr="003704B2" w:rsidRDefault="00312CD0" w:rsidP="00312CD0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312CD0" w:rsidRPr="003704B2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312CD0" w:rsidRPr="003704B2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312CD0" w:rsidRPr="003704B2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312CD0" w:rsidRPr="00CB0EDC" w:rsidRDefault="00312CD0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B7464">
        <w:rPr>
          <w:rFonts w:ascii="Book Antiqua" w:hAnsi="Book Antiqua"/>
          <w:lang w:val="sr-Latn-RS"/>
        </w:rPr>
        <w:t>Arhivi Vlade</w:t>
      </w:r>
    </w:p>
    <w:p w:rsidR="009B7464" w:rsidRPr="003704B2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D42CC85" wp14:editId="46ACDF5C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64" w:rsidRPr="003704B2" w:rsidRDefault="009B7464" w:rsidP="009B746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B7464" w:rsidRPr="003704B2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B7464" w:rsidRPr="003704B2" w:rsidRDefault="009B7464" w:rsidP="009B746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B7464" w:rsidRPr="003704B2" w:rsidRDefault="009B7464" w:rsidP="009B746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B7464" w:rsidRPr="003704B2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3704B2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9B7464" w:rsidRPr="003704B2" w:rsidRDefault="009B7464" w:rsidP="009B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B7464" w:rsidRPr="003704B2" w:rsidRDefault="009B7464" w:rsidP="009B746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Pr="00CB0EDC" w:rsidRDefault="009B7464" w:rsidP="00CB0EDC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9B7464" w:rsidRPr="00CB0EDC" w:rsidRDefault="009B7464" w:rsidP="00CB0EDC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9B7464" w:rsidRDefault="00006841" w:rsidP="00CB0EDC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predlog Ministarstva za lokalnu samoupravu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zahtev opštine Podujevo za povlačenje iz procesa privatizacije i vra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čanje imovine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bivšeg Društveno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preduzeć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poljoprivredn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zadruga '' Napredak '' koj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trenutno pod upravom Kosovsk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="00D71529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Agencije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Privatizacij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, u cilju ostvarivanja javnog interesa u opštini Podujevo.</w:t>
      </w:r>
    </w:p>
    <w:p w:rsidR="00006841" w:rsidRPr="00006841" w:rsidRDefault="00006841" w:rsidP="0000684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006841" w:rsidP="00CB0EDC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Katastarske parcele koje su predmet ove odluke su: parcela br. 81 površine 0.80.35 ha; br. 89 površine 0.92.02 ha; br. 90 površine 0.27.70 ha; br. 187 površine 0.14.77 ha; br. 190 sa površinom od 1.90.31 ha; br. 192 sa površinom od 1.76.57 ha; br. 193 sa površinom od 0.70.28 ha; br. 194 površin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e od 0.24.02</w:t>
      </w:r>
      <w:r w:rsidR="00D71529" w:rsidRP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71529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h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a; br. 195-1 površine 0.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55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05 ha; br. 195-2 po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vršine 2.22.45 ha; br. 196 površine od  0.30.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56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; br. 197 površine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00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58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22</w:t>
      </w:r>
      <w:r w:rsidR="00D71529" w:rsidRP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71529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ha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; br. 198 sa površinom od 0.79.28 ha; br. 199 sa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površinom od 1.70.06 ha; br. 0.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42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47 površine 200 ha; br. 201 površine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28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51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; br. 202 sa površinom od 0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26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41 ha; br. 203 sa površinom od 0.59.77 ha; br. 204 površine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0.60.12 ha; br. 0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33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01 površine 205 ha; br. 207 sa površinom od 0.15.91 ha; br. 208 površine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2.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15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58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br. 209 površine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0.95.54 ha; br. 210 sa površinom od 1.83.32 ha; br. 211 sa površinom od 0.28.61 ha;</w:t>
      </w:r>
      <w:r w:rsidRPr="00006841">
        <w:t xml:space="preserve">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br.  219  površine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08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18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br. </w:t>
      </w:r>
      <w:r w:rsidR="00D71529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220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površine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="00D71529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D71529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22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D71529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16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ha; br. 221  površine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42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12; </w:t>
      </w:r>
      <w:r w:rsidR="00D71529">
        <w:rPr>
          <w:rFonts w:ascii="Book Antiqua" w:eastAsia="MS Mincho" w:hAnsi="Book Antiqua" w:cs="Times New Roman"/>
          <w:noProof w:val="0"/>
          <w:color w:val="000000"/>
          <w:lang w:val="sr-Latn-RS"/>
        </w:rPr>
        <w:t>ha br.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222  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površine</w:t>
      </w:r>
      <w:r w:rsidR="00D7152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</w:t>
      </w:r>
      <w:r w:rsidR="00D7152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.20.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16</w:t>
      </w:r>
      <w:r w:rsidR="00D7152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ha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; br. 223 površin</w:t>
      </w:r>
      <w:r w:rsidR="00D7152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e od 0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.54.90 ha; br. 224 sa površinom od 0.74.61 ha; br. 225 sa površinom od 0.16.77 ha; br. 226 sa površinom od 3.40.86 ha; br.  236  površine </w:t>
      </w:r>
      <w:r w:rsidR="00D7152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3</w:t>
      </w:r>
      <w:r w:rsidR="00D7152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00</w:t>
      </w:r>
      <w:r w:rsidR="00D7152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59; 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br. 0.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59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24 površi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ne 238 ha; br. 239-1 površine 0.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08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.27 ha; br. 239-2 površine 0.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03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39 ha; br. 240 sa površinom od 1.22.89 ha; br. 241 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površine 0.52.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11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ha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; br. 242 sa površinom od 0.08.86 ha; br. 243 sa površinom od 0.62.76 ha; br. 244-1 površine 0.57.97 ha; br. 244-2 površine 0.17.96 ha; br. 244-3 površine 0.18.96 ha; br. 244-4 površine 0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53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14 ha; br. 245 sa površinom od 1.16.67 ha; br. 266 sa površine 1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59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37 ha; br. 267 sa površinom od 0.20.98 ha; br. </w:t>
      </w:r>
      <w:r w:rsidR="00A15AF9"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292 hektara površine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48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26; br. 420 sa površinom od 0.02.90 ha; br. 339-1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49,81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ari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; br. 2978-0; br. 2979-0; br. 2980-0; br. 2981-0; br. 2982-0; br. 2983-0; br. 2984-1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 od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8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36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54 ha; br. 479-0; br. 481-0; br. 482-0; br. 483-0;</w:t>
      </w:r>
      <w:r w:rsidRPr="00006841">
        <w:t xml:space="preserve">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br. 484-0; br. 485-0; br. 487-0 površine 01.40.62 ha; br. 1403-0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 od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06.32.77 ha; br. 1407-0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02.04.83 ha; br. 1025-2 površine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48.74 ha; br. 315-0 površine 06.99.34 ha; br. 318 sa površinom od 34.11 ha; br.  319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površine 14.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34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ha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; br. 748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 od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02.85.37; br. 258-1 i 258-2 sa površinom od 02.91.20 ha; br. 212-0; br. 217-0; br. 218-0; br. 219-0; br. 220-0; br. 221-0; br. 222-0 površine 2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.44.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26 ha; br. 2962-0; br. 2963-0; br. 2964-0; br. 2965-0; br. 2966-0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04.84.01 ha; br. 2958-0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 od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.32.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 </w:t>
      </w:r>
    </w:p>
    <w:p w:rsidR="00CB0EDC" w:rsidRDefault="00CB0EDC" w:rsidP="00CB0EDC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CB0EDC" w:rsidP="00CB0EDC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CB0EDC" w:rsidP="00CB0EDC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6841" w:rsidRDefault="00006841" w:rsidP="00CB0EDC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ha; br. 583-0; br. 584-0; br. 585-0 površine 11.62.73 ha; br. 457-1; br. 4457-2; br. 458-0; br. 459-0; br. 460-0; br. 462-0 površine 0.70.73 ha; br. 1103-5; br. 1103-6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 od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.47.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29 ha; br. 1541-0 sa površinom od 06.88.40 ha,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br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. 2153-1 sa površin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0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40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57 ha i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objekat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bivš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eg društvene RO ,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"Fapol".</w:t>
      </w:r>
    </w:p>
    <w:p w:rsidR="00006841" w:rsidRDefault="00006841" w:rsidP="00CB0ED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006841" w:rsidP="00CB0EDC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Naknada Agencije za privatizaciju u iznosu od dvadeset procenata (20%) od vrednosti imovine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prema evaluaciji, z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nadoknadu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kvalifikovan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radni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cima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društvenog preduzeča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kao i potraživanja poverilaca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postupku likvidacije 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ukupn</w:t>
      </w:r>
      <w:r w:rsidR="00A15AF9">
        <w:rPr>
          <w:rFonts w:ascii="Book Antiqua" w:eastAsia="MS Mincho" w:hAnsi="Book Antiqua" w:cs="Times New Roman"/>
          <w:noProof w:val="0"/>
          <w:color w:val="000000"/>
          <w:lang w:val="sr-Latn-RS"/>
        </w:rPr>
        <w:t>og iznoa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procene vrši se u skladu sa relevantnim zakonima.   </w:t>
      </w:r>
    </w:p>
    <w:p w:rsidR="00A15AF9" w:rsidRPr="00A15AF9" w:rsidRDefault="00A15AF9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CB0EDC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Imovina </w:t>
      </w:r>
      <w:r w:rsidR="00006841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2. ove odluke,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006841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ne mo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že</w:t>
      </w:r>
      <w:r w:rsidR="00006841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koristiti za druge svrhe, osim navedene destinacije na zahtev opštine.  </w:t>
      </w:r>
    </w:p>
    <w:p w:rsidR="00A15AF9" w:rsidRPr="00A15AF9" w:rsidRDefault="00A15AF9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CB0EDC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006841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006841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lokalne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samo</w:t>
      </w:r>
      <w:r w:rsidR="00006841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uprave da razvij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006841"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dalje procedure sa Kosovskom agencijom za privatizaciju, do konačne odluke o prenosu imovine.  </w:t>
      </w:r>
    </w:p>
    <w:p w:rsidR="00A15AF9" w:rsidRPr="00A15AF9" w:rsidRDefault="00A15AF9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6841" w:rsidRDefault="00006841" w:rsidP="00CB0EDC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006841" w:rsidRPr="00006841" w:rsidRDefault="00006841" w:rsidP="00006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Pr="002C79A7" w:rsidRDefault="009B7464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Pr="003704B2" w:rsidRDefault="009B7464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3704B2" w:rsidRDefault="009B7464" w:rsidP="009B7464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9B7464" w:rsidRPr="003704B2" w:rsidRDefault="009B7464" w:rsidP="009B7464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B7464" w:rsidRPr="003704B2" w:rsidRDefault="009B7464" w:rsidP="009B7464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9B7464" w:rsidRPr="003704B2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9B7464" w:rsidRPr="003704B2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9B7464" w:rsidRPr="003704B2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9B7464" w:rsidRPr="009B7464" w:rsidRDefault="009B7464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9B7464">
        <w:rPr>
          <w:rFonts w:ascii="Book Antiqua" w:hAnsi="Book Antiqua"/>
          <w:lang w:val="sr-Latn-RS"/>
        </w:rPr>
        <w:t>Arhivi Vlade</w:t>
      </w:r>
    </w:p>
    <w:p w:rsidR="00312CD0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3704B2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6AAE9A0" wp14:editId="55D174D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F9" w:rsidRPr="003704B2" w:rsidRDefault="00A15AF9" w:rsidP="00A15AF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15AF9" w:rsidRPr="003704B2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15AF9" w:rsidRPr="003704B2" w:rsidRDefault="00A15AF9" w:rsidP="00A15AF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15AF9" w:rsidRPr="003704B2" w:rsidRDefault="00A15AF9" w:rsidP="00A15AF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15AF9" w:rsidRPr="003704B2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5AF9" w:rsidRPr="003704B2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7B3FC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A15AF9" w:rsidRPr="003704B2" w:rsidRDefault="00A15AF9" w:rsidP="00A15AF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A15AF9" w:rsidRPr="003704B2" w:rsidRDefault="00A15AF9" w:rsidP="00A15AF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CB0EDC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CB0EDC" w:rsidRPr="00CB0EDC" w:rsidRDefault="00CB0EDC" w:rsidP="00CB0EDC">
      <w:pPr>
        <w:jc w:val="both"/>
        <w:rPr>
          <w:rFonts w:ascii="Book Antiqua" w:hAnsi="Book Antiqua"/>
          <w:color w:val="000000"/>
          <w:lang w:val="sr-Latn-RS"/>
        </w:rPr>
      </w:pPr>
    </w:p>
    <w:p w:rsidR="00A15AF9" w:rsidRPr="00CB0EDC" w:rsidRDefault="00A15AF9" w:rsidP="00CB0EDC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A15AF9" w:rsidRPr="007B3FC2" w:rsidRDefault="00A15AF9" w:rsidP="00CB0EDC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predlog Ministarstva za lokalnu samoupravu za  zahtev opštine </w:t>
      </w:r>
      <w:r w:rsidR="007B3FC2"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Uroševac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povlačenje iz procesa privatizacije i vračanje imovine bivšeg Društvenog preduzeća </w:t>
      </w:r>
      <w:r w:rsidR="007B3FC2"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u vlasništvo opštine , u cilju realizacije jjavnog interesa u opštini Uroševac.</w:t>
      </w:r>
    </w:p>
    <w:p w:rsidR="00A15AF9" w:rsidRPr="00006841" w:rsidRDefault="00A15AF9" w:rsidP="00CB0ED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CB0EDC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Katastarske parcele koje su predmet ove odluke su: parcela br. </w:t>
      </w:r>
      <w:r w:rsidR="007B3FC2"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454-0; 455-0, 456-0; 457-0; 458-0; 459-0; 460-0; 461-0; 463-0; 466-0; 444-0; 447-0; 448-0; 449-0; 450-0; 451-0; 452-0; 473-0; 474-0; 208-0; 285-2; 682-0; 839-2; 383-0; 384-0; 95-0; 1297-0; 2110-0; 758-0; 802-1; 412-0; 962-1; 962-2; 962-3; 786-0; 826-0; 829-0; 830-0; 832-1; 833-0; 1172-0; 1189-2; 1191-0; 86; 87-0; 88-0; 91-1; 91-2; 161-0; 480-0; 482-0; 636-0; 734-0; 872-0; 891-0; 892-0; 938-0; 964-0; 965-0; 966-0; 967-0; 998-0; 100-0; 1020-0; 1021-0; 1022-0; 1025-0; 1026-0; 1040-0; 1067-0; 1078-0; 1195-0; 1369- 0; 1462-0; 1067-0; 1078-0; 1095-0; 1369-0; 1462-0; 1575-0; 00-11-0; 00-12-00; 13-1; 13-2; 14-1; 14- 2; 24-0; 25-0; 26-0; 27-0; 28-0; 29-0; 31-0; 33-0; 289-0; 290-0; 965-0; 184-0; 207-2; 217-34; 162-0; 312-0; 315-0; 672-0; 751-0; 752-0; 754-0; 853-1; 1176-0; 1178-0; 1182-0; 1183-0; 1184-0; 1185-0; 1186-0; 1187-0; 1188-0; 57-0; 77-0; 163-0; 192-0; 202-0; 259-2; 128-17; 579-18; 407-1; 407-2; 407-3; 480-0; 499-1; 481-0; 565-0; 921-0; 922-0; 2396-1; 2396-6; 96-3; 1002-2; 100-1; 196-0; 197-0; 198- 0; 289-0; 542-0; 551-0; 552-0; 553-0; 554-0; 518-0; 519-0; 516-0.</w:t>
      </w:r>
    </w:p>
    <w:p w:rsidR="007B3FC2" w:rsidRPr="007B3FC2" w:rsidRDefault="007B3FC2" w:rsidP="00CB0ED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CB0EDC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Naknada Agencije za privatizaciju u iznosu od dvadeset procenata (20%) od vrednosti imovine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prema evaluaciji, z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nadoknadu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kvalifikovan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cima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društvenog preduzeča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kao i potraživanja poverilaca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postupku likvidacije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ukupn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 iznoa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procene vrši se u skladu sa relevantnim zakonima.   </w:t>
      </w:r>
    </w:p>
    <w:p w:rsidR="00A15AF9" w:rsidRPr="00A15AF9" w:rsidRDefault="00A15AF9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CB0EDC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Imovina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2. ove odluke,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ne mo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že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koristiti za druge svrhe, osim navedene destinacije na zahtev opštine.  </w:t>
      </w:r>
    </w:p>
    <w:p w:rsidR="00A15AF9" w:rsidRPr="00A15AF9" w:rsidRDefault="00A15AF9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CB0EDC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lokalne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samo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uprave da razvij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dalje procedure sa Kosovskom agencijom za privatizaciju, do konačne odluke o prenosu imovine.  </w:t>
      </w:r>
    </w:p>
    <w:p w:rsidR="00CB0EDC" w:rsidRPr="00CB0EDC" w:rsidRDefault="00CB0EDC" w:rsidP="00CB0ED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CB0EDC" w:rsidP="00CB0EDC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CB0EDC" w:rsidP="00CB0EDC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CB0EDC" w:rsidP="00CB0EDC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Pr="00CB0EDC" w:rsidRDefault="00CB0EDC" w:rsidP="00CB0EDC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Pr="00A15AF9" w:rsidRDefault="00A15AF9" w:rsidP="00A15AF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130124">
      <w:pPr>
        <w:pStyle w:val="ListParagraph"/>
        <w:numPr>
          <w:ilvl w:val="0"/>
          <w:numId w:val="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0684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A15AF9" w:rsidRPr="00006841" w:rsidRDefault="00A15AF9" w:rsidP="00A15AF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Pr="002C79A7" w:rsidRDefault="00A15AF9" w:rsidP="00A15AF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Pr="003704B2" w:rsidRDefault="00A15AF9" w:rsidP="00A15AF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5AF9" w:rsidRPr="003704B2" w:rsidRDefault="00A15AF9" w:rsidP="00A15AF9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A15AF9" w:rsidRPr="003704B2" w:rsidRDefault="00A15AF9" w:rsidP="00A15AF9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15AF9" w:rsidRPr="003704B2" w:rsidRDefault="00A15AF9" w:rsidP="00A15AF9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A15AF9" w:rsidRPr="003704B2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A15AF9" w:rsidRPr="003704B2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A15AF9" w:rsidRPr="003704B2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A15AF9" w:rsidRPr="007B3FC2" w:rsidRDefault="00A15AF9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7B3FC2">
        <w:rPr>
          <w:rFonts w:ascii="Book Antiqua" w:hAnsi="Book Antiqua"/>
          <w:lang w:val="sr-Latn-RS"/>
        </w:rPr>
        <w:t>Arhivi Vlade</w:t>
      </w: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Default="007B3FC2" w:rsidP="00E67D2D">
      <w:pPr>
        <w:rPr>
          <w:rFonts w:ascii="Book Antiqua" w:hAnsi="Book Antiqua"/>
          <w:color w:val="000000"/>
          <w:lang w:val="sr-Latn-RS"/>
        </w:rPr>
      </w:pPr>
    </w:p>
    <w:p w:rsidR="007B3FC2" w:rsidRPr="003704B2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F23C196" wp14:editId="59C65F6C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C2" w:rsidRPr="003704B2" w:rsidRDefault="007B3FC2" w:rsidP="007B3FC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B3FC2" w:rsidRPr="003704B2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3FC2" w:rsidRPr="003704B2" w:rsidRDefault="007B3FC2" w:rsidP="007B3FC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3FC2" w:rsidRPr="003704B2" w:rsidRDefault="007B3FC2" w:rsidP="007B3FC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3FC2" w:rsidRPr="003704B2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3704B2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13012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7B3FC2" w:rsidRPr="003704B2" w:rsidRDefault="007B3FC2" w:rsidP="007B3F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7B3FC2" w:rsidRPr="003704B2" w:rsidRDefault="007B3FC2" w:rsidP="007B3FC2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>
        <w:rPr>
          <w:rFonts w:ascii="Book Antiqua" w:hAnsi="Book Antiqua"/>
          <w:color w:val="000000"/>
          <w:lang w:val="sr-Latn-RS"/>
        </w:rPr>
        <w:t xml:space="preserve">Pravilnikom 07/2018  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7B3FC2" w:rsidRDefault="007B3FC2" w:rsidP="007B3FC2">
      <w:pPr>
        <w:jc w:val="center"/>
        <w:rPr>
          <w:rFonts w:ascii="Book Antiqua" w:hAnsi="Book Antiqua"/>
          <w:b/>
          <w:bCs/>
          <w:lang w:val="sr-Latn-RS"/>
        </w:rPr>
      </w:pPr>
    </w:p>
    <w:p w:rsidR="007B3FC2" w:rsidRPr="00CB0EDC" w:rsidRDefault="007B3FC2" w:rsidP="00CB0EDC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7B3FC2" w:rsidRPr="00CB0EDC" w:rsidRDefault="007B3FC2" w:rsidP="00CB0EDC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zahtev opštine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Orahovac 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za davanju na korišćenje nepokretnosti "državne imovine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S.O. Orahovac" korisnik šumsko gazdinstvo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kojim upravlja Agencija za šume Kosova, katastarska zona "Orahovac" 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brojem 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katastarsk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jedinice </w:t>
      </w:r>
      <w:r w:rsidRPr="00CB0E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P-71510057-02240-1 i prebacuje se na korišćenje opštini Orahovac.  </w:t>
      </w:r>
    </w:p>
    <w:p w:rsidR="007B3FC2" w:rsidRDefault="007B3FC2" w:rsidP="00CB0ED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1EFC" w:rsidRDefault="007B3FC2" w:rsidP="00CB0EDC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Imovina iz  tačke 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dluke,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daje na 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kori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šćenje </w:t>
      </w:r>
      <w:r w:rsidR="001C1EF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svrhu jednog 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stadion</w:t>
      </w:r>
      <w:r w:rsidR="001C1EF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fudbal, teren</w:t>
      </w:r>
      <w:r w:rsidR="001C1EF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rukomet, odbojku sud, teniski teren i drug</w:t>
      </w:r>
      <w:r w:rsidR="001C1EF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delov</w:t>
      </w:r>
      <w:r w:rsidR="001C1EFC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rekreaciju, i obavez</w:t>
      </w:r>
      <w:r w:rsidR="001C1EF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se 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opština Orahovac </w:t>
      </w:r>
      <w:r w:rsidR="001C1EF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razvije </w:t>
      </w: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sve procedure i ispuni sve svoje obaveze u skladu sa važećim propisima.  </w:t>
      </w:r>
    </w:p>
    <w:p w:rsidR="001C1EFC" w:rsidRDefault="001C1EFC" w:rsidP="00CB0EDC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1EFC" w:rsidRDefault="001C1EFC" w:rsidP="00CB0EDC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 Kosovska</w:t>
      </w:r>
      <w:r w:rsidR="007B3FC2"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katastarsk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7B3FC2"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agencij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7B3FC2"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izvrši </w:t>
      </w:r>
      <w:r w:rsidR="007B3FC2"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registraciju imovine iz tačke 1 ove odluke. </w:t>
      </w:r>
    </w:p>
    <w:p w:rsidR="001C1EFC" w:rsidRPr="001C1EFC" w:rsidRDefault="001C1EFC" w:rsidP="00CB0EDC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7B3FC2" w:rsidRDefault="007B3FC2" w:rsidP="00CB0EDC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B3FC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potpisivanja..</w:t>
      </w:r>
    </w:p>
    <w:p w:rsidR="007B3FC2" w:rsidRPr="00006841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2C79A7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3704B2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3704B2" w:rsidRDefault="007B3FC2" w:rsidP="007B3FC2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7B3FC2" w:rsidRPr="003704B2" w:rsidRDefault="007B3FC2" w:rsidP="007B3FC2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B3FC2" w:rsidRPr="003704B2" w:rsidRDefault="007B3FC2" w:rsidP="007B3FC2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7B3FC2" w:rsidRPr="003704B2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7B3FC2" w:rsidRPr="003704B2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7B3FC2" w:rsidRPr="003704B2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7B3FC2" w:rsidRPr="00130124" w:rsidRDefault="007B3FC2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7B3FC2">
        <w:rPr>
          <w:rFonts w:ascii="Book Antiqua" w:hAnsi="Book Antiqua"/>
          <w:lang w:val="sr-Latn-RS"/>
        </w:rPr>
        <w:t>Arhivi Vlade</w:t>
      </w:r>
    </w:p>
    <w:p w:rsidR="00130124" w:rsidRPr="004B5AFA" w:rsidRDefault="00130124" w:rsidP="00130124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 wp14:anchorId="7AED1A90" wp14:editId="75210A68">
            <wp:extent cx="930910" cy="1029970"/>
            <wp:effectExtent l="0" t="0" r="254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24" w:rsidRPr="004B5AFA" w:rsidRDefault="00130124" w:rsidP="00130124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130124" w:rsidRPr="004B5AFA" w:rsidRDefault="00130124" w:rsidP="00130124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130124" w:rsidRPr="004B5AFA" w:rsidRDefault="00130124" w:rsidP="00130124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130124" w:rsidRPr="004B5AFA" w:rsidRDefault="00130124" w:rsidP="00130124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130124" w:rsidRPr="003704B2" w:rsidRDefault="00130124" w:rsidP="0013012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130124" w:rsidRPr="003704B2" w:rsidRDefault="00130124" w:rsidP="0013012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CB0EDC" w:rsidRPr="004B5AFA" w:rsidRDefault="00130124" w:rsidP="00130124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>člana 4,</w:t>
      </w:r>
      <w:r w:rsidR="00C968A0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color w:val="000000"/>
          <w:lang w:val="sr-Latn-RS"/>
        </w:rPr>
        <w:t xml:space="preserve">8, </w:t>
      </w:r>
      <w:r w:rsidR="00C968A0">
        <w:rPr>
          <w:rFonts w:ascii="Book Antiqua" w:hAnsi="Book Antiqua"/>
          <w:color w:val="000000"/>
          <w:lang w:val="sr-Latn-RS"/>
        </w:rPr>
        <w:t xml:space="preserve">44 </w:t>
      </w:r>
      <w:r w:rsidRPr="004B5AFA">
        <w:rPr>
          <w:rFonts w:ascii="Book Antiqua" w:hAnsi="Book Antiqua" w:cs="Book Antiqua"/>
          <w:lang w:val="sr-Latn-RS"/>
        </w:rPr>
        <w:t>i 45 Zakona br. 03/L-1</w:t>
      </w:r>
      <w:r w:rsidR="00C968A0">
        <w:rPr>
          <w:rFonts w:ascii="Book Antiqua" w:hAnsi="Book Antiqua" w:cs="Book Antiqua"/>
          <w:lang w:val="sr-Latn-RS"/>
        </w:rPr>
        <w:t>39 o eksproprijaciji nekretnina</w:t>
      </w:r>
      <w:r w:rsidRPr="004B5AFA">
        <w:rPr>
          <w:rFonts w:ascii="Book Antiqua" w:hAnsi="Book Antiqua" w:cs="Book Antiqua"/>
          <w:lang w:val="sr-Latn-RS"/>
        </w:rPr>
        <w:t>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="00CB0EDC">
        <w:rPr>
          <w:rFonts w:ascii="Book Antiqua" w:hAnsi="Book Antiqua"/>
          <w:lang w:val="sr-Latn-RS"/>
        </w:rPr>
        <w:t xml:space="preserve">u skladu sa članom </w:t>
      </w:r>
      <w:r w:rsidRPr="004B5AFA">
        <w:rPr>
          <w:rFonts w:ascii="Book Antiqua" w:hAnsi="Book Antiqua"/>
          <w:lang w:val="sr-Latn-RS"/>
        </w:rPr>
        <w:t xml:space="preserve">4 Pravilnika br. 02/2011 o oblastima administrativnih odgovornosti Kancelarije Premijera i ministarstava, izmenjenog i dopunjenog  Pravilnikom br. 07/2011, i člana  19 Pravilnika o radu Vlade Republike Kosova  br. 09/2011, na sednici održanoj </w:t>
      </w:r>
      <w:r w:rsidR="003B0D65">
        <w:rPr>
          <w:rFonts w:ascii="Book Antiqua" w:hAnsi="Book Antiqua"/>
          <w:lang w:val="sr-Latn-RS"/>
        </w:rPr>
        <w:t>07</w:t>
      </w:r>
      <w:r w:rsidRPr="004B5AFA">
        <w:rPr>
          <w:rFonts w:ascii="Book Antiqua" w:hAnsi="Book Antiqua"/>
          <w:lang w:val="sr-Latn-RS"/>
        </w:rPr>
        <w:t>. avgusta 201</w:t>
      </w:r>
      <w:r w:rsidR="003B0D65">
        <w:rPr>
          <w:rFonts w:ascii="Book Antiqua" w:hAnsi="Book Antiqua"/>
          <w:lang w:val="sr-Latn-RS"/>
        </w:rPr>
        <w:t>8</w:t>
      </w:r>
      <w:r w:rsidRPr="004B5AFA">
        <w:rPr>
          <w:rFonts w:ascii="Book Antiqua" w:hAnsi="Book Antiqua"/>
          <w:lang w:val="sr-Latn-RS"/>
        </w:rPr>
        <w:t xml:space="preserve"> godine, donela:</w:t>
      </w:r>
    </w:p>
    <w:p w:rsidR="00130124" w:rsidRPr="004B5AFA" w:rsidRDefault="00130124" w:rsidP="00130124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U </w:t>
      </w:r>
    </w:p>
    <w:p w:rsidR="00130124" w:rsidRPr="004B5AFA" w:rsidRDefault="00130124" w:rsidP="00130124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130124" w:rsidRPr="004B5AFA" w:rsidRDefault="00130124" w:rsidP="00CB0EDC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izgradnje </w:t>
      </w:r>
      <w:r w:rsidRPr="00881CA6">
        <w:rPr>
          <w:rFonts w:ascii="Book Antiqua" w:hAnsi="Book Antiqua"/>
        </w:rPr>
        <w:t>Regional</w:t>
      </w:r>
      <w:r>
        <w:rPr>
          <w:rFonts w:ascii="Book Antiqua" w:hAnsi="Book Antiqua"/>
        </w:rPr>
        <w:t>nog puta  R221, Segment</w:t>
      </w:r>
      <w:r w:rsidRPr="00881CA6">
        <w:rPr>
          <w:rFonts w:ascii="Book Antiqua" w:hAnsi="Book Antiqua"/>
        </w:rPr>
        <w:t>: Osojan</w:t>
      </w:r>
      <w:r>
        <w:rPr>
          <w:rFonts w:ascii="Book Antiqua" w:hAnsi="Book Antiqua"/>
        </w:rPr>
        <w:t>e</w:t>
      </w:r>
      <w:r w:rsidRPr="00881CA6">
        <w:rPr>
          <w:rFonts w:ascii="Book Antiqua" w:hAnsi="Book Antiqua"/>
        </w:rPr>
        <w:t>-Rako</w:t>
      </w:r>
      <w:r>
        <w:rPr>
          <w:rFonts w:ascii="Book Antiqua" w:hAnsi="Book Antiqua"/>
        </w:rPr>
        <w:t>š</w:t>
      </w:r>
      <w:r w:rsidRPr="00881CA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u dužini od</w:t>
      </w:r>
      <w:r w:rsidRPr="00881CA6">
        <w:rPr>
          <w:rFonts w:ascii="Book Antiqua" w:hAnsi="Book Antiqua"/>
        </w:rPr>
        <w:t>: L=8041.00 m, Kadast</w:t>
      </w:r>
      <w:r>
        <w:rPr>
          <w:rFonts w:ascii="Book Antiqua" w:hAnsi="Book Antiqua"/>
        </w:rPr>
        <w:t>a</w:t>
      </w:r>
      <w:r w:rsidRPr="00881CA6">
        <w:rPr>
          <w:rFonts w:ascii="Book Antiqua" w:hAnsi="Book Antiqua"/>
        </w:rPr>
        <w:t>r</w:t>
      </w:r>
      <w:r>
        <w:rPr>
          <w:rFonts w:ascii="Book Antiqua" w:hAnsi="Book Antiqua"/>
        </w:rPr>
        <w:t>ske zone</w:t>
      </w:r>
      <w:r w:rsidRPr="00881CA6">
        <w:rPr>
          <w:rFonts w:ascii="Book Antiqua" w:hAnsi="Book Antiqua"/>
        </w:rPr>
        <w:t>: Rako</w:t>
      </w:r>
      <w:r>
        <w:rPr>
          <w:rFonts w:ascii="Book Antiqua" w:hAnsi="Book Antiqua"/>
        </w:rPr>
        <w:t>š</w:t>
      </w:r>
      <w:r w:rsidRPr="00881CA6">
        <w:rPr>
          <w:rFonts w:ascii="Book Antiqua" w:hAnsi="Book Antiqua"/>
        </w:rPr>
        <w:t>, K</w:t>
      </w:r>
      <w:r>
        <w:rPr>
          <w:rFonts w:ascii="Book Antiqua" w:hAnsi="Book Antiqua"/>
        </w:rPr>
        <w:t>e</w:t>
      </w:r>
      <w:r w:rsidRPr="00881CA6">
        <w:rPr>
          <w:rFonts w:ascii="Book Antiqua" w:hAnsi="Book Antiqua"/>
        </w:rPr>
        <w:t xml:space="preserve">rrnin </w:t>
      </w:r>
      <w:r>
        <w:rPr>
          <w:rFonts w:ascii="Book Antiqua" w:hAnsi="Book Antiqua"/>
        </w:rPr>
        <w:t>i</w:t>
      </w:r>
      <w:r w:rsidRPr="00881CA6">
        <w:rPr>
          <w:rFonts w:ascii="Book Antiqua" w:hAnsi="Book Antiqua"/>
        </w:rPr>
        <w:t xml:space="preserve"> Tu</w:t>
      </w:r>
      <w:r>
        <w:rPr>
          <w:rFonts w:ascii="Book Antiqua" w:hAnsi="Book Antiqua"/>
        </w:rPr>
        <w:t>č</w:t>
      </w:r>
      <w:r w:rsidRPr="00881CA6">
        <w:rPr>
          <w:rFonts w:ascii="Book Antiqua" w:hAnsi="Book Antiqua"/>
        </w:rPr>
        <w:t xml:space="preserve">ep, </w:t>
      </w:r>
      <w:r>
        <w:rPr>
          <w:rFonts w:ascii="Book Antiqua" w:hAnsi="Book Antiqua"/>
        </w:rPr>
        <w:t xml:space="preserve">Opština </w:t>
      </w:r>
      <w:r w:rsidRPr="00881CA6">
        <w:rPr>
          <w:rFonts w:ascii="Book Antiqua" w:hAnsi="Book Antiqua"/>
        </w:rPr>
        <w:t>Istog</w:t>
      </w:r>
      <w:r w:rsidRPr="004B5AFA">
        <w:rPr>
          <w:rFonts w:ascii="Book Antiqua" w:eastAsia="MS Mincho" w:hAnsi="Book Antiqua"/>
          <w:lang w:val="sr-Latn-RS"/>
        </w:rPr>
        <w:t xml:space="preserve"> prema tabeli prepisanoj iz katastarske evidencije relevantne za nosioca nekretnina , njihovu poziciju u okviru projekta od javnog interesa i njihov</w:t>
      </w:r>
      <w:r>
        <w:rPr>
          <w:rFonts w:ascii="Book Antiqua" w:eastAsia="MS Mincho" w:hAnsi="Book Antiqua"/>
          <w:lang w:val="sr-Latn-RS"/>
        </w:rPr>
        <w:t>u</w:t>
      </w:r>
      <w:r w:rsidRPr="004B5AFA">
        <w:rPr>
          <w:rFonts w:ascii="Book Antiqua" w:eastAsia="MS Mincho" w:hAnsi="Book Antiqua"/>
          <w:lang w:val="sr-Latn-RS"/>
        </w:rPr>
        <w:t xml:space="preserve"> površin</w:t>
      </w:r>
      <w:r>
        <w:rPr>
          <w:rFonts w:ascii="Book Antiqua" w:eastAsia="MS Mincho" w:hAnsi="Book Antiqua"/>
          <w:lang w:val="sr-Latn-RS"/>
        </w:rPr>
        <w:t>u</w:t>
      </w:r>
      <w:r w:rsidRPr="004B5AFA">
        <w:rPr>
          <w:rFonts w:ascii="Book Antiqua" w:eastAsia="MS Mincho" w:hAnsi="Book Antiqua"/>
          <w:lang w:val="sr-Latn-RS"/>
        </w:rPr>
        <w:t xml:space="preserve">, koja tabela je sastavni deo ove odluke.  </w:t>
      </w:r>
    </w:p>
    <w:p w:rsidR="00130124" w:rsidRPr="004B5AFA" w:rsidRDefault="00130124" w:rsidP="00CB0EDC">
      <w:pPr>
        <w:pStyle w:val="ListParagraph"/>
        <w:ind w:left="0"/>
        <w:jc w:val="both"/>
        <w:rPr>
          <w:rFonts w:ascii="Book Antiqua" w:eastAsia="MS Mincho" w:hAnsi="Book Antiqua"/>
          <w:lang w:val="sr-Latn-RS"/>
        </w:rPr>
      </w:pPr>
    </w:p>
    <w:p w:rsidR="00130124" w:rsidRPr="004B5AFA" w:rsidRDefault="00130124" w:rsidP="00CB0EDC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130124" w:rsidRPr="004B5AFA" w:rsidRDefault="00130124" w:rsidP="00CB0EDC">
      <w:pPr>
        <w:pStyle w:val="ListParagraph"/>
        <w:jc w:val="both"/>
        <w:rPr>
          <w:rFonts w:ascii="Book Antiqua" w:eastAsia="MS Mincho" w:hAnsi="Book Antiqua"/>
          <w:color w:val="000000"/>
          <w:lang w:val="sr-Latn-RS"/>
        </w:rPr>
      </w:pPr>
    </w:p>
    <w:p w:rsidR="00130124" w:rsidRPr="004B5AFA" w:rsidRDefault="00130124" w:rsidP="00CB0ED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130124" w:rsidRPr="004B5AFA" w:rsidRDefault="00130124" w:rsidP="00CB0EDC">
      <w:pPr>
        <w:pStyle w:val="ListParagraph"/>
        <w:jc w:val="both"/>
        <w:rPr>
          <w:rFonts w:ascii="Book Antiqua" w:eastAsia="MS Mincho" w:hAnsi="Book Antiqua"/>
          <w:color w:val="000000"/>
          <w:lang w:val="sr-Latn-RS"/>
        </w:rPr>
      </w:pPr>
    </w:p>
    <w:p w:rsidR="00130124" w:rsidRPr="004B5AFA" w:rsidRDefault="00130124" w:rsidP="00CB0ED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130124" w:rsidRPr="003704B2" w:rsidRDefault="00130124" w:rsidP="0013012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30124" w:rsidRPr="003704B2" w:rsidRDefault="00130124" w:rsidP="00130124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130124" w:rsidRPr="003704B2" w:rsidRDefault="00130124" w:rsidP="00130124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130124" w:rsidRPr="003704B2" w:rsidRDefault="00130124" w:rsidP="00130124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130124" w:rsidRPr="003704B2" w:rsidRDefault="0013012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130124" w:rsidRPr="003704B2" w:rsidRDefault="0013012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130124" w:rsidRPr="003704B2" w:rsidRDefault="0013012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130124" w:rsidRPr="007B3FC2" w:rsidRDefault="00130124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7B3FC2">
        <w:rPr>
          <w:rFonts w:ascii="Book Antiqua" w:hAnsi="Book Antiqua"/>
          <w:lang w:val="sr-Latn-RS"/>
        </w:rPr>
        <w:t>Arhivi Vlade</w:t>
      </w:r>
    </w:p>
    <w:p w:rsidR="008C48EB" w:rsidRPr="004B5AFA" w:rsidRDefault="008C48EB" w:rsidP="008C48EB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 wp14:anchorId="5D295DBC" wp14:editId="16FDCFE3">
            <wp:extent cx="930910" cy="102997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EB" w:rsidRPr="004B5AFA" w:rsidRDefault="008C48EB" w:rsidP="008C48EB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8C48EB" w:rsidRPr="004B5AFA" w:rsidRDefault="008C48EB" w:rsidP="008C48EB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8C48EB" w:rsidRPr="004B5AFA" w:rsidRDefault="008C48EB" w:rsidP="008C48EB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8C48EB" w:rsidRPr="003704B2" w:rsidRDefault="008C48EB" w:rsidP="003B0D65">
      <w:pPr>
        <w:pBdr>
          <w:bottom w:val="single" w:sz="12" w:space="1" w:color="auto"/>
        </w:pBd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3B0D65" w:rsidRPr="003704B2" w:rsidRDefault="008C48EB" w:rsidP="003B0D6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3B0D6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="003B0D65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3B0D6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="003B0D65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B0D6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3B0D65" w:rsidRPr="003704B2" w:rsidRDefault="003B0D65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CB0EDC" w:rsidRPr="004B5AFA" w:rsidRDefault="008C48EB" w:rsidP="00CB0EDC">
      <w:pPr>
        <w:spacing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>člana 4,</w:t>
      </w:r>
      <w:r w:rsidR="00C968A0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color w:val="000000"/>
          <w:lang w:val="sr-Latn-RS"/>
        </w:rPr>
        <w:t xml:space="preserve">8, </w:t>
      </w:r>
      <w:r w:rsidR="003B0D65">
        <w:rPr>
          <w:rFonts w:ascii="Book Antiqua" w:hAnsi="Book Antiqua"/>
          <w:color w:val="000000"/>
          <w:lang w:val="sr-Latn-RS"/>
        </w:rPr>
        <w:t xml:space="preserve">44 </w:t>
      </w:r>
      <w:r w:rsidRPr="004B5AFA">
        <w:rPr>
          <w:rFonts w:ascii="Book Antiqua" w:hAnsi="Book Antiqua" w:cs="Book Antiqua"/>
          <w:lang w:val="sr-Latn-RS"/>
        </w:rPr>
        <w:t>i 45 Zakona br. 03/L-1</w:t>
      </w:r>
      <w:r w:rsidR="00184AB8">
        <w:rPr>
          <w:rFonts w:ascii="Book Antiqua" w:hAnsi="Book Antiqua" w:cs="Book Antiqua"/>
          <w:lang w:val="sr-Latn-RS"/>
        </w:rPr>
        <w:t>39 o eksproprijaciji nekretnina</w:t>
      </w:r>
      <w:r w:rsidRPr="004B5AFA">
        <w:rPr>
          <w:rFonts w:ascii="Book Antiqua" w:hAnsi="Book Antiqua" w:cs="Book Antiqua"/>
          <w:lang w:val="sr-Latn-RS"/>
        </w:rPr>
        <w:t>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 </w:t>
      </w:r>
      <w:r w:rsidR="00184AB8">
        <w:rPr>
          <w:rFonts w:ascii="Book Antiqua" w:hAnsi="Book Antiqua"/>
          <w:lang w:val="sr-Latn-RS"/>
        </w:rPr>
        <w:t>u skladu sa članom</w:t>
      </w:r>
      <w:r w:rsidRPr="004B5AFA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Pravilnikom br. 07/2011, i člana  19 Pravilnika o radu Vlade Republike Kosova  br. 09/2011, na sednici održanoj </w:t>
      </w:r>
      <w:r w:rsidR="003B0D65">
        <w:rPr>
          <w:rFonts w:ascii="Book Antiqua" w:hAnsi="Book Antiqua"/>
          <w:lang w:val="sr-Latn-RS"/>
        </w:rPr>
        <w:t>07</w:t>
      </w:r>
      <w:r w:rsidRPr="004B5AFA">
        <w:rPr>
          <w:rFonts w:ascii="Book Antiqua" w:hAnsi="Book Antiqua"/>
          <w:lang w:val="sr-Latn-RS"/>
        </w:rPr>
        <w:t>. avgusta 201</w:t>
      </w:r>
      <w:r w:rsidR="003B0D65">
        <w:rPr>
          <w:rFonts w:ascii="Book Antiqua" w:hAnsi="Book Antiqua"/>
          <w:lang w:val="sr-Latn-RS"/>
        </w:rPr>
        <w:t>8</w:t>
      </w:r>
      <w:r w:rsidRPr="004B5AFA">
        <w:rPr>
          <w:rFonts w:ascii="Book Antiqua" w:hAnsi="Book Antiqua"/>
          <w:lang w:val="sr-Latn-RS"/>
        </w:rPr>
        <w:t xml:space="preserve"> godine, donela:</w:t>
      </w:r>
    </w:p>
    <w:p w:rsidR="008C48EB" w:rsidRPr="00CB0EDC" w:rsidRDefault="008C48EB" w:rsidP="00CB0EDC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U </w:t>
      </w:r>
    </w:p>
    <w:p w:rsidR="008C48EB" w:rsidRPr="007A275D" w:rsidRDefault="008C48EB" w:rsidP="00CB0E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7A275D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</w:t>
      </w:r>
      <w:r w:rsidRPr="007A275D">
        <w:rPr>
          <w:rFonts w:ascii="Book Antiqua" w:eastAsia="Times New Roman" w:hAnsi="Book Antiqua" w:cs="Book Antiqua"/>
          <w:noProof w:val="0"/>
          <w:lang w:eastAsia="sr-Latn-CS"/>
        </w:rPr>
        <w:t>realizacije projekta Izgradnja ‘’Kule Dem Ahmetija’’ u cilju njenog pretvaranja u kuću- muzej za očuvanje istorijskih vrednosti istoriske i kulturne baštine Kosova, Kadastarska zona Rečice, opština Podujevo,</w:t>
      </w:r>
      <w:r w:rsidRPr="007A275D">
        <w:rPr>
          <w:rFonts w:ascii="Book Antiqua" w:eastAsia="MS Mincho" w:hAnsi="Book Antiqua"/>
          <w:lang w:val="sr-Latn-RS"/>
        </w:rPr>
        <w:t xml:space="preserve">prema tabeli prepisanoj iz katastarske evidencije relevantne za nosioca nekretnina , njihovu poziciju u okviru projekta od javnog interesa i njihovu površinu, koja tabela je sastavni deo ove odluke.  </w:t>
      </w:r>
    </w:p>
    <w:p w:rsidR="008C48EB" w:rsidRPr="00CB0EDC" w:rsidRDefault="008C48EB" w:rsidP="00CB0EDC">
      <w:pPr>
        <w:pStyle w:val="ListParagraph"/>
        <w:spacing w:line="240" w:lineRule="auto"/>
        <w:ind w:left="0"/>
        <w:jc w:val="both"/>
        <w:rPr>
          <w:rFonts w:ascii="Book Antiqua" w:eastAsia="MS Mincho" w:hAnsi="Book Antiqua"/>
          <w:sz w:val="14"/>
          <w:szCs w:val="14"/>
          <w:lang w:val="sr-Latn-RS"/>
        </w:rPr>
      </w:pPr>
    </w:p>
    <w:p w:rsidR="008C48EB" w:rsidRPr="004B5AFA" w:rsidRDefault="008C48EB" w:rsidP="00CB0EDC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8C48EB" w:rsidRPr="004B5AFA" w:rsidRDefault="008C48EB" w:rsidP="00CB0EDC">
      <w:pPr>
        <w:pStyle w:val="ListParagraph"/>
        <w:spacing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</w:p>
    <w:p w:rsidR="007A275D" w:rsidRPr="007A275D" w:rsidRDefault="007A275D" w:rsidP="00CB0E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7A275D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 Ministarstvo finansija, Agencija za upravljanje memorijalnim kompleksima (AUMKS) i opština Podujevo. </w:t>
      </w:r>
    </w:p>
    <w:p w:rsidR="007A275D" w:rsidRPr="003B0D65" w:rsidRDefault="007A275D" w:rsidP="00CB0EDC">
      <w:pPr>
        <w:pStyle w:val="ListParagraph"/>
        <w:spacing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</w:p>
    <w:p w:rsidR="007A275D" w:rsidRPr="007A275D" w:rsidRDefault="007A275D" w:rsidP="00CB0E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Nadoknada imovine, će biti izvršena u kordinaciji sa ministarstvom finansija, Agencijom za upravljanje memorijalnim kompleksima (AUMKS</w:t>
      </w:r>
      <w:r w:rsidRPr="007A275D">
        <w:rPr>
          <w:rFonts w:ascii="Book Antiqua" w:eastAsia="MS Mincho" w:hAnsi="Book Antiqua"/>
          <w:color w:val="000000"/>
          <w:lang w:val="sr-Latn-RS"/>
        </w:rPr>
        <w:t>) iz (Programa za eksproprijaciju – Kod 60500).</w:t>
      </w:r>
    </w:p>
    <w:p w:rsidR="007A275D" w:rsidRPr="00CB0EDC" w:rsidRDefault="007A275D" w:rsidP="00CB0EDC">
      <w:pPr>
        <w:pStyle w:val="ListParagraph"/>
        <w:spacing w:after="0" w:line="240" w:lineRule="auto"/>
        <w:jc w:val="both"/>
        <w:rPr>
          <w:rFonts w:ascii="Book Antiqua" w:eastAsia="MS Mincho" w:hAnsi="Book Antiqua"/>
          <w:color w:val="000000"/>
          <w:sz w:val="14"/>
          <w:szCs w:val="14"/>
          <w:lang w:val="sr-Latn-RS"/>
        </w:rPr>
      </w:pPr>
    </w:p>
    <w:p w:rsidR="008C48EB" w:rsidRPr="007A275D" w:rsidRDefault="008C48EB" w:rsidP="00CB0E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7A275D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8C48EB" w:rsidRPr="003704B2" w:rsidRDefault="008C48EB" w:rsidP="008C48EB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8C48EB" w:rsidRPr="003704B2" w:rsidRDefault="008C48EB" w:rsidP="008C48EB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Premijer Republike Kosovo  </w:t>
      </w:r>
    </w:p>
    <w:p w:rsidR="003B0D65" w:rsidRDefault="008C48EB" w:rsidP="003B0D65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Dostavlja se:</w:t>
      </w:r>
    </w:p>
    <w:p w:rsidR="008C48EB" w:rsidRPr="003B0D65" w:rsidRDefault="003B0D65" w:rsidP="003B0D65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lang w:val="sr-Latn-RS"/>
        </w:rPr>
      </w:pPr>
      <w:r w:rsidRPr="003B0D65">
        <w:rPr>
          <w:rFonts w:ascii="Book Antiqua" w:hAnsi="Book Antiqua"/>
          <w:lang w:val="sr-Latn-RS"/>
        </w:rPr>
        <w:t xml:space="preserve">Zamenicima </w:t>
      </w:r>
      <w:r w:rsidR="008C48EB" w:rsidRPr="003B0D65">
        <w:rPr>
          <w:rFonts w:ascii="Book Antiqua" w:hAnsi="Book Antiqua"/>
          <w:lang w:val="sr-Latn-RS"/>
        </w:rPr>
        <w:t xml:space="preserve">Premijera </w:t>
      </w:r>
    </w:p>
    <w:p w:rsidR="008C48EB" w:rsidRPr="003704B2" w:rsidRDefault="008C48EB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8C48EB" w:rsidRPr="003704B2" w:rsidRDefault="008C48EB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7B3FC2" w:rsidRPr="00CB0EDC" w:rsidRDefault="008C48EB" w:rsidP="00E67D2D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00000"/>
          <w:lang w:val="sr-Latn-RS"/>
        </w:rPr>
      </w:pPr>
      <w:r w:rsidRPr="007B3FC2">
        <w:rPr>
          <w:rFonts w:ascii="Book Antiqua" w:hAnsi="Book Antiqua"/>
          <w:lang w:val="sr-Latn-RS"/>
        </w:rPr>
        <w:t>Arhivi Vlade</w:t>
      </w:r>
    </w:p>
    <w:p w:rsidR="003B0D65" w:rsidRPr="004B5AFA" w:rsidRDefault="003B0D65" w:rsidP="003B0D65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en-US"/>
        </w:rPr>
        <w:lastRenderedPageBreak/>
        <w:drawing>
          <wp:inline distT="0" distB="0" distL="0" distR="0" wp14:anchorId="5B9B08C4" wp14:editId="65AC2A1B">
            <wp:extent cx="930910" cy="1029970"/>
            <wp:effectExtent l="0" t="0" r="254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65" w:rsidRPr="004B5AFA" w:rsidRDefault="003B0D65" w:rsidP="003B0D65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3B0D65" w:rsidRPr="004B5AFA" w:rsidRDefault="003B0D65" w:rsidP="003B0D65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3B0D65" w:rsidRPr="004B5AFA" w:rsidRDefault="003B0D65" w:rsidP="003B0D65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3B0D65" w:rsidRPr="003704B2" w:rsidRDefault="003B0D65" w:rsidP="003B0D65">
      <w:pPr>
        <w:pBdr>
          <w:bottom w:val="single" w:sz="12" w:space="1" w:color="auto"/>
        </w:pBd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A275D" w:rsidRDefault="007A275D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16/60</w:t>
      </w:r>
      <w:r w:rsidR="003B0D65"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</w:t>
      </w:r>
    </w:p>
    <w:p w:rsidR="003B0D65" w:rsidRPr="003704B2" w:rsidRDefault="003B0D65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3B0D65" w:rsidRPr="004B5AFA" w:rsidRDefault="003B0D65" w:rsidP="003B0D65">
      <w:pPr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4B5AFA">
        <w:rPr>
          <w:rFonts w:ascii="Book Antiqua" w:hAnsi="Book Antiqua"/>
          <w:color w:val="000000"/>
          <w:lang w:val="sr-Latn-RS"/>
        </w:rPr>
        <w:t>člana 4,</w:t>
      </w:r>
      <w:r w:rsidR="00C968A0">
        <w:rPr>
          <w:rFonts w:ascii="Book Antiqua" w:hAnsi="Book Antiqua"/>
          <w:color w:val="000000"/>
          <w:lang w:val="sr-Latn-RS"/>
        </w:rPr>
        <w:t xml:space="preserve"> </w:t>
      </w:r>
      <w:r w:rsidRPr="004B5AFA">
        <w:rPr>
          <w:rFonts w:ascii="Book Antiqua" w:hAnsi="Book Antiqua"/>
          <w:color w:val="000000"/>
          <w:lang w:val="sr-Latn-RS"/>
        </w:rPr>
        <w:t xml:space="preserve">8, </w:t>
      </w:r>
      <w:r w:rsidR="00C968A0">
        <w:rPr>
          <w:rFonts w:ascii="Book Antiqua" w:hAnsi="Book Antiqua"/>
          <w:color w:val="000000"/>
          <w:lang w:val="sr-Latn-RS"/>
        </w:rPr>
        <w:t xml:space="preserve">44 </w:t>
      </w:r>
      <w:r w:rsidRPr="004B5AFA">
        <w:rPr>
          <w:rFonts w:ascii="Book Antiqua" w:hAnsi="Book Antiqua" w:cs="Book Antiqua"/>
          <w:lang w:val="sr-Latn-RS"/>
        </w:rPr>
        <w:t>i 45 Zakona br. 03/L-1</w:t>
      </w:r>
      <w:r w:rsidR="00C968A0">
        <w:rPr>
          <w:rFonts w:ascii="Book Antiqua" w:hAnsi="Book Antiqua" w:cs="Book Antiqua"/>
          <w:lang w:val="sr-Latn-RS"/>
        </w:rPr>
        <w:t>39 o eksproprijaciji nekretnina</w:t>
      </w:r>
      <w:r w:rsidRPr="004B5AFA">
        <w:rPr>
          <w:rFonts w:ascii="Book Antiqua" w:hAnsi="Book Antiqua" w:cs="Book Antiqua"/>
          <w:lang w:val="sr-Latn-RS"/>
        </w:rPr>
        <w:t>, sa izmenama i dopunama izvršenim Zakonom br. 03/L-205,</w:t>
      </w:r>
      <w:r w:rsidRPr="004B5AFA">
        <w:rPr>
          <w:rFonts w:ascii="Book Antiqua" w:hAnsi="Book Antiqua"/>
          <w:color w:val="000000"/>
          <w:lang w:val="sr-Latn-RS"/>
        </w:rPr>
        <w:t xml:space="preserve">, </w:t>
      </w:r>
      <w:r w:rsidR="00C968A0">
        <w:rPr>
          <w:rFonts w:ascii="Book Antiqua" w:hAnsi="Book Antiqua"/>
          <w:lang w:val="sr-Latn-RS"/>
        </w:rPr>
        <w:t>u skladu sa članom</w:t>
      </w:r>
      <w:r w:rsidRPr="004B5AFA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Pravilnikom br. 07/2011, i člana  19 Pravilnika o radu Vlade Republike Kosova  br. 09/2011, na sednici održanoj </w:t>
      </w:r>
      <w:r w:rsidR="00CB0EDC">
        <w:rPr>
          <w:rFonts w:ascii="Book Antiqua" w:hAnsi="Book Antiqua"/>
          <w:lang w:val="sr-Latn-RS"/>
        </w:rPr>
        <w:t>07</w:t>
      </w:r>
      <w:r w:rsidRPr="004B5AFA">
        <w:rPr>
          <w:rFonts w:ascii="Book Antiqua" w:hAnsi="Book Antiqua"/>
          <w:lang w:val="sr-Latn-RS"/>
        </w:rPr>
        <w:t>. avgusta 2017 godine, donela:</w:t>
      </w:r>
    </w:p>
    <w:p w:rsidR="003B0D65" w:rsidRPr="004B5AFA" w:rsidRDefault="003B0D65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U </w:t>
      </w:r>
    </w:p>
    <w:p w:rsidR="003B0D65" w:rsidRPr="00CB0EDC" w:rsidRDefault="003B0D65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sz w:val="6"/>
          <w:szCs w:val="6"/>
        </w:rPr>
      </w:pPr>
    </w:p>
    <w:p w:rsidR="003B0D65" w:rsidRPr="003B0D65" w:rsidRDefault="003B0D65" w:rsidP="00CB0E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/>
          <w:lang w:val="sr-Latn-RS"/>
        </w:rPr>
      </w:pPr>
      <w:r w:rsidRPr="003B0D65">
        <w:rPr>
          <w:rFonts w:ascii="Book Antiqua" w:eastAsia="MS Mincho" w:hAnsi="Book Antiqua"/>
          <w:lang w:val="sr-Latn-RS"/>
        </w:rPr>
        <w:t xml:space="preserve">Odobrava se dalje razmatranje zahteva za eksproprijaciju za javni interes nepokretnosti vlasnika i nosilaca interesa koje su predmet izgradnje </w:t>
      </w:r>
      <w:r w:rsidRPr="003B0D65">
        <w:rPr>
          <w:rFonts w:ascii="Book Antiqua" w:eastAsia="MS Mincho" w:hAnsi="Book Antiqua" w:cs="Book Antiqua"/>
          <w:noProof w:val="0"/>
        </w:rPr>
        <w:t xml:space="preserve">“Zaobilaznice Djakovica’’- Proširenje puta Djakovica – Prizren, Kadastarske zone: Zid Sadik Age I, Zid Sadik Age II i Djakovica –izvan grada, Opština Djakovica, </w:t>
      </w:r>
      <w:r w:rsidRPr="003B0D65">
        <w:rPr>
          <w:rFonts w:ascii="Book Antiqua" w:eastAsia="MS Mincho" w:hAnsi="Book Antiqua"/>
          <w:lang w:val="sr-Latn-RS"/>
        </w:rPr>
        <w:t xml:space="preserve">prema tabeli prepisanoj iz katastarske evidencije relevantne za nosioca nekretnina , njihovu poziciju u okviru projekta od javnog interesa i njihovu površinu, koja tabela je sastavni deo ove odluke.  </w:t>
      </w:r>
    </w:p>
    <w:p w:rsidR="003B0D65" w:rsidRPr="00CB0EDC" w:rsidRDefault="003B0D65" w:rsidP="00CB0EDC">
      <w:pPr>
        <w:pStyle w:val="ListParagraph"/>
        <w:ind w:left="0"/>
        <w:jc w:val="both"/>
        <w:rPr>
          <w:rFonts w:ascii="Book Antiqua" w:eastAsia="MS Mincho" w:hAnsi="Book Antiqua"/>
          <w:sz w:val="14"/>
          <w:szCs w:val="14"/>
          <w:lang w:val="sr-Latn-RS"/>
        </w:rPr>
      </w:pPr>
    </w:p>
    <w:p w:rsidR="003B0D65" w:rsidRPr="004B5AFA" w:rsidRDefault="003B0D65" w:rsidP="00CB0EDC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3B0D65" w:rsidRPr="00CB0EDC" w:rsidRDefault="003B0D65" w:rsidP="00CB0EDC">
      <w:pPr>
        <w:pStyle w:val="ListParagraph"/>
        <w:jc w:val="both"/>
        <w:rPr>
          <w:rFonts w:ascii="Book Antiqua" w:eastAsia="MS Mincho" w:hAnsi="Book Antiqua"/>
          <w:color w:val="000000"/>
          <w:sz w:val="14"/>
          <w:szCs w:val="14"/>
          <w:lang w:val="sr-Latn-RS"/>
        </w:rPr>
      </w:pPr>
    </w:p>
    <w:p w:rsidR="003B0D65" w:rsidRDefault="003B0D65" w:rsidP="00CB0E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Za sprovođenje ove odluke dužno je Odeljenje za eksproprijaciju (MSPP)</w:t>
      </w:r>
      <w:r>
        <w:rPr>
          <w:rFonts w:ascii="Book Antiqua" w:eastAsia="MS Mincho" w:hAnsi="Book Antiqua"/>
          <w:color w:val="000000"/>
          <w:lang w:val="sr-Latn-RS"/>
        </w:rPr>
        <w:t xml:space="preserve"> , Opština Djakovica i Ministarstvo finansija.</w:t>
      </w:r>
    </w:p>
    <w:p w:rsidR="003B0D65" w:rsidRPr="003B0D65" w:rsidRDefault="003B0D65" w:rsidP="00CB0EDC">
      <w:pPr>
        <w:pStyle w:val="ListParagraph"/>
        <w:jc w:val="both"/>
        <w:rPr>
          <w:rFonts w:ascii="Book Antiqua" w:eastAsia="MS Mincho" w:hAnsi="Book Antiqua"/>
          <w:color w:val="000000"/>
          <w:lang w:val="sr-Latn-RS"/>
        </w:rPr>
      </w:pPr>
    </w:p>
    <w:p w:rsidR="003B0D65" w:rsidRPr="004B5AFA" w:rsidRDefault="003B0D65" w:rsidP="00CB0E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>
        <w:rPr>
          <w:rFonts w:ascii="Book Antiqua" w:eastAsia="MS Mincho" w:hAnsi="Book Antiqua"/>
          <w:color w:val="000000"/>
          <w:lang w:val="sr-Latn-RS"/>
        </w:rPr>
        <w:t>Nadoknada imovine , troškovi postupka eksproprijacije i procena će biti izvršene od strane opštine Djakovica u kordinaciji sa ministarstvom finansija , Vladom Kosova i Koso</w:t>
      </w:r>
      <w:r w:rsidR="007A275D">
        <w:rPr>
          <w:rFonts w:ascii="Book Antiqua" w:eastAsia="MS Mincho" w:hAnsi="Book Antiqua"/>
          <w:color w:val="000000"/>
          <w:lang w:val="sr-Latn-RS"/>
        </w:rPr>
        <w:t>v</w:t>
      </w:r>
      <w:r>
        <w:rPr>
          <w:rFonts w:ascii="Book Antiqua" w:eastAsia="MS Mincho" w:hAnsi="Book Antiqua"/>
          <w:color w:val="000000"/>
          <w:lang w:val="sr-Latn-RS"/>
        </w:rPr>
        <w:t>skom agencijom za privatizaciju  u skladu sa važečim propisima.</w:t>
      </w:r>
    </w:p>
    <w:p w:rsidR="003B0D65" w:rsidRPr="00CB0EDC" w:rsidRDefault="003B0D65" w:rsidP="00CB0EDC">
      <w:pPr>
        <w:pStyle w:val="ListParagraph"/>
        <w:jc w:val="both"/>
        <w:rPr>
          <w:rFonts w:ascii="Book Antiqua" w:eastAsia="MS Mincho" w:hAnsi="Book Antiqua"/>
          <w:color w:val="000000"/>
          <w:sz w:val="14"/>
          <w:szCs w:val="14"/>
          <w:lang w:val="sr-Latn-RS"/>
        </w:rPr>
      </w:pPr>
    </w:p>
    <w:p w:rsidR="003B0D65" w:rsidRPr="004B5AFA" w:rsidRDefault="003B0D65" w:rsidP="00CB0E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3B0D65" w:rsidRPr="003704B2" w:rsidRDefault="003B0D65" w:rsidP="003B0D65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3B0D65" w:rsidRPr="003704B2" w:rsidRDefault="003B0D65" w:rsidP="003B0D65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B0D65" w:rsidRPr="003704B2" w:rsidRDefault="003B0D65" w:rsidP="003B0D65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3B0D65" w:rsidRPr="003704B2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3B0D65" w:rsidRPr="003704B2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3B0D65" w:rsidRPr="003704B2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7A275D" w:rsidRPr="00CB0EDC" w:rsidRDefault="003B0D65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7B3FC2">
        <w:rPr>
          <w:rFonts w:ascii="Book Antiqua" w:hAnsi="Book Antiqua"/>
          <w:lang w:val="sr-Latn-RS"/>
        </w:rPr>
        <w:t>Arhivi Vlade</w:t>
      </w:r>
    </w:p>
    <w:p w:rsidR="007A275D" w:rsidRPr="003704B2" w:rsidRDefault="007A275D" w:rsidP="007A27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54C2630" wp14:editId="0561F96D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5D" w:rsidRPr="003704B2" w:rsidRDefault="007A275D" w:rsidP="007A275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A275D" w:rsidRPr="003704B2" w:rsidRDefault="007A275D" w:rsidP="007A275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A275D" w:rsidRPr="003704B2" w:rsidRDefault="007A275D" w:rsidP="007A275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A275D" w:rsidRPr="003704B2" w:rsidRDefault="007A275D" w:rsidP="007A275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A275D" w:rsidRPr="003704B2" w:rsidRDefault="007A275D" w:rsidP="007A27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A275D" w:rsidRPr="003704B2" w:rsidRDefault="007A275D" w:rsidP="007A27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60</w:t>
      </w:r>
    </w:p>
    <w:p w:rsidR="007A275D" w:rsidRPr="003704B2" w:rsidRDefault="007A275D" w:rsidP="007A275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04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7A275D" w:rsidRPr="003704B2" w:rsidRDefault="007A275D" w:rsidP="007A275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275D" w:rsidRPr="003704B2" w:rsidRDefault="007A275D" w:rsidP="007A275D">
      <w:pPr>
        <w:jc w:val="both"/>
        <w:rPr>
          <w:rFonts w:ascii="Book Antiqua" w:hAnsi="Book Antiqua"/>
          <w:color w:val="000000"/>
          <w:lang w:val="sr-Latn-RS"/>
        </w:rPr>
      </w:pPr>
      <w:r w:rsidRPr="003704B2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3704B2">
        <w:rPr>
          <w:rFonts w:ascii="Book Antiqua" w:hAnsi="Book Antiqua"/>
          <w:color w:val="000000"/>
          <w:lang w:val="sr-Latn-RS"/>
        </w:rPr>
        <w:t>premijera i ministarstava, izmenjeno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i dopunjeno</w:t>
      </w:r>
      <w:r>
        <w:rPr>
          <w:rFonts w:ascii="Book Antiqua" w:hAnsi="Book Antiqua"/>
          <w:color w:val="000000"/>
          <w:lang w:val="sr-Latn-RS"/>
        </w:rPr>
        <w:t>g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14/2017,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15/2017 i </w:t>
      </w:r>
      <w:r>
        <w:rPr>
          <w:rFonts w:ascii="Book Antiqua" w:hAnsi="Book Antiqua"/>
          <w:color w:val="000000"/>
          <w:lang w:val="sr-Latn-RS"/>
        </w:rPr>
        <w:t>Pravilnikom</w:t>
      </w:r>
      <w:r w:rsidRPr="003704B2">
        <w:rPr>
          <w:rFonts w:ascii="Book Antiqua" w:hAnsi="Book Antiqua"/>
          <w:color w:val="000000"/>
          <w:lang w:val="sr-Latn-RS"/>
        </w:rPr>
        <w:t xml:space="preserve"> br. 16/2017 kao i </w:t>
      </w:r>
      <w:r w:rsidR="0033656F">
        <w:rPr>
          <w:rFonts w:ascii="Book Antiqua" w:hAnsi="Book Antiqua"/>
          <w:color w:val="000000"/>
          <w:lang w:val="sr-Latn-RS"/>
        </w:rPr>
        <w:t>Pravilnikom 07/2018</w:t>
      </w:r>
      <w:r w:rsidRPr="003704B2">
        <w:rPr>
          <w:rFonts w:ascii="Book Antiqua" w:hAnsi="Book Antiqua"/>
          <w:color w:val="000000"/>
          <w:lang w:val="sr-Latn-RS"/>
        </w:rPr>
        <w:t xml:space="preserve"> članom 19. Poslovnika o radu Vlad</w:t>
      </w:r>
      <w:r w:rsidR="0033656F">
        <w:rPr>
          <w:rFonts w:ascii="Book Antiqua" w:hAnsi="Book Antiqua"/>
          <w:color w:val="000000"/>
          <w:lang w:val="sr-Latn-RS"/>
        </w:rPr>
        <w:t>e Republike Kosovo br. 09/2011,</w:t>
      </w:r>
      <w:r w:rsidRPr="003704B2">
        <w:rPr>
          <w:rFonts w:ascii="Book Antiqua" w:hAnsi="Book Antiqua"/>
          <w:color w:val="000000"/>
          <w:lang w:val="sr-Latn-RS"/>
        </w:rPr>
        <w:t xml:space="preserve"> Vlad</w:t>
      </w:r>
      <w:r>
        <w:rPr>
          <w:rFonts w:ascii="Book Antiqua" w:hAnsi="Book Antiqua"/>
          <w:color w:val="000000"/>
          <w:lang w:val="sr-Latn-RS"/>
        </w:rPr>
        <w:t>a</w:t>
      </w:r>
      <w:r w:rsidRPr="003704B2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 xml:space="preserve">Republike </w:t>
      </w:r>
      <w:r w:rsidRPr="003704B2">
        <w:rPr>
          <w:rFonts w:ascii="Book Antiqua" w:hAnsi="Book Antiqua"/>
          <w:color w:val="000000"/>
          <w:lang w:val="sr-Latn-RS"/>
        </w:rPr>
        <w:t xml:space="preserve">Kosova, </w:t>
      </w:r>
      <w:r>
        <w:rPr>
          <w:rFonts w:ascii="Book Antiqua" w:hAnsi="Book Antiqua"/>
          <w:color w:val="000000"/>
          <w:lang w:val="sr-Latn-RS"/>
        </w:rPr>
        <w:t xml:space="preserve">je </w:t>
      </w:r>
      <w:r w:rsidRPr="003704B2">
        <w:rPr>
          <w:rFonts w:ascii="Book Antiqua" w:hAnsi="Book Antiqua"/>
          <w:color w:val="000000"/>
          <w:lang w:val="sr-Latn-RS"/>
        </w:rPr>
        <w:t xml:space="preserve">na sednici održanoj </w:t>
      </w:r>
      <w:r>
        <w:rPr>
          <w:rFonts w:ascii="Book Antiqua" w:hAnsi="Book Antiqua"/>
          <w:color w:val="000000"/>
          <w:lang w:val="sr-Latn-RS"/>
        </w:rPr>
        <w:t>07</w:t>
      </w:r>
      <w:r w:rsidRPr="003704B2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avgusta</w:t>
      </w:r>
      <w:r w:rsidRPr="003704B2">
        <w:rPr>
          <w:rFonts w:ascii="Book Antiqua" w:hAnsi="Book Antiqua"/>
          <w:color w:val="000000"/>
          <w:lang w:val="sr-Latn-RS"/>
        </w:rPr>
        <w:t xml:space="preserve"> 2018. godine, </w:t>
      </w:r>
      <w:r>
        <w:rPr>
          <w:rFonts w:ascii="Book Antiqua" w:hAnsi="Book Antiqua"/>
          <w:color w:val="000000"/>
          <w:lang w:val="sr-Latn-RS"/>
        </w:rPr>
        <w:t>donela sledeću</w:t>
      </w:r>
      <w:r w:rsidRPr="003704B2">
        <w:rPr>
          <w:rFonts w:ascii="Book Antiqua" w:hAnsi="Book Antiqua"/>
          <w:color w:val="000000"/>
          <w:lang w:val="sr-Latn-RS"/>
        </w:rPr>
        <w:t>:</w:t>
      </w:r>
    </w:p>
    <w:p w:rsidR="007A275D" w:rsidRDefault="007A275D" w:rsidP="007A275D">
      <w:pPr>
        <w:jc w:val="center"/>
        <w:rPr>
          <w:rFonts w:ascii="Book Antiqua" w:hAnsi="Book Antiqua"/>
          <w:b/>
          <w:bCs/>
          <w:lang w:val="sr-Latn-RS"/>
        </w:rPr>
      </w:pPr>
    </w:p>
    <w:p w:rsidR="001C0D11" w:rsidRDefault="001C0D11" w:rsidP="007A275D">
      <w:pPr>
        <w:jc w:val="center"/>
        <w:rPr>
          <w:rFonts w:ascii="Book Antiqua" w:hAnsi="Book Antiqua"/>
          <w:b/>
          <w:bCs/>
          <w:lang w:val="sr-Latn-RS"/>
        </w:rPr>
      </w:pPr>
    </w:p>
    <w:p w:rsidR="007A275D" w:rsidRPr="00CB0EDC" w:rsidRDefault="007A275D" w:rsidP="00CB0EDC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7A275D" w:rsidRPr="003704B2" w:rsidRDefault="007A275D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275D" w:rsidRPr="007A275D" w:rsidRDefault="007A275D" w:rsidP="007A275D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akcioni plan za sprovođenje strategije za modernizaciju javne uprave 2018-2020.</w:t>
      </w:r>
    </w:p>
    <w:p w:rsidR="007A275D" w:rsidRDefault="007A275D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275D" w:rsidRPr="007A275D" w:rsidRDefault="007A275D" w:rsidP="007A275D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za javnu upravu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ostale ovlaštene ustanove 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>na sprovođenje ove odluke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 ove odluke</w:t>
      </w:r>
      <w:r w:rsidRPr="007A27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</w:t>
      </w:r>
    </w:p>
    <w:p w:rsidR="007A275D" w:rsidRDefault="007A275D" w:rsidP="007A275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275D" w:rsidRPr="00E67D2D" w:rsidRDefault="007A275D" w:rsidP="007A275D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67D2D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7A275D" w:rsidRDefault="007A275D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CB0EDC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Default="00CB0EDC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B0EDC" w:rsidRPr="002C79A7" w:rsidRDefault="00CB0EDC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275D" w:rsidRPr="003704B2" w:rsidRDefault="007A275D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A275D" w:rsidRPr="003704B2" w:rsidRDefault="007A275D" w:rsidP="007A275D">
      <w:pPr>
        <w:ind w:left="5040" w:firstLine="720"/>
        <w:rPr>
          <w:rFonts w:ascii="Book Antiqua" w:hAnsi="Book Antiqua"/>
          <w:lang w:val="sr-Latn-RS"/>
        </w:rPr>
      </w:pPr>
      <w:r w:rsidRPr="003704B2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3704B2">
        <w:rPr>
          <w:rFonts w:ascii="Book Antiqua" w:hAnsi="Book Antiqua"/>
          <w:b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  <w:t>___________________</w:t>
      </w:r>
    </w:p>
    <w:p w:rsidR="007A275D" w:rsidRPr="003704B2" w:rsidRDefault="007A275D" w:rsidP="007A275D">
      <w:pPr>
        <w:jc w:val="center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A275D" w:rsidRPr="003704B2" w:rsidRDefault="007A275D" w:rsidP="007A275D">
      <w:pPr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 Dostavlja se:</w:t>
      </w:r>
    </w:p>
    <w:p w:rsidR="007A275D" w:rsidRPr="003704B2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zamenicima Premijera </w:t>
      </w:r>
    </w:p>
    <w:p w:rsidR="007A275D" w:rsidRPr="003704B2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svim ministarstvima  (ministrima )</w:t>
      </w:r>
    </w:p>
    <w:p w:rsidR="007A275D" w:rsidRPr="003704B2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 xml:space="preserve">generalnom sekretaru KPR-a  </w:t>
      </w:r>
      <w:r w:rsidRPr="003704B2">
        <w:rPr>
          <w:rFonts w:ascii="Book Antiqua" w:hAnsi="Book Antiqua"/>
          <w:lang w:val="sr-Latn-RS"/>
        </w:rPr>
        <w:tab/>
      </w:r>
      <w:r w:rsidRPr="003704B2">
        <w:rPr>
          <w:rFonts w:ascii="Book Antiqua" w:hAnsi="Book Antiqua"/>
          <w:lang w:val="sr-Latn-RS"/>
        </w:rPr>
        <w:tab/>
      </w:r>
    </w:p>
    <w:p w:rsidR="007A275D" w:rsidRPr="003704B2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04B2">
        <w:rPr>
          <w:rFonts w:ascii="Book Antiqua" w:hAnsi="Book Antiqua"/>
          <w:lang w:val="sr-Latn-RS"/>
        </w:rPr>
        <w:t>Arhivi Vlade</w:t>
      </w:r>
    </w:p>
    <w:p w:rsidR="007A275D" w:rsidRDefault="007A275D" w:rsidP="00E67D2D">
      <w:pPr>
        <w:rPr>
          <w:rFonts w:ascii="Book Antiqua" w:hAnsi="Book Antiqua"/>
          <w:color w:val="000000"/>
          <w:lang w:val="sr-Latn-RS"/>
        </w:rPr>
      </w:pPr>
    </w:p>
    <w:p w:rsidR="00CB4B4A" w:rsidRDefault="00CB4B4A" w:rsidP="00E67D2D">
      <w:pPr>
        <w:rPr>
          <w:rFonts w:ascii="Book Antiqua" w:hAnsi="Book Antiqua"/>
          <w:color w:val="000000"/>
          <w:lang w:val="sr-Latn-RS"/>
        </w:rPr>
      </w:pPr>
    </w:p>
    <w:p w:rsidR="00CB4B4A" w:rsidRDefault="00CB4B4A" w:rsidP="00E67D2D">
      <w:pPr>
        <w:rPr>
          <w:rFonts w:ascii="Book Antiqua" w:hAnsi="Book Antiqua"/>
          <w:color w:val="000000"/>
          <w:lang w:val="sr-Latn-RS"/>
        </w:rPr>
      </w:pPr>
    </w:p>
    <w:p w:rsidR="00CB4B4A" w:rsidRDefault="00CB4B4A" w:rsidP="00E67D2D">
      <w:pPr>
        <w:rPr>
          <w:rFonts w:ascii="Book Antiqua" w:hAnsi="Book Antiqua"/>
          <w:color w:val="000000"/>
          <w:lang w:val="sr-Latn-RS"/>
        </w:rPr>
      </w:pPr>
    </w:p>
    <w:p w:rsidR="00CB4B4A" w:rsidRPr="000B6595" w:rsidRDefault="00CB4B4A" w:rsidP="00CB4B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73A1463" wp14:editId="6A2CF56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4A" w:rsidRPr="000B6595" w:rsidRDefault="00CB4B4A" w:rsidP="00CB4B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B4B4A" w:rsidRPr="006F1269" w:rsidRDefault="00CB4B4A" w:rsidP="00CB4B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B4B4A" w:rsidRPr="000B6595" w:rsidRDefault="00CB4B4A" w:rsidP="00CB4B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B4B4A" w:rsidRPr="000B6595" w:rsidRDefault="00CB4B4A" w:rsidP="00CB4B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B4B4A" w:rsidRPr="00010A62" w:rsidRDefault="00CB4B4A" w:rsidP="00CB4B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CB4B4A" w:rsidRPr="00976210" w:rsidRDefault="00CB4B4A" w:rsidP="00CB4B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</w:rPr>
        <w:t>Nr. 18/60</w:t>
      </w:r>
    </w:p>
    <w:p w:rsidR="00CB4B4A" w:rsidRDefault="00CB4B4A" w:rsidP="00CB4B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Datë: 07.08</w:t>
      </w:r>
      <w:r w:rsidRPr="00976210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</w:rPr>
        <w:t>8</w:t>
      </w:r>
    </w:p>
    <w:p w:rsidR="00CB4B4A" w:rsidRPr="00010A62" w:rsidRDefault="00CB4B4A" w:rsidP="00CB4B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6"/>
          <w:szCs w:val="16"/>
        </w:rPr>
      </w:pPr>
    </w:p>
    <w:p w:rsidR="00CB4B4A" w:rsidRPr="00DC4FE1" w:rsidRDefault="00CB4B4A" w:rsidP="00CB4B4A">
      <w:p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Në mbështetje të nenit 92 paragrafi 4. dhe të nenit 93 paragrafi (4) të Kushtetutës së Republikës së Kosovës,</w:t>
      </w:r>
      <w:r>
        <w:rPr>
          <w:rFonts w:ascii="Book Antiqua" w:hAnsi="Book Antiqua" w:cs="Arial"/>
          <w:noProof w:val="0"/>
        </w:rPr>
        <w:t xml:space="preserve"> </w:t>
      </w:r>
      <w:r>
        <w:rPr>
          <w:rFonts w:ascii="Book Antiqua" w:hAnsi="Book Antiqua"/>
          <w:color w:val="000000"/>
        </w:rPr>
        <w:t xml:space="preserve">duke u bazuar në nenin 4 të Rregullores nr. 02/2011 për Fushat e Përgjegjësisë Administrative të Zyrës së Kryeministrit dhe Ministrive, e ndryshuar dhe e plotësuar me Rregulloren nr. 14/2017, me </w:t>
      </w:r>
      <w:r w:rsidRPr="00F83323">
        <w:rPr>
          <w:rFonts w:ascii="Book Antiqua" w:hAnsi="Book Antiqua"/>
          <w:color w:val="000000"/>
        </w:rPr>
        <w:t xml:space="preserve">Rregulloren </w:t>
      </w:r>
      <w:r>
        <w:rPr>
          <w:rFonts w:ascii="Book Antiqua" w:hAnsi="Book Antiqua"/>
          <w:color w:val="000000"/>
        </w:rPr>
        <w:t xml:space="preserve">nr. </w:t>
      </w:r>
      <w:r w:rsidRPr="00F83323">
        <w:rPr>
          <w:rFonts w:ascii="Book Antiqua" w:hAnsi="Book Antiqua"/>
          <w:color w:val="000000"/>
        </w:rPr>
        <w:t>15/2017</w:t>
      </w:r>
      <w:r>
        <w:rPr>
          <w:rFonts w:ascii="Book Antiqua" w:hAnsi="Book Antiqua"/>
          <w:color w:val="000000"/>
        </w:rPr>
        <w:t>, me Rregulloren nr. 16/2017</w:t>
      </w:r>
      <w:r w:rsidRPr="00F83323">
        <w:rPr>
          <w:rFonts w:ascii="Book Antiqua" w:hAnsi="Book Antiqua"/>
          <w:color w:val="000000"/>
        </w:rPr>
        <w:t xml:space="preserve"> dhe </w:t>
      </w:r>
      <w:r>
        <w:rPr>
          <w:rFonts w:ascii="Book Antiqua" w:hAnsi="Book Antiqua"/>
          <w:color w:val="000000"/>
        </w:rPr>
        <w:t xml:space="preserve">me </w:t>
      </w:r>
      <w:r w:rsidRPr="00F83323">
        <w:rPr>
          <w:rFonts w:ascii="Book Antiqua" w:hAnsi="Book Antiqua"/>
          <w:color w:val="000000"/>
        </w:rPr>
        <w:t xml:space="preserve">Rregulloren </w:t>
      </w:r>
      <w:r>
        <w:rPr>
          <w:rFonts w:ascii="Book Antiqua" w:hAnsi="Book Antiqua"/>
          <w:color w:val="000000"/>
        </w:rPr>
        <w:t>nr. 07</w:t>
      </w:r>
      <w:r w:rsidRPr="00F83323">
        <w:rPr>
          <w:rFonts w:ascii="Book Antiqua" w:hAnsi="Book Antiqua"/>
          <w:color w:val="000000"/>
        </w:rPr>
        <w:t>/201</w:t>
      </w:r>
      <w:r>
        <w:rPr>
          <w:rFonts w:ascii="Book Antiqua" w:hAnsi="Book Antiqua"/>
          <w:color w:val="000000"/>
        </w:rPr>
        <w:t>8,</w:t>
      </w:r>
      <w:r w:rsidRPr="00F83323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si dhe në nenin 19 të Rregullores së Punës së Qeverisë së Republikës së Kosovës nr. 09/2011, Qeveria e Republikës së Kosovës, në mbledhjen e mbajtur më 7 gusht 2018, nxjerr këtë:</w:t>
      </w:r>
    </w:p>
    <w:p w:rsidR="00CB4B4A" w:rsidRDefault="00CB4B4A" w:rsidP="00CB4B4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CB4B4A" w:rsidRDefault="00CB4B4A" w:rsidP="00CB4B4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CB4B4A" w:rsidRDefault="00CB4B4A" w:rsidP="00CB4B4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CB4B4A" w:rsidRDefault="00CB4B4A" w:rsidP="00CB4B4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CB4B4A" w:rsidRDefault="00CB4B4A" w:rsidP="00CB4B4A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CB4B4A" w:rsidRPr="001D0FDD" w:rsidRDefault="00CB4B4A" w:rsidP="00CB4B4A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 w:rsidRPr="00BB1B5D">
        <w:rPr>
          <w:rFonts w:ascii="Book Antiqua" w:eastAsia="MS Mincho" w:hAnsi="Book Antiqua" w:cs="Times New Roman"/>
          <w:b/>
          <w:color w:val="000000"/>
          <w:sz w:val="24"/>
          <w:szCs w:val="24"/>
        </w:rPr>
        <w:t>V  E  N  D  I  M</w:t>
      </w:r>
    </w:p>
    <w:p w:rsidR="00CB4B4A" w:rsidRPr="00BC67F1" w:rsidRDefault="00CB4B4A" w:rsidP="00CB4B4A">
      <w:pPr>
        <w:spacing w:after="0" w:line="240" w:lineRule="auto"/>
        <w:rPr>
          <w:rFonts w:ascii="Book Antiqua" w:hAnsi="Book Antiqua" w:cs="Arial"/>
          <w:noProof w:val="0"/>
        </w:rPr>
      </w:pPr>
    </w:p>
    <w:p w:rsidR="00CB4B4A" w:rsidRPr="00BC67F1" w:rsidRDefault="00CB4B4A" w:rsidP="00CB4B4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BC67F1">
        <w:rPr>
          <w:rFonts w:ascii="Book Antiqua" w:eastAsia="Times New Roman" w:hAnsi="Book Antiqua" w:cs="Times New Roman"/>
          <w:noProof w:val="0"/>
          <w:lang w:eastAsia="sr-Latn-CS"/>
        </w:rPr>
        <w:t xml:space="preserve">Për ndarjen e shtesave në shumë prej pesëdhjetë (50) euro në muaj për stafin administrativë të gjykatave dhe prokurorive. </w:t>
      </w:r>
    </w:p>
    <w:p w:rsidR="00CB4B4A" w:rsidRPr="00BC67F1" w:rsidRDefault="00CB4B4A" w:rsidP="00CB4B4A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CB4B4A" w:rsidRPr="00BC67F1" w:rsidRDefault="00CB4B4A" w:rsidP="00CB4B4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BC67F1">
        <w:rPr>
          <w:rFonts w:ascii="Book Antiqua" w:eastAsia="Times New Roman" w:hAnsi="Book Antiqua" w:cs="Times New Roman"/>
          <w:noProof w:val="0"/>
          <w:lang w:eastAsia="sr-Latn-CS"/>
        </w:rPr>
        <w:t xml:space="preserve">Ekzekutimi i shtesave nga pika një (1) e këtij vendimi bëhet në çdo tre (3) muaj. </w:t>
      </w:r>
    </w:p>
    <w:p w:rsidR="00CB4B4A" w:rsidRPr="00BC67F1" w:rsidRDefault="00CB4B4A" w:rsidP="00CB4B4A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CB4B4A" w:rsidRPr="00BC67F1" w:rsidRDefault="00CB4B4A" w:rsidP="00CB4B4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BC67F1">
        <w:rPr>
          <w:rFonts w:ascii="Book Antiqua" w:eastAsia="Times New Roman" w:hAnsi="Book Antiqua" w:cs="Times New Roman"/>
          <w:noProof w:val="0"/>
          <w:lang w:eastAsia="sr-Latn-CS"/>
        </w:rPr>
        <w:t>Ky vendim do të zbatohet deri në hyrjen në fuqi të ligjit për pagat.</w:t>
      </w:r>
    </w:p>
    <w:p w:rsidR="00CB4B4A" w:rsidRPr="00BC67F1" w:rsidRDefault="00CB4B4A" w:rsidP="00CB4B4A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CB4B4A" w:rsidRPr="00BC67F1" w:rsidRDefault="00CB4B4A" w:rsidP="00CB4B4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BC67F1">
        <w:rPr>
          <w:rFonts w:ascii="Book Antiqua" w:eastAsia="Times New Roman" w:hAnsi="Book Antiqua" w:cs="Times New Roman"/>
          <w:noProof w:val="0"/>
          <w:lang w:eastAsia="sr-Latn-CS"/>
        </w:rPr>
        <w:t>Obligohet Ministria e Financave për zbatimin e këtij vendimi.</w:t>
      </w:r>
    </w:p>
    <w:p w:rsidR="00CB4B4A" w:rsidRPr="00BC67F1" w:rsidRDefault="00CB4B4A" w:rsidP="00CB4B4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</w:p>
    <w:p w:rsidR="00CB4B4A" w:rsidRPr="00BC67F1" w:rsidRDefault="00CB4B4A" w:rsidP="00CB4B4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lang w:eastAsia="sr-Latn-CS"/>
        </w:rPr>
      </w:pPr>
      <w:r w:rsidRPr="00BC67F1">
        <w:rPr>
          <w:rFonts w:ascii="Book Antiqua" w:eastAsia="Times New Roman" w:hAnsi="Book Antiqua" w:cs="Times New Roman"/>
          <w:noProof w:val="0"/>
          <w:lang w:eastAsia="sr-Latn-CS"/>
        </w:rPr>
        <w:t>Vendimi hyn në fuqi në ditën e nënshkrimit.</w:t>
      </w:r>
    </w:p>
    <w:p w:rsidR="00CB4B4A" w:rsidRDefault="00CB4B4A" w:rsidP="00CB4B4A">
      <w:pPr>
        <w:spacing w:after="0" w:line="240" w:lineRule="auto"/>
        <w:ind w:left="1080"/>
        <w:rPr>
          <w:rFonts w:ascii="Book Antiqua" w:hAnsi="Book Antiqua" w:cs="Arial"/>
          <w:noProof w:val="0"/>
        </w:rPr>
      </w:pPr>
    </w:p>
    <w:p w:rsidR="00CB4B4A" w:rsidRDefault="00CB4B4A" w:rsidP="00CB4B4A">
      <w:pPr>
        <w:spacing w:after="0" w:line="240" w:lineRule="auto"/>
        <w:ind w:left="1080"/>
        <w:rPr>
          <w:rFonts w:ascii="Book Antiqua" w:hAnsi="Book Antiqua" w:cs="Arial"/>
          <w:noProof w:val="0"/>
        </w:rPr>
      </w:pPr>
    </w:p>
    <w:p w:rsidR="00CB4B4A" w:rsidRDefault="00CB4B4A" w:rsidP="00CB4B4A">
      <w:pPr>
        <w:spacing w:after="0" w:line="240" w:lineRule="auto"/>
        <w:ind w:left="1080"/>
        <w:rPr>
          <w:rFonts w:ascii="Book Antiqua" w:hAnsi="Book Antiqua" w:cs="Arial"/>
          <w:noProof w:val="0"/>
        </w:rPr>
      </w:pPr>
    </w:p>
    <w:p w:rsidR="00CB4B4A" w:rsidRDefault="00CB4B4A" w:rsidP="00CB4B4A">
      <w:pPr>
        <w:spacing w:after="0" w:line="240" w:lineRule="auto"/>
        <w:ind w:left="1080"/>
        <w:rPr>
          <w:rFonts w:ascii="Book Antiqua" w:hAnsi="Book Antiqua" w:cs="Arial"/>
          <w:noProof w:val="0"/>
        </w:rPr>
      </w:pPr>
    </w:p>
    <w:p w:rsidR="00CB4B4A" w:rsidRDefault="00CB4B4A" w:rsidP="00CB4B4A">
      <w:pPr>
        <w:spacing w:after="0" w:line="240" w:lineRule="auto"/>
        <w:ind w:left="1080"/>
        <w:rPr>
          <w:rFonts w:ascii="Book Antiqua" w:hAnsi="Book Antiqua" w:cs="Arial"/>
          <w:noProof w:val="0"/>
        </w:rPr>
      </w:pPr>
    </w:p>
    <w:p w:rsidR="00CB4B4A" w:rsidRDefault="00CB4B4A" w:rsidP="00CB4B4A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</w:t>
      </w:r>
      <w:r w:rsidRPr="00DD0F1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Ramush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HARADINAJ</w:t>
      </w:r>
    </w:p>
    <w:p w:rsidR="00CB4B4A" w:rsidRPr="008B372B" w:rsidRDefault="00CB4B4A" w:rsidP="00CB4B4A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B4B4A" w:rsidRPr="000B6595" w:rsidRDefault="00CB4B4A" w:rsidP="00CB4B4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0B6595">
        <w:rPr>
          <w:rFonts w:ascii="Book Antiqua" w:eastAsia="MS Mincho" w:hAnsi="Book Antiqua" w:cs="Times New Roman"/>
          <w:noProof w:val="0"/>
          <w:color w:val="000000"/>
        </w:rPr>
        <w:t>__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CB4B4A" w:rsidRDefault="00CB4B4A" w:rsidP="00CB4B4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Kryeministër i </w:t>
      </w:r>
      <w:r>
        <w:rPr>
          <w:rFonts w:ascii="Book Antiqua" w:eastAsia="MS Mincho" w:hAnsi="Book Antiqua" w:cs="Times New Roman"/>
          <w:noProof w:val="0"/>
          <w:color w:val="000000"/>
        </w:rPr>
        <w:t>Republikës së Kosovës</w:t>
      </w:r>
    </w:p>
    <w:p w:rsidR="00CB4B4A" w:rsidRDefault="00CB4B4A" w:rsidP="00CB4B4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B4B4A" w:rsidRDefault="00CB4B4A" w:rsidP="00CB4B4A">
      <w:pPr>
        <w:spacing w:after="0" w:line="240" w:lineRule="auto"/>
        <w:ind w:left="-36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B4B4A" w:rsidRPr="00747F0E" w:rsidRDefault="00CB4B4A" w:rsidP="00CB4B4A">
      <w:pPr>
        <w:spacing w:after="0" w:line="240" w:lineRule="auto"/>
        <w:ind w:left="-360"/>
        <w:rPr>
          <w:rFonts w:ascii="Book Antiqua" w:eastAsia="MS Mincho" w:hAnsi="Book Antiqua" w:cs="Times New Roman"/>
          <w:noProof w:val="0"/>
          <w:color w:val="000000"/>
        </w:rPr>
      </w:pPr>
      <w:r w:rsidRPr="006F1269">
        <w:rPr>
          <w:rFonts w:ascii="Book Antiqua" w:eastAsia="MS Mincho" w:hAnsi="Book Antiqua" w:cs="Times New Roman"/>
          <w:b/>
          <w:noProof w:val="0"/>
          <w:color w:val="000000"/>
        </w:rPr>
        <w:t>Iu dërgohet:</w:t>
      </w:r>
    </w:p>
    <w:p w:rsidR="00CB4B4A" w:rsidRPr="002D75D5" w:rsidRDefault="00CB4B4A" w:rsidP="00CB4B4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8"/>
          <w:szCs w:val="18"/>
        </w:rPr>
      </w:pPr>
    </w:p>
    <w:p w:rsidR="00CB4B4A" w:rsidRPr="00976210" w:rsidRDefault="00CB4B4A" w:rsidP="00CB4B4A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76210">
        <w:rPr>
          <w:rFonts w:ascii="Book Antiqua" w:eastAsia="MS Mincho" w:hAnsi="Book Antiqua" w:cs="Times New Roman"/>
          <w:noProof w:val="0"/>
          <w:color w:val="000000"/>
        </w:rPr>
        <w:t>Zëvendëskryeministrave</w:t>
      </w:r>
    </w:p>
    <w:p w:rsidR="00CB4B4A" w:rsidRPr="00976210" w:rsidRDefault="00CB4B4A" w:rsidP="00CB4B4A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76210">
        <w:rPr>
          <w:rFonts w:ascii="Book Antiqua" w:eastAsia="MS Mincho" w:hAnsi="Book Antiqua" w:cs="Times New Roman"/>
          <w:noProof w:val="0"/>
          <w:color w:val="000000"/>
        </w:rPr>
        <w:t>të gjitha ministrive (ministrave)</w:t>
      </w:r>
    </w:p>
    <w:p w:rsidR="00CB4B4A" w:rsidRPr="00976210" w:rsidRDefault="00CB4B4A" w:rsidP="00CB4B4A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76210">
        <w:rPr>
          <w:rFonts w:ascii="Book Antiqua" w:eastAsia="MS Mincho" w:hAnsi="Book Antiqua" w:cs="Times New Roman"/>
          <w:noProof w:val="0"/>
          <w:color w:val="000000"/>
        </w:rPr>
        <w:t>Sekretarit të Përgjithshëm të ZKM-ës</w:t>
      </w:r>
    </w:p>
    <w:p w:rsidR="00CB4B4A" w:rsidRPr="00287E8F" w:rsidRDefault="00CB4B4A" w:rsidP="00E67D2D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976210">
        <w:rPr>
          <w:rFonts w:ascii="Book Antiqua" w:eastAsia="MS Mincho" w:hAnsi="Book Antiqua" w:cs="Times New Roman"/>
          <w:noProof w:val="0"/>
          <w:color w:val="000000"/>
        </w:rPr>
        <w:t>Arkivit të Qeverisë</w:t>
      </w:r>
      <w:bookmarkStart w:id="0" w:name="_GoBack"/>
      <w:bookmarkEnd w:id="0"/>
    </w:p>
    <w:sectPr w:rsidR="00CB4B4A" w:rsidRPr="00287E8F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F66AC"/>
    <w:multiLevelType w:val="hybridMultilevel"/>
    <w:tmpl w:val="2D10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27C"/>
    <w:multiLevelType w:val="hybridMultilevel"/>
    <w:tmpl w:val="AE428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15958"/>
    <w:multiLevelType w:val="hybridMultilevel"/>
    <w:tmpl w:val="1CD6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007FC"/>
    <w:multiLevelType w:val="hybridMultilevel"/>
    <w:tmpl w:val="862CA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D340C"/>
    <w:multiLevelType w:val="hybridMultilevel"/>
    <w:tmpl w:val="BD9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308E"/>
    <w:multiLevelType w:val="hybridMultilevel"/>
    <w:tmpl w:val="AA6A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3F3C"/>
    <w:multiLevelType w:val="hybridMultilevel"/>
    <w:tmpl w:val="0830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A1716"/>
    <w:multiLevelType w:val="hybridMultilevel"/>
    <w:tmpl w:val="45124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654AE"/>
    <w:multiLevelType w:val="hybridMultilevel"/>
    <w:tmpl w:val="80DC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43233"/>
    <w:multiLevelType w:val="hybridMultilevel"/>
    <w:tmpl w:val="E6001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1120B"/>
    <w:multiLevelType w:val="hybridMultilevel"/>
    <w:tmpl w:val="28C6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542B09"/>
    <w:multiLevelType w:val="hybridMultilevel"/>
    <w:tmpl w:val="E6D2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B3B9D"/>
    <w:multiLevelType w:val="hybridMultilevel"/>
    <w:tmpl w:val="F7369F72"/>
    <w:lvl w:ilvl="0" w:tplc="8A70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12280D"/>
    <w:multiLevelType w:val="hybridMultilevel"/>
    <w:tmpl w:val="0246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B3C26"/>
    <w:multiLevelType w:val="hybridMultilevel"/>
    <w:tmpl w:val="84EE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1E7F"/>
    <w:multiLevelType w:val="hybridMultilevel"/>
    <w:tmpl w:val="07F0E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9348CA"/>
    <w:multiLevelType w:val="hybridMultilevel"/>
    <w:tmpl w:val="DBA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F5462F"/>
    <w:multiLevelType w:val="hybridMultilevel"/>
    <w:tmpl w:val="66A08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70D70"/>
    <w:multiLevelType w:val="multilevel"/>
    <w:tmpl w:val="9986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7AF441F"/>
    <w:multiLevelType w:val="multilevel"/>
    <w:tmpl w:val="012C64F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2">
    <w:nsid w:val="79D94F56"/>
    <w:multiLevelType w:val="multilevel"/>
    <w:tmpl w:val="D82C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5"/>
  </w:num>
  <w:num w:numId="12">
    <w:abstractNumId w:val="17"/>
  </w:num>
  <w:num w:numId="13">
    <w:abstractNumId w:val="10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2"/>
  </w:num>
  <w:num w:numId="19">
    <w:abstractNumId w:val="19"/>
  </w:num>
  <w:num w:numId="20">
    <w:abstractNumId w:val="3"/>
  </w:num>
  <w:num w:numId="21">
    <w:abstractNumId w:val="14"/>
  </w:num>
  <w:num w:numId="22">
    <w:abstractNumId w:val="0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50DB3"/>
    <w:rsid w:val="00053BB9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30124"/>
    <w:rsid w:val="00154379"/>
    <w:rsid w:val="0015497A"/>
    <w:rsid w:val="00171EA6"/>
    <w:rsid w:val="00182F06"/>
    <w:rsid w:val="00184AB8"/>
    <w:rsid w:val="001865E3"/>
    <w:rsid w:val="00187F3E"/>
    <w:rsid w:val="001A671C"/>
    <w:rsid w:val="001B4063"/>
    <w:rsid w:val="001B5B44"/>
    <w:rsid w:val="001C0D11"/>
    <w:rsid w:val="001C1EFC"/>
    <w:rsid w:val="001C3560"/>
    <w:rsid w:val="001D1341"/>
    <w:rsid w:val="001F276C"/>
    <w:rsid w:val="002121A0"/>
    <w:rsid w:val="00217B7C"/>
    <w:rsid w:val="00227229"/>
    <w:rsid w:val="0023531A"/>
    <w:rsid w:val="00237B36"/>
    <w:rsid w:val="00244264"/>
    <w:rsid w:val="002674CE"/>
    <w:rsid w:val="00287E8F"/>
    <w:rsid w:val="002A3595"/>
    <w:rsid w:val="002B491A"/>
    <w:rsid w:val="002C79A7"/>
    <w:rsid w:val="002E34A0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A06B4"/>
    <w:rsid w:val="003A742A"/>
    <w:rsid w:val="003B0D65"/>
    <w:rsid w:val="003B6A08"/>
    <w:rsid w:val="003C68F1"/>
    <w:rsid w:val="003D5C59"/>
    <w:rsid w:val="003E3C2B"/>
    <w:rsid w:val="003E48AE"/>
    <w:rsid w:val="003F3F08"/>
    <w:rsid w:val="00432545"/>
    <w:rsid w:val="00447F08"/>
    <w:rsid w:val="0049349A"/>
    <w:rsid w:val="00494348"/>
    <w:rsid w:val="004A7CCD"/>
    <w:rsid w:val="004B2A9F"/>
    <w:rsid w:val="004E32C2"/>
    <w:rsid w:val="00504F7C"/>
    <w:rsid w:val="00516300"/>
    <w:rsid w:val="00517CC7"/>
    <w:rsid w:val="00520434"/>
    <w:rsid w:val="0053206F"/>
    <w:rsid w:val="00564707"/>
    <w:rsid w:val="005658BA"/>
    <w:rsid w:val="00582D53"/>
    <w:rsid w:val="00590083"/>
    <w:rsid w:val="005A0AB7"/>
    <w:rsid w:val="005B0EA1"/>
    <w:rsid w:val="005C0074"/>
    <w:rsid w:val="005C7BCF"/>
    <w:rsid w:val="005D12E0"/>
    <w:rsid w:val="005D6902"/>
    <w:rsid w:val="005E263B"/>
    <w:rsid w:val="005F437E"/>
    <w:rsid w:val="00611CE6"/>
    <w:rsid w:val="00621840"/>
    <w:rsid w:val="006219A6"/>
    <w:rsid w:val="00622C00"/>
    <w:rsid w:val="00626E8E"/>
    <w:rsid w:val="006620D5"/>
    <w:rsid w:val="006636BF"/>
    <w:rsid w:val="006953F8"/>
    <w:rsid w:val="00695B68"/>
    <w:rsid w:val="00696C24"/>
    <w:rsid w:val="006A75A8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513BF"/>
    <w:rsid w:val="00754975"/>
    <w:rsid w:val="00771127"/>
    <w:rsid w:val="00791940"/>
    <w:rsid w:val="0079570E"/>
    <w:rsid w:val="007A275D"/>
    <w:rsid w:val="007A78E8"/>
    <w:rsid w:val="007B33E8"/>
    <w:rsid w:val="007B3FC2"/>
    <w:rsid w:val="007C7841"/>
    <w:rsid w:val="007C7DD1"/>
    <w:rsid w:val="0081265A"/>
    <w:rsid w:val="0083051C"/>
    <w:rsid w:val="00832266"/>
    <w:rsid w:val="0083282A"/>
    <w:rsid w:val="00835693"/>
    <w:rsid w:val="00860669"/>
    <w:rsid w:val="008611F6"/>
    <w:rsid w:val="0086324C"/>
    <w:rsid w:val="00883D8C"/>
    <w:rsid w:val="00896EB1"/>
    <w:rsid w:val="008B0BB0"/>
    <w:rsid w:val="008B23B6"/>
    <w:rsid w:val="008B30FC"/>
    <w:rsid w:val="008C1486"/>
    <w:rsid w:val="008C48EB"/>
    <w:rsid w:val="008D0426"/>
    <w:rsid w:val="008D5CCE"/>
    <w:rsid w:val="008F24BD"/>
    <w:rsid w:val="008F450D"/>
    <w:rsid w:val="00966998"/>
    <w:rsid w:val="00970A64"/>
    <w:rsid w:val="00976210"/>
    <w:rsid w:val="00976899"/>
    <w:rsid w:val="00983D9F"/>
    <w:rsid w:val="009A4D3D"/>
    <w:rsid w:val="009A6515"/>
    <w:rsid w:val="009A7DA5"/>
    <w:rsid w:val="009B7464"/>
    <w:rsid w:val="00A01D3F"/>
    <w:rsid w:val="00A15AF9"/>
    <w:rsid w:val="00A3277F"/>
    <w:rsid w:val="00A336A2"/>
    <w:rsid w:val="00A448DA"/>
    <w:rsid w:val="00A51D74"/>
    <w:rsid w:val="00A60C64"/>
    <w:rsid w:val="00A76E2E"/>
    <w:rsid w:val="00A77962"/>
    <w:rsid w:val="00A915B9"/>
    <w:rsid w:val="00A915F8"/>
    <w:rsid w:val="00A94E71"/>
    <w:rsid w:val="00AA0E6C"/>
    <w:rsid w:val="00AC22D1"/>
    <w:rsid w:val="00AD4DF9"/>
    <w:rsid w:val="00AE6E7C"/>
    <w:rsid w:val="00B01F17"/>
    <w:rsid w:val="00B0416B"/>
    <w:rsid w:val="00B33837"/>
    <w:rsid w:val="00B61799"/>
    <w:rsid w:val="00B66756"/>
    <w:rsid w:val="00B82796"/>
    <w:rsid w:val="00BC254D"/>
    <w:rsid w:val="00BF4AA5"/>
    <w:rsid w:val="00C1185D"/>
    <w:rsid w:val="00C14ED9"/>
    <w:rsid w:val="00C16183"/>
    <w:rsid w:val="00C2116C"/>
    <w:rsid w:val="00C31C5A"/>
    <w:rsid w:val="00C563AA"/>
    <w:rsid w:val="00C56D9B"/>
    <w:rsid w:val="00C62933"/>
    <w:rsid w:val="00C6322E"/>
    <w:rsid w:val="00C906AE"/>
    <w:rsid w:val="00C96121"/>
    <w:rsid w:val="00C96488"/>
    <w:rsid w:val="00C968A0"/>
    <w:rsid w:val="00CA749C"/>
    <w:rsid w:val="00CB0EDC"/>
    <w:rsid w:val="00CB4B4A"/>
    <w:rsid w:val="00CD4801"/>
    <w:rsid w:val="00CF3F2E"/>
    <w:rsid w:val="00D04B81"/>
    <w:rsid w:val="00D114BB"/>
    <w:rsid w:val="00D2267A"/>
    <w:rsid w:val="00D71529"/>
    <w:rsid w:val="00D760AA"/>
    <w:rsid w:val="00D77484"/>
    <w:rsid w:val="00D872E1"/>
    <w:rsid w:val="00DA14DC"/>
    <w:rsid w:val="00DA4BF0"/>
    <w:rsid w:val="00DB770E"/>
    <w:rsid w:val="00DC1416"/>
    <w:rsid w:val="00DD71CB"/>
    <w:rsid w:val="00DF1154"/>
    <w:rsid w:val="00E13CCC"/>
    <w:rsid w:val="00E16793"/>
    <w:rsid w:val="00E24B81"/>
    <w:rsid w:val="00E27719"/>
    <w:rsid w:val="00E30BC4"/>
    <w:rsid w:val="00E338C6"/>
    <w:rsid w:val="00E50607"/>
    <w:rsid w:val="00E67D2D"/>
    <w:rsid w:val="00EA7760"/>
    <w:rsid w:val="00EB3D3A"/>
    <w:rsid w:val="00ED6BE5"/>
    <w:rsid w:val="00EF1E97"/>
    <w:rsid w:val="00F02F3F"/>
    <w:rsid w:val="00F04B92"/>
    <w:rsid w:val="00F30CFA"/>
    <w:rsid w:val="00F43DF8"/>
    <w:rsid w:val="00F501F4"/>
    <w:rsid w:val="00F54470"/>
    <w:rsid w:val="00F555DC"/>
    <w:rsid w:val="00F87EDB"/>
    <w:rsid w:val="00FA151B"/>
    <w:rsid w:val="00FA1730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122A-1BA8-430E-BB80-F074E4C6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20</cp:revision>
  <cp:lastPrinted>2015-02-05T13:48:00Z</cp:lastPrinted>
  <dcterms:created xsi:type="dcterms:W3CDTF">2018-08-07T13:51:00Z</dcterms:created>
  <dcterms:modified xsi:type="dcterms:W3CDTF">2018-08-09T13:34:00Z</dcterms:modified>
</cp:coreProperties>
</file>