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833" w:rsidRPr="00DF77A8" w:rsidRDefault="00B24833" w:rsidP="003568DF">
      <w:pPr>
        <w:jc w:val="both"/>
        <w:rPr>
          <w:rFonts w:ascii="Cambria" w:hAnsi="Cambria"/>
          <w:b/>
          <w:i/>
          <w:sz w:val="24"/>
          <w:szCs w:val="24"/>
          <w:highlight w:val="lightGray"/>
          <w:lang w:val="sq-AL"/>
        </w:rPr>
      </w:pP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8"/>
      </w:tblGrid>
      <w:tr w:rsidR="009A1955" w:rsidRPr="009A1955" w:rsidTr="00C565A0">
        <w:trPr>
          <w:trHeight w:val="993"/>
          <w:jc w:val="center"/>
        </w:trPr>
        <w:tc>
          <w:tcPr>
            <w:tcW w:w="9648" w:type="dxa"/>
            <w:vAlign w:val="center"/>
          </w:tcPr>
          <w:p w:rsidR="009A1955" w:rsidRPr="009A1955" w:rsidRDefault="009A1955" w:rsidP="009A1955">
            <w:pPr>
              <w:jc w:val="center"/>
              <w:rPr>
                <w:rFonts w:ascii="Book Antiqua" w:eastAsia="Times New Roman" w:hAnsi="Book Antiqua" w:cs="Book Antiqua"/>
                <w:sz w:val="24"/>
                <w:szCs w:val="24"/>
                <w:lang w:val="sq-AL" w:eastAsia="sr-Latn-CS"/>
              </w:rPr>
            </w:pPr>
            <w:r w:rsidRPr="009A1955">
              <w:rPr>
                <w:rFonts w:eastAsia="Times New Roman"/>
                <w:noProof/>
                <w:sz w:val="24"/>
                <w:szCs w:val="24"/>
                <w:lang w:val="sq-AL" w:eastAsia="sq-AL"/>
              </w:rPr>
              <w:drawing>
                <wp:anchor distT="0" distB="0" distL="114300" distR="114300" simplePos="0" relativeHeight="251659264" behindDoc="1" locked="0" layoutInCell="1" allowOverlap="1" wp14:anchorId="34ED6164" wp14:editId="11BE0409">
                  <wp:simplePos x="0" y="0"/>
                  <wp:positionH relativeFrom="column">
                    <wp:posOffset>2580640</wp:posOffset>
                  </wp:positionH>
                  <wp:positionV relativeFrom="paragraph">
                    <wp:posOffset>24130</wp:posOffset>
                  </wp:positionV>
                  <wp:extent cx="838200" cy="9283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38200" cy="928370"/>
                          </a:xfrm>
                          <a:prstGeom prst="rect">
                            <a:avLst/>
                          </a:prstGeom>
                          <a:noFill/>
                        </pic:spPr>
                      </pic:pic>
                    </a:graphicData>
                  </a:graphic>
                </wp:anchor>
              </w:drawing>
            </w:r>
          </w:p>
          <w:p w:rsidR="009A1955" w:rsidRPr="009A1955" w:rsidRDefault="009A1955" w:rsidP="009A1955">
            <w:pPr>
              <w:jc w:val="center"/>
              <w:rPr>
                <w:rFonts w:ascii="Book Antiqua" w:eastAsia="Times New Roman" w:hAnsi="Book Antiqua" w:cs="Book Antiqua"/>
                <w:sz w:val="24"/>
                <w:szCs w:val="24"/>
                <w:lang w:val="sq-AL" w:eastAsia="sr-Latn-CS"/>
              </w:rPr>
            </w:pPr>
          </w:p>
          <w:p w:rsidR="009A1955" w:rsidRPr="009A1955" w:rsidRDefault="009A1955" w:rsidP="009A1955">
            <w:pPr>
              <w:jc w:val="center"/>
              <w:rPr>
                <w:rFonts w:ascii="Book Antiqua" w:eastAsia="Times New Roman" w:hAnsi="Book Antiqua" w:cs="Book Antiqua"/>
                <w:sz w:val="24"/>
                <w:szCs w:val="24"/>
                <w:lang w:val="sq-AL" w:eastAsia="sr-Latn-CS"/>
              </w:rPr>
            </w:pPr>
          </w:p>
          <w:p w:rsidR="009A1955" w:rsidRPr="009A1955" w:rsidRDefault="009A1955" w:rsidP="009A1955">
            <w:pPr>
              <w:jc w:val="center"/>
              <w:rPr>
                <w:rFonts w:ascii="Book Antiqua" w:eastAsia="Times New Roman" w:hAnsi="Book Antiqua" w:cs="Book Antiqua"/>
                <w:sz w:val="24"/>
                <w:szCs w:val="24"/>
                <w:lang w:val="sq-AL" w:eastAsia="sr-Latn-CS"/>
              </w:rPr>
            </w:pPr>
          </w:p>
          <w:p w:rsidR="009A1955" w:rsidRPr="009A1955" w:rsidRDefault="009A1955" w:rsidP="009A1955">
            <w:pPr>
              <w:jc w:val="center"/>
              <w:rPr>
                <w:rFonts w:ascii="Book Antiqua" w:eastAsia="Times New Roman" w:hAnsi="Book Antiqua" w:cs="Book Antiqua"/>
                <w:sz w:val="24"/>
                <w:szCs w:val="24"/>
                <w:lang w:val="sq-AL" w:eastAsia="sr-Latn-CS"/>
              </w:rPr>
            </w:pPr>
          </w:p>
          <w:p w:rsidR="009A1955" w:rsidRPr="009A1955" w:rsidRDefault="009A1955" w:rsidP="009A1955">
            <w:pPr>
              <w:tabs>
                <w:tab w:val="left" w:pos="9162"/>
              </w:tabs>
              <w:ind w:left="-630"/>
              <w:jc w:val="center"/>
              <w:rPr>
                <w:rFonts w:ascii="Book Antiqua" w:eastAsia="Times New Roman" w:hAnsi="Book Antiqua" w:cs="Book Antiqua"/>
                <w:b/>
                <w:bCs/>
                <w:sz w:val="24"/>
                <w:szCs w:val="24"/>
                <w:lang w:val="sq-AL" w:eastAsia="sr-Latn-CS"/>
              </w:rPr>
            </w:pPr>
          </w:p>
          <w:p w:rsidR="009A1955" w:rsidRPr="009A1955" w:rsidRDefault="009A1955" w:rsidP="009A1955">
            <w:pPr>
              <w:jc w:val="center"/>
              <w:rPr>
                <w:rFonts w:ascii="Book Antiqua" w:eastAsia="Batang" w:hAnsi="Book Antiqua"/>
                <w:b/>
                <w:bCs/>
                <w:sz w:val="32"/>
                <w:szCs w:val="32"/>
                <w:lang w:val="sq-AL" w:eastAsia="sr-Latn-CS"/>
              </w:rPr>
            </w:pPr>
            <w:r w:rsidRPr="009A1955">
              <w:rPr>
                <w:rFonts w:ascii="Book Antiqua" w:eastAsia="Times New Roman" w:hAnsi="Book Antiqua" w:cs="Book Antiqua"/>
                <w:b/>
                <w:bCs/>
                <w:sz w:val="32"/>
                <w:szCs w:val="32"/>
                <w:lang w:val="sq-AL" w:eastAsia="sr-Latn-CS"/>
              </w:rPr>
              <w:t>R</w:t>
            </w:r>
            <w:bookmarkStart w:id="0" w:name="OLE_LINK3"/>
            <w:r w:rsidRPr="009A1955">
              <w:rPr>
                <w:rFonts w:ascii="Book Antiqua" w:eastAsia="Times New Roman" w:hAnsi="Book Antiqua" w:cs="Book Antiqua"/>
                <w:b/>
                <w:bCs/>
                <w:sz w:val="32"/>
                <w:szCs w:val="32"/>
                <w:lang w:val="sq-AL" w:eastAsia="sr-Latn-CS"/>
              </w:rPr>
              <w:t>epublika e Kosovës</w:t>
            </w:r>
          </w:p>
          <w:p w:rsidR="009A1955" w:rsidRPr="009A1955" w:rsidRDefault="009A1955" w:rsidP="009A1955">
            <w:pPr>
              <w:jc w:val="center"/>
              <w:rPr>
                <w:rFonts w:ascii="Book Antiqua" w:hAnsi="Book Antiqua" w:cs="Book Antiqua"/>
                <w:b/>
                <w:bCs/>
                <w:sz w:val="26"/>
                <w:szCs w:val="26"/>
                <w:lang w:val="sq-AL" w:eastAsia="sr-Latn-CS"/>
              </w:rPr>
            </w:pPr>
            <w:r w:rsidRPr="009A1955">
              <w:rPr>
                <w:rFonts w:ascii="Book Antiqua" w:eastAsia="Batang" w:hAnsi="Book Antiqua" w:cs="Book Antiqua"/>
                <w:b/>
                <w:bCs/>
                <w:sz w:val="26"/>
                <w:szCs w:val="26"/>
                <w:lang w:val="sq-AL" w:eastAsia="sr-Latn-CS"/>
              </w:rPr>
              <w:t>Republika Kosova-</w:t>
            </w:r>
            <w:r w:rsidRPr="009A1955">
              <w:rPr>
                <w:rFonts w:ascii="Book Antiqua" w:eastAsia="Times New Roman" w:hAnsi="Book Antiqua" w:cs="Book Antiqua"/>
                <w:b/>
                <w:bCs/>
                <w:sz w:val="26"/>
                <w:szCs w:val="26"/>
                <w:lang w:val="sq-AL" w:eastAsia="sr-Latn-CS"/>
              </w:rPr>
              <w:t>Republic of Kosovo</w:t>
            </w:r>
          </w:p>
          <w:p w:rsidR="009A1955" w:rsidRPr="009A1955" w:rsidRDefault="009A1955" w:rsidP="009A1955">
            <w:pPr>
              <w:jc w:val="center"/>
              <w:rPr>
                <w:rFonts w:ascii="Book Antiqua" w:eastAsia="Times New Roman" w:hAnsi="Book Antiqua" w:cs="Book Antiqua"/>
                <w:b/>
                <w:bCs/>
                <w:i/>
                <w:iCs/>
                <w:sz w:val="24"/>
                <w:szCs w:val="24"/>
                <w:lang w:val="sq-AL" w:eastAsia="sr-Latn-CS"/>
              </w:rPr>
            </w:pPr>
            <w:r w:rsidRPr="009A1955">
              <w:rPr>
                <w:rFonts w:ascii="Book Antiqua" w:eastAsia="Times New Roman" w:hAnsi="Book Antiqua" w:cs="Book Antiqua"/>
                <w:b/>
                <w:bCs/>
                <w:i/>
                <w:iCs/>
                <w:sz w:val="24"/>
                <w:szCs w:val="24"/>
                <w:lang w:val="sq-AL" w:eastAsia="sr-Latn-CS"/>
              </w:rPr>
              <w:t>Qeveria –Vlada-Government</w:t>
            </w:r>
            <w:bookmarkEnd w:id="0"/>
          </w:p>
          <w:p w:rsidR="009A1955" w:rsidRPr="009A1955" w:rsidRDefault="009A1955" w:rsidP="009A1955">
            <w:pPr>
              <w:jc w:val="center"/>
              <w:rPr>
                <w:rFonts w:ascii="Book Antiqua" w:eastAsia="Times New Roman" w:hAnsi="Book Antiqua" w:cs="Book Antiqua"/>
                <w:sz w:val="18"/>
                <w:szCs w:val="18"/>
                <w:lang w:val="sq-AL" w:eastAsia="sr-Latn-CS"/>
              </w:rPr>
            </w:pPr>
            <w:r w:rsidRPr="009A1955">
              <w:rPr>
                <w:rFonts w:ascii="Book Antiqua" w:eastAsia="Times New Roman" w:hAnsi="Book Antiqua" w:cs="Book Antiqua"/>
                <w:i/>
                <w:iCs/>
                <w:sz w:val="24"/>
                <w:szCs w:val="24"/>
                <w:lang w:val="sq-AL" w:eastAsia="sr-Latn-CS"/>
              </w:rPr>
              <w:t>Zyra e Kryeministrit/Ured Premijera/Office of Prime Minister</w:t>
            </w:r>
          </w:p>
        </w:tc>
      </w:tr>
      <w:tr w:rsidR="009A1955" w:rsidRPr="009A1955" w:rsidTr="00C565A0">
        <w:trPr>
          <w:jc w:val="center"/>
        </w:trPr>
        <w:tc>
          <w:tcPr>
            <w:tcW w:w="9648" w:type="dxa"/>
            <w:vAlign w:val="center"/>
          </w:tcPr>
          <w:p w:rsidR="009A1955" w:rsidRPr="009A1955" w:rsidRDefault="009A1955" w:rsidP="009A1955">
            <w:pPr>
              <w:jc w:val="center"/>
              <w:rPr>
                <w:rFonts w:ascii="Book Antiqua" w:hAnsi="Book Antiqua" w:cs="Book Antiqua"/>
                <w:b/>
                <w:bCs/>
                <w:sz w:val="14"/>
                <w:szCs w:val="14"/>
                <w:lang w:val="sq-AL"/>
              </w:rPr>
            </w:pPr>
          </w:p>
          <w:p w:rsidR="009A1955" w:rsidRPr="009A1955" w:rsidRDefault="009A1955" w:rsidP="009A1955">
            <w:pPr>
              <w:jc w:val="center"/>
              <w:rPr>
                <w:rFonts w:ascii="Book Antiqua" w:eastAsia="Times New Roman" w:hAnsi="Book Antiqua" w:cs="Book Antiqua"/>
                <w:lang w:val="sq-AL"/>
              </w:rPr>
            </w:pPr>
            <w:r w:rsidRPr="009A1955">
              <w:rPr>
                <w:rFonts w:ascii="Book Antiqua" w:eastAsia="Times New Roman" w:hAnsi="Book Antiqua" w:cs="Book Antiqua"/>
                <w:lang w:val="sq-AL"/>
              </w:rPr>
              <w:t>Zyra për Çështje te Komuniteteve/Kancelarija za pitanja zajednica/Office for Community Affairs</w:t>
            </w:r>
          </w:p>
        </w:tc>
      </w:tr>
    </w:tbl>
    <w:p w:rsidR="00DF77A8" w:rsidRPr="00DF77A8" w:rsidRDefault="00DF77A8" w:rsidP="003568DF">
      <w:pPr>
        <w:jc w:val="both"/>
        <w:rPr>
          <w:rFonts w:ascii="Cambria" w:hAnsi="Cambria"/>
          <w:b/>
          <w:i/>
          <w:sz w:val="24"/>
          <w:szCs w:val="24"/>
          <w:highlight w:val="lightGray"/>
          <w:lang w:val="sq-AL"/>
        </w:rPr>
      </w:pPr>
    </w:p>
    <w:p w:rsidR="004C7358" w:rsidRDefault="007E2326" w:rsidP="00DF77A8">
      <w:pPr>
        <w:jc w:val="right"/>
        <w:rPr>
          <w:rFonts w:ascii="Cambria" w:hAnsi="Cambria"/>
          <w:b/>
          <w:i/>
          <w:sz w:val="24"/>
          <w:szCs w:val="24"/>
          <w:lang w:val="sq-AL"/>
        </w:rPr>
      </w:pPr>
      <w:r>
        <w:rPr>
          <w:rFonts w:ascii="Cambria" w:hAnsi="Cambria"/>
          <w:b/>
          <w:i/>
          <w:sz w:val="24"/>
          <w:szCs w:val="24"/>
          <w:lang w:val="sq-AL"/>
        </w:rPr>
        <w:t xml:space="preserve">Prishtinë, </w:t>
      </w:r>
    </w:p>
    <w:p w:rsidR="003568DF" w:rsidRPr="00DF77A8" w:rsidRDefault="004C7358" w:rsidP="00DF77A8">
      <w:pPr>
        <w:jc w:val="right"/>
        <w:rPr>
          <w:rFonts w:ascii="Cambria" w:hAnsi="Cambria"/>
          <w:b/>
          <w:i/>
          <w:sz w:val="24"/>
          <w:szCs w:val="24"/>
          <w:lang w:val="sq-AL"/>
        </w:rPr>
      </w:pPr>
      <w:r>
        <w:rPr>
          <w:rFonts w:ascii="Cambria" w:hAnsi="Cambria"/>
          <w:b/>
          <w:i/>
          <w:sz w:val="24"/>
          <w:szCs w:val="24"/>
          <w:lang w:val="sq-AL"/>
        </w:rPr>
        <w:t>D</w:t>
      </w:r>
      <w:r w:rsidR="007E2326">
        <w:rPr>
          <w:rFonts w:ascii="Cambria" w:hAnsi="Cambria"/>
          <w:b/>
          <w:i/>
          <w:sz w:val="24"/>
          <w:szCs w:val="24"/>
          <w:lang w:val="sq-AL"/>
        </w:rPr>
        <w:t>atë</w:t>
      </w:r>
      <w:r>
        <w:rPr>
          <w:rFonts w:ascii="Cambria" w:hAnsi="Cambria"/>
          <w:b/>
          <w:i/>
          <w:sz w:val="24"/>
          <w:szCs w:val="24"/>
          <w:lang w:val="sq-AL"/>
        </w:rPr>
        <w:t>: 20.05.2022</w:t>
      </w:r>
    </w:p>
    <w:p w:rsidR="00DF77A8" w:rsidRPr="00DF77A8" w:rsidRDefault="00DF77A8" w:rsidP="003568DF">
      <w:pPr>
        <w:jc w:val="both"/>
        <w:rPr>
          <w:rFonts w:ascii="Cambria" w:hAnsi="Cambria"/>
          <w:sz w:val="24"/>
          <w:szCs w:val="24"/>
          <w:lang w:val="sq-AL"/>
        </w:rPr>
      </w:pPr>
    </w:p>
    <w:p w:rsidR="003568DF" w:rsidRPr="00A06FE4" w:rsidRDefault="003568DF" w:rsidP="00A06FE4">
      <w:pPr>
        <w:rPr>
          <w:rFonts w:ascii="Book Antiqua" w:hAnsi="Book Antiqua"/>
          <w:color w:val="0070C0"/>
          <w:sz w:val="24"/>
          <w:szCs w:val="24"/>
          <w:lang w:val="sq-AL"/>
        </w:rPr>
      </w:pPr>
      <w:r w:rsidRPr="0038122F">
        <w:rPr>
          <w:rFonts w:ascii="Cambria" w:hAnsi="Cambria"/>
          <w:b/>
          <w:sz w:val="28"/>
          <w:szCs w:val="28"/>
          <w:lang w:val="sq-AL"/>
        </w:rPr>
        <w:br/>
      </w:r>
      <w:r w:rsidR="00DF2E09" w:rsidRPr="00A06FE4">
        <w:rPr>
          <w:rFonts w:ascii="Book Antiqua" w:hAnsi="Book Antiqua"/>
          <w:color w:val="0070C0"/>
          <w:sz w:val="24"/>
          <w:szCs w:val="24"/>
          <w:lang w:val="sq-AL"/>
        </w:rPr>
        <w:t>Thirrje</w:t>
      </w:r>
      <w:r w:rsidRPr="00A06FE4">
        <w:rPr>
          <w:rFonts w:ascii="Book Antiqua" w:hAnsi="Book Antiqua"/>
          <w:color w:val="0070C0"/>
          <w:sz w:val="24"/>
          <w:szCs w:val="24"/>
          <w:lang w:val="sq-AL"/>
        </w:rPr>
        <w:t xml:space="preserve"> publike për </w:t>
      </w:r>
      <w:r w:rsidR="006C3017" w:rsidRPr="00A06FE4">
        <w:rPr>
          <w:rFonts w:ascii="Book Antiqua" w:hAnsi="Book Antiqua"/>
          <w:color w:val="0070C0"/>
          <w:sz w:val="24"/>
          <w:szCs w:val="24"/>
          <w:lang w:val="sq-AL"/>
        </w:rPr>
        <w:t xml:space="preserve">ofrimin e mbështetjes financiare </w:t>
      </w:r>
      <w:r w:rsidR="0038122F" w:rsidRPr="00A06FE4">
        <w:rPr>
          <w:rFonts w:ascii="Book Antiqua" w:hAnsi="Book Antiqua"/>
          <w:color w:val="0070C0"/>
          <w:sz w:val="24"/>
          <w:szCs w:val="24"/>
          <w:lang w:val="sq-AL"/>
        </w:rPr>
        <w:t>për projektet/programet e</w:t>
      </w:r>
      <w:r w:rsidRPr="00A06FE4">
        <w:rPr>
          <w:rFonts w:ascii="Book Antiqua" w:hAnsi="Book Antiqua"/>
          <w:color w:val="0070C0"/>
          <w:sz w:val="24"/>
          <w:szCs w:val="24"/>
          <w:lang w:val="sq-AL"/>
        </w:rPr>
        <w:t xml:space="preserve"> OJQ-ve</w:t>
      </w:r>
      <w:r w:rsidR="004C7358" w:rsidRPr="00A06FE4">
        <w:rPr>
          <w:rFonts w:ascii="Book Antiqua" w:hAnsi="Book Antiqua"/>
          <w:color w:val="0070C0"/>
          <w:sz w:val="24"/>
          <w:szCs w:val="24"/>
          <w:lang w:val="sq-AL"/>
        </w:rPr>
        <w:t xml:space="preserve"> dhe Mediave</w:t>
      </w:r>
      <w:r w:rsidRPr="00A06FE4">
        <w:rPr>
          <w:rFonts w:ascii="Book Antiqua" w:hAnsi="Book Antiqua"/>
          <w:color w:val="0070C0"/>
          <w:sz w:val="24"/>
          <w:szCs w:val="24"/>
          <w:lang w:val="sq-AL"/>
        </w:rPr>
        <w:t xml:space="preserve"> që kontribuojnë në </w:t>
      </w:r>
      <w:r w:rsidR="00A06FE4" w:rsidRPr="00A06FE4">
        <w:rPr>
          <w:rFonts w:ascii="Book Antiqua" w:hAnsi="Book Antiqua"/>
          <w:color w:val="0070C0"/>
          <w:sz w:val="24"/>
          <w:szCs w:val="24"/>
          <w:lang w:val="sq-AL"/>
        </w:rPr>
        <w:t>M</w:t>
      </w:r>
      <w:r w:rsidR="004C7358" w:rsidRPr="00A06FE4">
        <w:rPr>
          <w:rFonts w:ascii="Book Antiqua" w:hAnsi="Book Antiqua"/>
          <w:color w:val="0070C0"/>
          <w:sz w:val="24"/>
          <w:szCs w:val="24"/>
          <w:lang w:val="sq-AL"/>
        </w:rPr>
        <w:t xml:space="preserve">brojtjen dhe </w:t>
      </w:r>
      <w:r w:rsidR="00A06FE4" w:rsidRPr="00A06FE4">
        <w:rPr>
          <w:rFonts w:ascii="Book Antiqua" w:hAnsi="Book Antiqua"/>
          <w:color w:val="0070C0"/>
          <w:sz w:val="24"/>
          <w:szCs w:val="24"/>
          <w:lang w:val="sq-AL"/>
        </w:rPr>
        <w:t>Promovimin e të D</w:t>
      </w:r>
      <w:r w:rsidR="00DF2E09" w:rsidRPr="00A06FE4">
        <w:rPr>
          <w:rFonts w:ascii="Book Antiqua" w:hAnsi="Book Antiqua"/>
          <w:color w:val="0070C0"/>
          <w:sz w:val="24"/>
          <w:szCs w:val="24"/>
          <w:lang w:val="sq-AL"/>
        </w:rPr>
        <w:t xml:space="preserve">rejtave </w:t>
      </w:r>
      <w:r w:rsidR="00A06FE4" w:rsidRPr="00A06FE4">
        <w:rPr>
          <w:rFonts w:ascii="Book Antiqua" w:hAnsi="Book Antiqua"/>
          <w:color w:val="0070C0"/>
          <w:sz w:val="24"/>
          <w:szCs w:val="24"/>
          <w:lang w:val="sq-AL"/>
        </w:rPr>
        <w:t>dhe Interesave të K</w:t>
      </w:r>
      <w:r w:rsidR="009A1955" w:rsidRPr="00A06FE4">
        <w:rPr>
          <w:rFonts w:ascii="Book Antiqua" w:hAnsi="Book Antiqua"/>
          <w:color w:val="0070C0"/>
          <w:sz w:val="24"/>
          <w:szCs w:val="24"/>
          <w:lang w:val="sq-AL"/>
        </w:rPr>
        <w:t>omuniteteve në Kosovë</w:t>
      </w:r>
      <w:r w:rsidR="0038122F" w:rsidRPr="00A06FE4">
        <w:rPr>
          <w:rFonts w:ascii="Book Antiqua" w:hAnsi="Book Antiqua"/>
          <w:color w:val="0070C0"/>
          <w:sz w:val="24"/>
          <w:szCs w:val="24"/>
          <w:lang w:val="sq-AL"/>
        </w:rPr>
        <w:t xml:space="preserve"> </w:t>
      </w:r>
      <w:r w:rsidR="004C7358" w:rsidRPr="00A06FE4">
        <w:rPr>
          <w:rFonts w:ascii="Book Antiqua" w:hAnsi="Book Antiqua"/>
          <w:color w:val="0070C0"/>
          <w:sz w:val="24"/>
          <w:szCs w:val="24"/>
          <w:lang w:val="sq-AL"/>
        </w:rPr>
        <w:t xml:space="preserve">     </w:t>
      </w:r>
      <w:r w:rsidR="005834AF" w:rsidRPr="00A06FE4">
        <w:rPr>
          <w:rFonts w:ascii="Book Antiqua" w:hAnsi="Book Antiqua"/>
          <w:color w:val="0070C0"/>
          <w:sz w:val="24"/>
          <w:szCs w:val="24"/>
          <w:lang w:val="sq-AL"/>
        </w:rPr>
        <w:t>(M</w:t>
      </w:r>
      <w:r w:rsidR="004C7358" w:rsidRPr="00A06FE4">
        <w:rPr>
          <w:rFonts w:ascii="Book Antiqua" w:hAnsi="Book Antiqua"/>
          <w:color w:val="0070C0"/>
          <w:sz w:val="24"/>
          <w:szCs w:val="24"/>
          <w:lang w:val="sq-AL"/>
        </w:rPr>
        <w:t>PDIK</w:t>
      </w:r>
      <w:r w:rsidR="005834AF" w:rsidRPr="00A06FE4">
        <w:rPr>
          <w:rFonts w:ascii="Book Antiqua" w:hAnsi="Book Antiqua"/>
          <w:color w:val="0070C0"/>
          <w:sz w:val="24"/>
          <w:szCs w:val="24"/>
          <w:lang w:val="sq-AL"/>
        </w:rPr>
        <w:t>)</w:t>
      </w:r>
    </w:p>
    <w:p w:rsidR="00CE20D1" w:rsidRPr="00A06FE4" w:rsidRDefault="003568DF" w:rsidP="003568DF">
      <w:pPr>
        <w:jc w:val="both"/>
        <w:rPr>
          <w:rFonts w:ascii="Book Antiqua" w:hAnsi="Book Antiqua"/>
          <w:sz w:val="24"/>
          <w:szCs w:val="24"/>
          <w:lang w:val="sq-AL"/>
        </w:rPr>
      </w:pPr>
      <w:r w:rsidRPr="00DF77A8">
        <w:rPr>
          <w:rFonts w:ascii="Cambria" w:hAnsi="Cambria"/>
          <w:sz w:val="24"/>
          <w:szCs w:val="24"/>
          <w:lang w:val="sq-AL"/>
        </w:rPr>
        <w:br/>
      </w:r>
      <w:r w:rsidR="00CE20D1" w:rsidRPr="00A06FE4">
        <w:rPr>
          <w:rFonts w:ascii="Book Antiqua" w:hAnsi="Book Antiqua"/>
          <w:sz w:val="24"/>
          <w:szCs w:val="24"/>
          <w:lang w:val="sq-AL"/>
        </w:rPr>
        <w:t xml:space="preserve">1. </w:t>
      </w:r>
      <w:r w:rsidR="009A1955" w:rsidRPr="00A06FE4">
        <w:rPr>
          <w:rFonts w:ascii="Book Antiqua" w:hAnsi="Book Antiqua"/>
          <w:b/>
          <w:i/>
          <w:sz w:val="24"/>
          <w:szCs w:val="24"/>
          <w:lang w:val="sq-AL"/>
        </w:rPr>
        <w:t>Zyra për Çështje të Komuniteteve/Zyra e Kryeministrit</w:t>
      </w:r>
      <w:r w:rsidRPr="00A06FE4">
        <w:rPr>
          <w:rFonts w:ascii="Book Antiqua" w:hAnsi="Book Antiqua"/>
          <w:sz w:val="24"/>
          <w:szCs w:val="24"/>
          <w:lang w:val="sq-AL"/>
        </w:rPr>
        <w:t xml:space="preserve"> </w:t>
      </w:r>
      <w:r w:rsidR="00DF2E09" w:rsidRPr="00A06FE4">
        <w:rPr>
          <w:rFonts w:ascii="Book Antiqua" w:hAnsi="Book Antiqua"/>
          <w:sz w:val="24"/>
          <w:szCs w:val="24"/>
          <w:lang w:val="sq-AL"/>
        </w:rPr>
        <w:t xml:space="preserve">u bënë thirrje </w:t>
      </w:r>
      <w:r w:rsidR="002A4C8F" w:rsidRPr="00A06FE4">
        <w:rPr>
          <w:rFonts w:ascii="Book Antiqua" w:hAnsi="Book Antiqua"/>
          <w:sz w:val="24"/>
          <w:szCs w:val="24"/>
          <w:lang w:val="sq-AL"/>
        </w:rPr>
        <w:t xml:space="preserve">të gjitha </w:t>
      </w:r>
      <w:r w:rsidR="004C7358" w:rsidRPr="00A06FE4">
        <w:rPr>
          <w:rFonts w:ascii="Book Antiqua" w:hAnsi="Book Antiqua"/>
          <w:sz w:val="24"/>
          <w:szCs w:val="24"/>
          <w:lang w:val="sq-AL"/>
        </w:rPr>
        <w:t>O</w:t>
      </w:r>
      <w:r w:rsidR="00DF2E09" w:rsidRPr="00A06FE4">
        <w:rPr>
          <w:rFonts w:ascii="Book Antiqua" w:hAnsi="Book Antiqua"/>
          <w:sz w:val="24"/>
          <w:szCs w:val="24"/>
          <w:lang w:val="sq-AL"/>
        </w:rPr>
        <w:t>rganizatave jo-qeveritare</w:t>
      </w:r>
      <w:r w:rsidR="004C7358" w:rsidRPr="00A06FE4">
        <w:rPr>
          <w:rFonts w:ascii="Book Antiqua" w:hAnsi="Book Antiqua"/>
          <w:sz w:val="24"/>
          <w:szCs w:val="24"/>
          <w:lang w:val="sq-AL"/>
        </w:rPr>
        <w:t xml:space="preserve"> dhe Mediave</w:t>
      </w:r>
      <w:r w:rsidRPr="00A06FE4">
        <w:rPr>
          <w:rFonts w:ascii="Book Antiqua" w:hAnsi="Book Antiqua"/>
          <w:sz w:val="24"/>
          <w:szCs w:val="24"/>
          <w:lang w:val="sq-AL"/>
        </w:rPr>
        <w:t xml:space="preserve"> </w:t>
      </w:r>
      <w:r w:rsidR="002A4C8F" w:rsidRPr="00A06FE4">
        <w:rPr>
          <w:rFonts w:ascii="Book Antiqua" w:hAnsi="Book Antiqua"/>
          <w:sz w:val="24"/>
          <w:szCs w:val="24"/>
          <w:lang w:val="sq-AL"/>
        </w:rPr>
        <w:t>të Regjistruara në Repubikën e Kosovë</w:t>
      </w:r>
      <w:r w:rsidR="00CE20D1" w:rsidRPr="00A06FE4">
        <w:rPr>
          <w:rFonts w:ascii="Book Antiqua" w:hAnsi="Book Antiqua"/>
          <w:sz w:val="24"/>
          <w:szCs w:val="24"/>
          <w:lang w:val="sq-AL"/>
        </w:rPr>
        <w:t>s, programi i punës i të cilave është i fokusuar</w:t>
      </w:r>
      <w:r w:rsidR="009A1955" w:rsidRPr="00A06FE4">
        <w:rPr>
          <w:rFonts w:ascii="Book Antiqua" w:hAnsi="Book Antiqua"/>
          <w:sz w:val="24"/>
          <w:szCs w:val="24"/>
          <w:lang w:val="sq-AL"/>
        </w:rPr>
        <w:t xml:space="preserve"> në fushën e të drejtave të komuniteteve,</w:t>
      </w:r>
      <w:r w:rsidR="00CE20D1" w:rsidRPr="00A06FE4">
        <w:rPr>
          <w:rFonts w:ascii="Book Antiqua" w:hAnsi="Book Antiqua"/>
          <w:sz w:val="24"/>
          <w:szCs w:val="24"/>
          <w:lang w:val="sq-AL"/>
        </w:rPr>
        <w:t xml:space="preserve"> </w:t>
      </w:r>
      <w:r w:rsidRPr="00A06FE4">
        <w:rPr>
          <w:rFonts w:ascii="Book Antiqua" w:hAnsi="Book Antiqua"/>
          <w:sz w:val="24"/>
          <w:szCs w:val="24"/>
          <w:lang w:val="sq-AL"/>
        </w:rPr>
        <w:t xml:space="preserve">të aplikojnë për mbështetje financiare për projektet që kontribuojnë në </w:t>
      </w:r>
      <w:r w:rsidR="009A1955" w:rsidRPr="00A06FE4">
        <w:rPr>
          <w:rFonts w:ascii="Book Antiqua" w:hAnsi="Book Antiqua"/>
          <w:sz w:val="24"/>
          <w:szCs w:val="24"/>
          <w:lang w:val="sq-AL"/>
        </w:rPr>
        <w:t>mbrojtjen dhe promovimin e të drejtave dhe interesave të komuniteteve</w:t>
      </w:r>
      <w:r w:rsidR="00CE20D1" w:rsidRPr="00A06FE4">
        <w:rPr>
          <w:rFonts w:ascii="Book Antiqua" w:hAnsi="Book Antiqua"/>
          <w:sz w:val="24"/>
          <w:szCs w:val="24"/>
          <w:lang w:val="sq-AL"/>
        </w:rPr>
        <w:t xml:space="preserve"> </w:t>
      </w:r>
    </w:p>
    <w:p w:rsidR="003568DF" w:rsidRPr="00A06FE4" w:rsidRDefault="003568DF" w:rsidP="003568DF">
      <w:pPr>
        <w:jc w:val="both"/>
        <w:rPr>
          <w:rFonts w:ascii="Book Antiqua" w:hAnsi="Book Antiqua"/>
          <w:sz w:val="24"/>
          <w:szCs w:val="24"/>
          <w:lang w:val="sq-AL"/>
        </w:rPr>
      </w:pPr>
      <w:r w:rsidRPr="00A06FE4">
        <w:rPr>
          <w:rFonts w:ascii="Book Antiqua" w:hAnsi="Book Antiqua"/>
          <w:sz w:val="24"/>
          <w:szCs w:val="24"/>
          <w:lang w:val="sq-AL"/>
        </w:rPr>
        <w:br/>
      </w:r>
      <w:r w:rsidR="00DF77A8" w:rsidRPr="00A06FE4">
        <w:rPr>
          <w:rFonts w:ascii="Book Antiqua" w:hAnsi="Book Antiqua"/>
          <w:sz w:val="24"/>
          <w:szCs w:val="24"/>
          <w:lang w:val="sq-AL"/>
        </w:rPr>
        <w:t xml:space="preserve">2. </w:t>
      </w:r>
      <w:r w:rsidR="00CE20D1" w:rsidRPr="00A06FE4">
        <w:rPr>
          <w:rFonts w:ascii="Book Antiqua" w:hAnsi="Book Antiqua"/>
          <w:sz w:val="24"/>
          <w:szCs w:val="24"/>
          <w:lang w:val="sq-AL"/>
        </w:rPr>
        <w:t>OJQ-të</w:t>
      </w:r>
      <w:r w:rsidR="00035867" w:rsidRPr="00A06FE4">
        <w:rPr>
          <w:rFonts w:ascii="Book Antiqua" w:hAnsi="Book Antiqua"/>
          <w:sz w:val="24"/>
          <w:szCs w:val="24"/>
          <w:lang w:val="sq-AL"/>
        </w:rPr>
        <w:t xml:space="preserve"> dhe Mediat</w:t>
      </w:r>
      <w:r w:rsidRPr="00A06FE4">
        <w:rPr>
          <w:rFonts w:ascii="Book Antiqua" w:hAnsi="Book Antiqua"/>
          <w:sz w:val="24"/>
          <w:szCs w:val="24"/>
          <w:lang w:val="sq-AL"/>
        </w:rPr>
        <w:t xml:space="preserve"> në përputhje me këtë </w:t>
      </w:r>
      <w:r w:rsidR="00CE20D1" w:rsidRPr="00A06FE4">
        <w:rPr>
          <w:rFonts w:ascii="Book Antiqua" w:hAnsi="Book Antiqua"/>
          <w:sz w:val="24"/>
          <w:szCs w:val="24"/>
          <w:lang w:val="sq-AL"/>
        </w:rPr>
        <w:t xml:space="preserve">thirrje publike </w:t>
      </w:r>
      <w:r w:rsidRPr="00A06FE4">
        <w:rPr>
          <w:rFonts w:ascii="Book Antiqua" w:hAnsi="Book Antiqua"/>
          <w:sz w:val="24"/>
          <w:szCs w:val="24"/>
          <w:lang w:val="sq-AL"/>
        </w:rPr>
        <w:t xml:space="preserve">mund të </w:t>
      </w:r>
      <w:r w:rsidR="00CE20D1" w:rsidRPr="00A06FE4">
        <w:rPr>
          <w:rFonts w:ascii="Book Antiqua" w:hAnsi="Book Antiqua"/>
          <w:sz w:val="24"/>
          <w:szCs w:val="24"/>
          <w:lang w:val="sq-AL"/>
        </w:rPr>
        <w:t xml:space="preserve">aplikojnë me projektet/programet e tyre </w:t>
      </w:r>
      <w:r w:rsidRPr="00A06FE4">
        <w:rPr>
          <w:rFonts w:ascii="Book Antiqua" w:hAnsi="Book Antiqua"/>
          <w:sz w:val="24"/>
          <w:szCs w:val="24"/>
          <w:lang w:val="sq-AL"/>
        </w:rPr>
        <w:t>për fushat prioritare në vijim:</w:t>
      </w:r>
    </w:p>
    <w:p w:rsidR="006F7D3B" w:rsidRPr="00A06FE4" w:rsidRDefault="00B36F37" w:rsidP="00035867">
      <w:pPr>
        <w:pStyle w:val="ListParagraph"/>
        <w:numPr>
          <w:ilvl w:val="0"/>
          <w:numId w:val="8"/>
        </w:numPr>
        <w:jc w:val="both"/>
        <w:rPr>
          <w:rFonts w:ascii="Book Antiqua" w:hAnsi="Book Antiqua" w:cstheme="minorHAnsi"/>
          <w:i/>
          <w:lang w:val="sq-AL"/>
        </w:rPr>
      </w:pPr>
      <w:r w:rsidRPr="00A06FE4">
        <w:rPr>
          <w:rFonts w:ascii="Book Antiqua" w:hAnsi="Book Antiqua" w:cstheme="minorHAnsi"/>
          <w:i/>
          <w:lang w:val="sq-AL"/>
        </w:rPr>
        <w:t>Promovimi dhe mbrojtja e të drejtave</w:t>
      </w:r>
      <w:r w:rsidR="009A1955" w:rsidRPr="00A06FE4">
        <w:rPr>
          <w:rFonts w:ascii="Book Antiqua" w:hAnsi="Book Antiqua" w:cstheme="minorHAnsi"/>
          <w:i/>
          <w:lang w:val="sq-AL"/>
        </w:rPr>
        <w:t xml:space="preserve"> dhe interesave</w:t>
      </w:r>
      <w:r w:rsidRPr="00A06FE4">
        <w:rPr>
          <w:rFonts w:ascii="Book Antiqua" w:hAnsi="Book Antiqua" w:cstheme="minorHAnsi"/>
          <w:i/>
          <w:lang w:val="sq-AL"/>
        </w:rPr>
        <w:t xml:space="preserve"> të </w:t>
      </w:r>
      <w:r w:rsidR="009A1955" w:rsidRPr="00A06FE4">
        <w:rPr>
          <w:rFonts w:ascii="Book Antiqua" w:hAnsi="Book Antiqua" w:cstheme="minorHAnsi"/>
          <w:i/>
          <w:lang w:val="sq-AL"/>
        </w:rPr>
        <w:t>komuniteteve</w:t>
      </w:r>
      <w:r w:rsidRPr="00A06FE4">
        <w:rPr>
          <w:rFonts w:ascii="Book Antiqua" w:hAnsi="Book Antiqua" w:cstheme="minorHAnsi"/>
          <w:i/>
          <w:lang w:val="sq-AL"/>
        </w:rPr>
        <w:t xml:space="preserve"> dhe forcimi i partneritetit dhe bashkëpunimit </w:t>
      </w:r>
      <w:r w:rsidR="009A1955" w:rsidRPr="00A06FE4">
        <w:rPr>
          <w:rFonts w:ascii="Book Antiqua" w:hAnsi="Book Antiqua" w:cstheme="minorHAnsi"/>
          <w:i/>
          <w:lang w:val="sq-AL"/>
        </w:rPr>
        <w:t xml:space="preserve">në mes </w:t>
      </w:r>
      <w:r w:rsidRPr="00A06FE4">
        <w:rPr>
          <w:rFonts w:ascii="Book Antiqua" w:hAnsi="Book Antiqua" w:cstheme="minorHAnsi"/>
          <w:i/>
          <w:lang w:val="sq-AL"/>
        </w:rPr>
        <w:t>të  Organizatave Jo-Qeveritare</w:t>
      </w:r>
      <w:r w:rsidR="009A1955" w:rsidRPr="00A06FE4">
        <w:rPr>
          <w:rFonts w:ascii="Book Antiqua" w:hAnsi="Book Antiqua" w:cstheme="minorHAnsi"/>
          <w:i/>
          <w:lang w:val="sq-AL"/>
        </w:rPr>
        <w:t>,</w:t>
      </w:r>
      <w:r w:rsidR="00A06FE4">
        <w:rPr>
          <w:rFonts w:ascii="Book Antiqua" w:hAnsi="Book Antiqua" w:cstheme="minorHAnsi"/>
          <w:i/>
          <w:lang w:val="sq-AL"/>
        </w:rPr>
        <w:t xml:space="preserve"> Mediave,</w:t>
      </w:r>
      <w:r w:rsidR="009A1955" w:rsidRPr="00A06FE4">
        <w:rPr>
          <w:rFonts w:ascii="Book Antiqua" w:hAnsi="Book Antiqua" w:cstheme="minorHAnsi"/>
          <w:i/>
          <w:lang w:val="sq-AL"/>
        </w:rPr>
        <w:t xml:space="preserve"> bashkëpunimit</w:t>
      </w:r>
      <w:r w:rsidRPr="00A06FE4">
        <w:rPr>
          <w:rFonts w:ascii="Book Antiqua" w:hAnsi="Book Antiqua" w:cstheme="minorHAnsi"/>
          <w:i/>
          <w:lang w:val="sq-AL"/>
        </w:rPr>
        <w:t xml:space="preserve"> me aktorët e tjerë, në veçanti me institucionet që veprojnë në fushën e promovimit dhe mbrojtjes të të drejtave </w:t>
      </w:r>
      <w:r w:rsidR="009A1955" w:rsidRPr="00A06FE4">
        <w:rPr>
          <w:rFonts w:ascii="Book Antiqua" w:hAnsi="Book Antiqua" w:cstheme="minorHAnsi"/>
          <w:i/>
          <w:lang w:val="sq-AL"/>
        </w:rPr>
        <w:t>dhe interesave të komuniteteve.</w:t>
      </w:r>
    </w:p>
    <w:p w:rsidR="00B36F37" w:rsidRPr="00A06FE4" w:rsidRDefault="007E2326" w:rsidP="00035867">
      <w:pPr>
        <w:pStyle w:val="ListParagraph"/>
        <w:numPr>
          <w:ilvl w:val="0"/>
          <w:numId w:val="8"/>
        </w:numPr>
        <w:jc w:val="both"/>
        <w:rPr>
          <w:rFonts w:ascii="Book Antiqua" w:hAnsi="Book Antiqua" w:cstheme="minorHAnsi"/>
          <w:i/>
          <w:lang w:val="sq-AL"/>
        </w:rPr>
      </w:pPr>
      <w:r w:rsidRPr="00A06FE4">
        <w:rPr>
          <w:rFonts w:ascii="Book Antiqua" w:hAnsi="Book Antiqua" w:cstheme="minorHAnsi"/>
          <w:i/>
          <w:lang w:val="sq-AL"/>
        </w:rPr>
        <w:lastRenderedPageBreak/>
        <w:t>Promovimi dhe ngritja e nivelit të bashkëpunimit në mes të pjesëtarëve të komuniteteve që jetojnë në Kosovë, përmes organizimit të aktiviteteve</w:t>
      </w:r>
      <w:r w:rsidR="005834AF" w:rsidRPr="00A06FE4">
        <w:rPr>
          <w:rFonts w:ascii="Book Antiqua" w:hAnsi="Book Antiqua" w:cstheme="minorHAnsi"/>
          <w:i/>
          <w:lang w:val="sq-AL"/>
        </w:rPr>
        <w:t xml:space="preserve"> me qëllim të mbrojtjes dhe promovimit të të drejtave dhe interesave të komuniteteve</w:t>
      </w:r>
      <w:r w:rsidRPr="00A06FE4">
        <w:rPr>
          <w:rFonts w:ascii="Book Antiqua" w:hAnsi="Book Antiqua" w:cstheme="minorHAnsi"/>
          <w:i/>
          <w:lang w:val="sq-AL"/>
        </w:rPr>
        <w:t>.</w:t>
      </w:r>
    </w:p>
    <w:p w:rsidR="005834AF" w:rsidRPr="00A06FE4" w:rsidRDefault="005834AF" w:rsidP="005834AF">
      <w:pPr>
        <w:pStyle w:val="ListParagraph"/>
        <w:jc w:val="both"/>
        <w:rPr>
          <w:rFonts w:ascii="Book Antiqua" w:hAnsi="Book Antiqua" w:cstheme="minorHAnsi"/>
          <w:i/>
          <w:lang w:val="sq-AL"/>
        </w:rPr>
      </w:pPr>
    </w:p>
    <w:p w:rsidR="003568DF" w:rsidRPr="00A06FE4" w:rsidRDefault="00035867" w:rsidP="00035867">
      <w:pPr>
        <w:pStyle w:val="ListParagraph"/>
        <w:numPr>
          <w:ilvl w:val="0"/>
          <w:numId w:val="6"/>
        </w:numPr>
        <w:tabs>
          <w:tab w:val="left" w:pos="90"/>
        </w:tabs>
        <w:ind w:left="0" w:hanging="180"/>
        <w:jc w:val="both"/>
        <w:rPr>
          <w:rFonts w:ascii="Book Antiqua" w:hAnsi="Book Antiqua"/>
          <w:sz w:val="24"/>
          <w:szCs w:val="24"/>
          <w:lang w:val="sq-AL"/>
        </w:rPr>
      </w:pPr>
      <w:r w:rsidRPr="00A06FE4">
        <w:rPr>
          <w:rFonts w:ascii="Book Antiqua" w:hAnsi="Book Antiqua"/>
          <w:sz w:val="24"/>
          <w:szCs w:val="24"/>
          <w:lang w:val="sq-AL"/>
        </w:rPr>
        <w:t>Organizatat jo-</w:t>
      </w:r>
      <w:r w:rsidR="006F7D3B" w:rsidRPr="00A06FE4">
        <w:rPr>
          <w:rFonts w:ascii="Book Antiqua" w:hAnsi="Book Antiqua"/>
          <w:sz w:val="24"/>
          <w:szCs w:val="24"/>
          <w:lang w:val="sq-AL"/>
        </w:rPr>
        <w:t xml:space="preserve">qeveritare </w:t>
      </w:r>
      <w:r w:rsidRPr="00A06FE4">
        <w:rPr>
          <w:rFonts w:ascii="Book Antiqua" w:hAnsi="Book Antiqua"/>
          <w:sz w:val="24"/>
          <w:szCs w:val="24"/>
          <w:lang w:val="sq-AL"/>
        </w:rPr>
        <w:t xml:space="preserve">dhe mediat </w:t>
      </w:r>
      <w:r w:rsidR="006F7D3B" w:rsidRPr="00A06FE4">
        <w:rPr>
          <w:rFonts w:ascii="Book Antiqua" w:hAnsi="Book Antiqua"/>
          <w:sz w:val="24"/>
          <w:szCs w:val="24"/>
          <w:lang w:val="sq-AL"/>
        </w:rPr>
        <w:t>mund të aplikojnë me një</w:t>
      </w:r>
      <w:r w:rsidR="003568DF" w:rsidRPr="00A06FE4">
        <w:rPr>
          <w:rFonts w:ascii="Book Antiqua" w:hAnsi="Book Antiqua"/>
          <w:sz w:val="24"/>
          <w:szCs w:val="24"/>
          <w:lang w:val="sq-AL"/>
        </w:rPr>
        <w:t xml:space="preserve"> projekt që kontribuo</w:t>
      </w:r>
      <w:r w:rsidR="00B36F37" w:rsidRPr="00A06FE4">
        <w:rPr>
          <w:rFonts w:ascii="Book Antiqua" w:hAnsi="Book Antiqua"/>
          <w:sz w:val="24"/>
          <w:szCs w:val="24"/>
          <w:lang w:val="sq-AL"/>
        </w:rPr>
        <w:t>j</w:t>
      </w:r>
      <w:r w:rsidR="003568DF" w:rsidRPr="00A06FE4">
        <w:rPr>
          <w:rFonts w:ascii="Book Antiqua" w:hAnsi="Book Antiqua"/>
          <w:sz w:val="24"/>
          <w:szCs w:val="24"/>
          <w:lang w:val="sq-AL"/>
        </w:rPr>
        <w:t>n</w:t>
      </w:r>
      <w:r w:rsidR="00B36F37" w:rsidRPr="00A06FE4">
        <w:rPr>
          <w:rFonts w:ascii="Book Antiqua" w:hAnsi="Book Antiqua"/>
          <w:sz w:val="24"/>
          <w:szCs w:val="24"/>
          <w:lang w:val="sq-AL"/>
        </w:rPr>
        <w:t>ë</w:t>
      </w:r>
      <w:r w:rsidR="003568DF" w:rsidRPr="00A06FE4">
        <w:rPr>
          <w:rFonts w:ascii="Book Antiqua" w:hAnsi="Book Antiqua"/>
          <w:sz w:val="24"/>
          <w:szCs w:val="24"/>
          <w:lang w:val="sq-AL"/>
        </w:rPr>
        <w:t xml:space="preserve"> në </w:t>
      </w:r>
      <w:r w:rsidR="008543E0" w:rsidRPr="00A06FE4">
        <w:rPr>
          <w:rFonts w:ascii="Book Antiqua" w:hAnsi="Book Antiqua"/>
          <w:b/>
          <w:sz w:val="24"/>
          <w:szCs w:val="24"/>
          <w:lang w:val="sq-AL"/>
        </w:rPr>
        <w:t>promovimin dhe mbrojtjen e të drejtave dhe interesave të komuniteteve,</w:t>
      </w:r>
      <w:r w:rsidR="003568DF" w:rsidRPr="00A06FE4">
        <w:rPr>
          <w:rFonts w:ascii="Book Antiqua" w:hAnsi="Book Antiqua"/>
          <w:sz w:val="24"/>
          <w:szCs w:val="24"/>
          <w:lang w:val="sq-AL"/>
        </w:rPr>
        <w:t xml:space="preserve"> </w:t>
      </w:r>
      <w:r w:rsidR="008543E0" w:rsidRPr="00A06FE4">
        <w:rPr>
          <w:rFonts w:ascii="Book Antiqua" w:hAnsi="Book Antiqua"/>
          <w:sz w:val="24"/>
          <w:szCs w:val="24"/>
          <w:lang w:val="sq-AL"/>
        </w:rPr>
        <w:t>përmes</w:t>
      </w:r>
      <w:r w:rsidR="00B36F37" w:rsidRPr="00A06FE4">
        <w:rPr>
          <w:rFonts w:ascii="Book Antiqua" w:hAnsi="Book Antiqua"/>
          <w:sz w:val="24"/>
          <w:szCs w:val="24"/>
          <w:lang w:val="sq-AL"/>
        </w:rPr>
        <w:t xml:space="preserve"> aktiviteteve si më poshtë</w:t>
      </w:r>
      <w:r w:rsidR="003568DF" w:rsidRPr="00A06FE4">
        <w:rPr>
          <w:rFonts w:ascii="Book Antiqua" w:hAnsi="Book Antiqua"/>
          <w:sz w:val="24"/>
          <w:szCs w:val="24"/>
          <w:lang w:val="sq-AL"/>
        </w:rPr>
        <w:t>:</w:t>
      </w:r>
    </w:p>
    <w:p w:rsidR="00B36F37" w:rsidRPr="00A06FE4" w:rsidRDefault="00B36F37" w:rsidP="00B36F37">
      <w:pPr>
        <w:pStyle w:val="ListParagraph"/>
        <w:ind w:left="1440"/>
        <w:jc w:val="both"/>
        <w:rPr>
          <w:rFonts w:ascii="Book Antiqua" w:hAnsi="Book Antiqua"/>
          <w:sz w:val="24"/>
          <w:szCs w:val="24"/>
          <w:lang w:val="sq-AL"/>
        </w:rPr>
      </w:pPr>
    </w:p>
    <w:p w:rsidR="00035867" w:rsidRPr="00A06FE4" w:rsidRDefault="00035867" w:rsidP="00035867">
      <w:pPr>
        <w:pStyle w:val="ListParagraph"/>
        <w:numPr>
          <w:ilvl w:val="0"/>
          <w:numId w:val="7"/>
        </w:numPr>
        <w:spacing w:after="0" w:line="240" w:lineRule="auto"/>
        <w:jc w:val="both"/>
        <w:rPr>
          <w:rFonts w:ascii="Book Antiqua" w:hAnsi="Book Antiqua" w:cs="Times New Roman"/>
          <w:i/>
          <w:lang w:val="sq-AL"/>
        </w:rPr>
      </w:pPr>
      <w:r w:rsidRPr="00A06FE4">
        <w:rPr>
          <w:rFonts w:ascii="Book Antiqua" w:hAnsi="Book Antiqua" w:cs="Times New Roman"/>
          <w:i/>
          <w:lang w:val="sq-AL"/>
        </w:rPr>
        <w:t>Aktivitetet që kanë për qëllim nxitjen e autoriteteve lokale, institucionet publike dhe akterëve tjerë për bashkëpunim me shoqërinë civile në promovimin dhe mbrojtjen e të drejtave të komuniteteve;</w:t>
      </w:r>
    </w:p>
    <w:p w:rsidR="00035867" w:rsidRPr="00A06FE4" w:rsidRDefault="00035867" w:rsidP="00035867">
      <w:pPr>
        <w:pStyle w:val="ListParagraph"/>
        <w:numPr>
          <w:ilvl w:val="0"/>
          <w:numId w:val="7"/>
        </w:numPr>
        <w:spacing w:after="0" w:line="240" w:lineRule="auto"/>
        <w:jc w:val="both"/>
        <w:rPr>
          <w:rFonts w:ascii="Book Antiqua" w:hAnsi="Book Antiqua" w:cs="Times New Roman"/>
          <w:i/>
          <w:lang w:val="sq-AL"/>
        </w:rPr>
      </w:pPr>
      <w:r w:rsidRPr="00A06FE4">
        <w:rPr>
          <w:rFonts w:ascii="Book Antiqua" w:hAnsi="Book Antiqua" w:cs="Times New Roman"/>
          <w:i/>
          <w:lang w:val="sq-AL"/>
        </w:rPr>
        <w:t>Aktivitete që synojnë avancimin e politikave qeveritare në fushën e mbrojtjes dhe promovimit të të drejtave dhe interesave të komuniteteve;</w:t>
      </w:r>
    </w:p>
    <w:p w:rsidR="00035867" w:rsidRPr="00A06FE4" w:rsidRDefault="00035867" w:rsidP="00035867">
      <w:pPr>
        <w:pStyle w:val="ListParagraph"/>
        <w:numPr>
          <w:ilvl w:val="0"/>
          <w:numId w:val="7"/>
        </w:numPr>
        <w:spacing w:after="0" w:line="240" w:lineRule="auto"/>
        <w:jc w:val="both"/>
        <w:rPr>
          <w:rFonts w:ascii="Book Antiqua" w:hAnsi="Book Antiqua" w:cs="Times New Roman"/>
          <w:i/>
          <w:lang w:val="sq-AL"/>
        </w:rPr>
      </w:pPr>
      <w:r w:rsidRPr="00A06FE4">
        <w:rPr>
          <w:rFonts w:ascii="Book Antiqua" w:hAnsi="Book Antiqua" w:cs="Times New Roman"/>
          <w:i/>
          <w:lang w:val="sq-AL"/>
        </w:rPr>
        <w:t>Aktivitete mentorimi dhe trajnimi i stafit të OJQ-ve lokale që operojnë në fushën e mbrojtjes dhe promovimit të të drejtave të komuniteteve; </w:t>
      </w:r>
    </w:p>
    <w:p w:rsidR="00035867" w:rsidRPr="00A06FE4" w:rsidRDefault="00035867" w:rsidP="00035867">
      <w:pPr>
        <w:pStyle w:val="ListParagraph"/>
        <w:numPr>
          <w:ilvl w:val="0"/>
          <w:numId w:val="7"/>
        </w:numPr>
        <w:spacing w:after="0" w:line="240" w:lineRule="auto"/>
        <w:jc w:val="both"/>
        <w:rPr>
          <w:rFonts w:ascii="Book Antiqua" w:hAnsi="Book Antiqua" w:cs="Times New Roman"/>
          <w:i/>
          <w:lang w:val="sq-AL"/>
        </w:rPr>
      </w:pPr>
      <w:r w:rsidRPr="00A06FE4">
        <w:rPr>
          <w:rFonts w:ascii="Book Antiqua" w:hAnsi="Book Antiqua" w:cs="Times New Roman"/>
          <w:i/>
          <w:lang w:val="sq-AL"/>
        </w:rPr>
        <w:t>Aktivitete për përmirësimin e njohurive dhe zhvillimin e aftësive të punonjësve dhe vullnetarëve të OJQ-ve për avokim dhe fuqizimin e të drejtave të komuniteteve;</w:t>
      </w:r>
    </w:p>
    <w:p w:rsidR="00035867" w:rsidRPr="00A06FE4" w:rsidRDefault="00035867" w:rsidP="00035867">
      <w:pPr>
        <w:pStyle w:val="ListParagraph"/>
        <w:numPr>
          <w:ilvl w:val="0"/>
          <w:numId w:val="7"/>
        </w:numPr>
        <w:spacing w:after="0" w:line="240" w:lineRule="auto"/>
        <w:jc w:val="both"/>
        <w:rPr>
          <w:rFonts w:ascii="Book Antiqua" w:hAnsi="Book Antiqua" w:cs="Times New Roman"/>
          <w:i/>
          <w:lang w:val="sq-AL"/>
        </w:rPr>
      </w:pPr>
      <w:r w:rsidRPr="00A06FE4">
        <w:rPr>
          <w:rFonts w:ascii="Book Antiqua" w:hAnsi="Book Antiqua" w:cs="Times New Roman"/>
          <w:i/>
          <w:lang w:val="sq-AL"/>
        </w:rPr>
        <w:t>Aktivitete për ngritjen e kapaciteteve të komunave për zbatimin e politikave që kanë të bëjnë me komunitetet jo-shumicë; </w:t>
      </w:r>
    </w:p>
    <w:p w:rsidR="00035867" w:rsidRPr="00A06FE4" w:rsidRDefault="00035867" w:rsidP="00035867">
      <w:pPr>
        <w:pStyle w:val="ListParagraph"/>
        <w:numPr>
          <w:ilvl w:val="0"/>
          <w:numId w:val="7"/>
        </w:numPr>
        <w:spacing w:after="0" w:line="240" w:lineRule="auto"/>
        <w:jc w:val="both"/>
        <w:rPr>
          <w:rFonts w:ascii="Book Antiqua" w:hAnsi="Book Antiqua" w:cs="Times New Roman"/>
          <w:i/>
          <w:lang w:val="sq-AL"/>
        </w:rPr>
      </w:pPr>
      <w:r w:rsidRPr="00A06FE4">
        <w:rPr>
          <w:rFonts w:ascii="Book Antiqua" w:hAnsi="Book Antiqua" w:cs="Times New Roman"/>
          <w:i/>
          <w:lang w:val="sq-AL"/>
        </w:rPr>
        <w:t>Aktivitete për ngritjen e mekanizmave të qëndrueshëm të angazhimit ndërmjet autoriteteve komunale dhe organizatave të shoqërisë civile; </w:t>
      </w:r>
    </w:p>
    <w:p w:rsidR="00035867" w:rsidRPr="00A06FE4" w:rsidRDefault="00035867" w:rsidP="00035867">
      <w:pPr>
        <w:pStyle w:val="ListParagraph"/>
        <w:numPr>
          <w:ilvl w:val="0"/>
          <w:numId w:val="7"/>
        </w:numPr>
        <w:spacing w:after="0" w:line="240" w:lineRule="auto"/>
        <w:jc w:val="both"/>
        <w:rPr>
          <w:rFonts w:ascii="Book Antiqua" w:hAnsi="Book Antiqua" w:cs="Times New Roman"/>
          <w:i/>
          <w:lang w:val="sq-AL"/>
        </w:rPr>
      </w:pPr>
      <w:r w:rsidRPr="00A06FE4">
        <w:rPr>
          <w:rFonts w:ascii="Book Antiqua" w:hAnsi="Book Antiqua" w:cs="Times New Roman"/>
          <w:i/>
          <w:lang w:val="sq-AL"/>
        </w:rPr>
        <w:t>Aktivitete për promovimin e identiteteve jo-shumicë, kulturës, religjionit dhe gjuhëve;</w:t>
      </w:r>
    </w:p>
    <w:p w:rsidR="00035867" w:rsidRPr="00A06FE4" w:rsidRDefault="00035867" w:rsidP="00035867">
      <w:pPr>
        <w:pStyle w:val="ListParagraph"/>
        <w:numPr>
          <w:ilvl w:val="0"/>
          <w:numId w:val="7"/>
        </w:numPr>
        <w:spacing w:after="0" w:line="240" w:lineRule="auto"/>
        <w:jc w:val="both"/>
        <w:rPr>
          <w:rFonts w:ascii="Book Antiqua" w:hAnsi="Book Antiqua" w:cs="Times New Roman"/>
          <w:i/>
          <w:lang w:val="sq-AL"/>
        </w:rPr>
      </w:pPr>
      <w:r w:rsidRPr="00A06FE4">
        <w:rPr>
          <w:rFonts w:ascii="Book Antiqua" w:hAnsi="Book Antiqua" w:cs="Times New Roman"/>
          <w:i/>
          <w:lang w:val="sq-AL"/>
        </w:rPr>
        <w:t>Aktivitete për zhvillimin e mediave të reja dhe forcimin e mediave ekzistuese të komuniteteve;</w:t>
      </w:r>
    </w:p>
    <w:p w:rsidR="00035867" w:rsidRPr="00A06FE4" w:rsidRDefault="00035867" w:rsidP="00035867">
      <w:pPr>
        <w:pStyle w:val="ListParagraph"/>
        <w:numPr>
          <w:ilvl w:val="0"/>
          <w:numId w:val="7"/>
        </w:numPr>
        <w:spacing w:after="0" w:line="240" w:lineRule="auto"/>
        <w:jc w:val="both"/>
        <w:rPr>
          <w:rFonts w:ascii="Book Antiqua" w:hAnsi="Book Antiqua" w:cs="Times New Roman"/>
          <w:i/>
          <w:lang w:val="sq-AL"/>
        </w:rPr>
      </w:pPr>
      <w:r w:rsidRPr="00A06FE4">
        <w:rPr>
          <w:rFonts w:ascii="Book Antiqua" w:hAnsi="Book Antiqua" w:cs="Times New Roman"/>
          <w:i/>
          <w:lang w:val="sq-AL"/>
        </w:rPr>
        <w:t>Aktivitete për mbështetjen për qasjen në arsim për pjesëtarët e komuniteteve jo-shumicë, si dhe ndërveprimin ndërmjet nxënësve dhe studentëve nga komunitetet e ndryshme;</w:t>
      </w:r>
    </w:p>
    <w:p w:rsidR="00035867" w:rsidRPr="00A06FE4" w:rsidRDefault="00035867" w:rsidP="00035867">
      <w:pPr>
        <w:pStyle w:val="ListParagraph"/>
        <w:numPr>
          <w:ilvl w:val="0"/>
          <w:numId w:val="7"/>
        </w:numPr>
        <w:spacing w:after="0" w:line="240" w:lineRule="auto"/>
        <w:jc w:val="both"/>
        <w:rPr>
          <w:rFonts w:ascii="Book Antiqua" w:hAnsi="Book Antiqua" w:cs="Times New Roman"/>
          <w:i/>
          <w:lang w:val="sq-AL"/>
        </w:rPr>
      </w:pPr>
      <w:r w:rsidRPr="00A06FE4">
        <w:rPr>
          <w:rFonts w:ascii="Book Antiqua" w:hAnsi="Book Antiqua" w:cs="Times New Roman"/>
          <w:i/>
          <w:lang w:val="sq-AL"/>
        </w:rPr>
        <w:t>Aktivitete për zhvillimin e mundësive ekonomike për komunitetet dhe/apo pjesëtarëve të komuniteteve jo-shumicë respektivisht aftësimi i tyre në gjenerimin e të hyrave; </w:t>
      </w:r>
    </w:p>
    <w:p w:rsidR="00035867" w:rsidRPr="00A06FE4" w:rsidRDefault="00035867" w:rsidP="00035867">
      <w:pPr>
        <w:pStyle w:val="ListParagraph"/>
        <w:numPr>
          <w:ilvl w:val="0"/>
          <w:numId w:val="7"/>
        </w:numPr>
        <w:spacing w:after="0" w:line="240" w:lineRule="auto"/>
        <w:jc w:val="both"/>
        <w:rPr>
          <w:rFonts w:ascii="Book Antiqua" w:hAnsi="Book Antiqua" w:cs="Times New Roman"/>
          <w:i/>
          <w:lang w:val="sq-AL"/>
        </w:rPr>
      </w:pPr>
      <w:r w:rsidRPr="00A06FE4">
        <w:rPr>
          <w:rFonts w:ascii="Book Antiqua" w:hAnsi="Book Antiqua" w:cs="Times New Roman"/>
          <w:i/>
          <w:lang w:val="sq-AL"/>
        </w:rPr>
        <w:t>Aktivitete për angazhimin e pjesëtarëve të komuniteteve, organizatave relevante nga shoqëria civile, mediave dhe aktorëve nga niveli qendror i qeverisë në ushtrimin e aktiviteteve për përmirësimin e kualitetit të jetës së komuniteteve jo-shumicës;</w:t>
      </w:r>
    </w:p>
    <w:p w:rsidR="00035867" w:rsidRPr="00A06FE4" w:rsidRDefault="00035867" w:rsidP="00035867">
      <w:pPr>
        <w:pStyle w:val="ListParagraph"/>
        <w:numPr>
          <w:ilvl w:val="0"/>
          <w:numId w:val="7"/>
        </w:numPr>
        <w:spacing w:after="0" w:line="240" w:lineRule="auto"/>
        <w:jc w:val="both"/>
        <w:rPr>
          <w:rFonts w:ascii="Book Antiqua" w:hAnsi="Book Antiqua" w:cs="Times New Roman"/>
          <w:i/>
          <w:lang w:val="sq-AL"/>
        </w:rPr>
      </w:pPr>
      <w:r w:rsidRPr="00A06FE4">
        <w:rPr>
          <w:rFonts w:ascii="Book Antiqua" w:hAnsi="Book Antiqua" w:cs="Times New Roman"/>
          <w:i/>
          <w:lang w:val="sq-AL"/>
        </w:rPr>
        <w:t>Aktivitete për angazhimin e shoqërisë civile, përfaqësuesve të qeverisë komunale, dhe/apo mediave në identifikimin e problemeve specifike të komuniteteve dhe në zhvillimin e propozimeve konkrete vepruese për përmirësimin e gjendjes në nivel lokal. </w:t>
      </w:r>
    </w:p>
    <w:p w:rsidR="00F2058A" w:rsidRDefault="00035867" w:rsidP="00A06FE4">
      <w:pPr>
        <w:spacing w:after="0" w:line="240" w:lineRule="auto"/>
        <w:jc w:val="both"/>
        <w:rPr>
          <w:rFonts w:ascii="Book Antiqua" w:hAnsi="Book Antiqua" w:cs="Times New Roman"/>
          <w:lang w:val="sq-AL"/>
        </w:rPr>
      </w:pPr>
      <w:r w:rsidRPr="00A06FE4">
        <w:rPr>
          <w:rFonts w:ascii="Book Antiqua" w:hAnsi="Book Antiqua" w:cs="Times New Roman"/>
          <w:lang w:val="sq-AL"/>
        </w:rPr>
        <w:t> </w:t>
      </w:r>
    </w:p>
    <w:p w:rsidR="00A06FE4" w:rsidRPr="00A06FE4" w:rsidRDefault="00A06FE4" w:rsidP="00A06FE4">
      <w:pPr>
        <w:spacing w:after="0" w:line="240" w:lineRule="auto"/>
        <w:jc w:val="both"/>
        <w:rPr>
          <w:rFonts w:ascii="Book Antiqua" w:hAnsi="Book Antiqua" w:cs="Times New Roman"/>
          <w:lang w:val="sq-AL"/>
        </w:rPr>
      </w:pPr>
    </w:p>
    <w:p w:rsidR="00F2058A" w:rsidRPr="00A06FE4" w:rsidRDefault="00F2058A" w:rsidP="007E2326">
      <w:pPr>
        <w:pStyle w:val="ListParagraph"/>
        <w:numPr>
          <w:ilvl w:val="0"/>
          <w:numId w:val="6"/>
        </w:numPr>
        <w:spacing w:after="0" w:line="240" w:lineRule="auto"/>
        <w:jc w:val="both"/>
        <w:rPr>
          <w:rFonts w:ascii="Book Antiqua" w:hAnsi="Book Antiqua" w:cs="Times New Roman"/>
          <w:lang w:val="sq-AL"/>
        </w:rPr>
      </w:pPr>
      <w:r w:rsidRPr="00A06FE4">
        <w:rPr>
          <w:rFonts w:ascii="Book Antiqua" w:hAnsi="Book Antiqua" w:cs="Times New Roman"/>
          <w:lang w:val="sq-AL"/>
        </w:rPr>
        <w:t>Shuma e përkrahjes financiare e planifikuar për secilin komunitet është si në vijim:</w:t>
      </w:r>
    </w:p>
    <w:p w:rsidR="00F2058A" w:rsidRPr="00A06FE4" w:rsidRDefault="00F2058A" w:rsidP="00F2058A">
      <w:pPr>
        <w:pStyle w:val="ListParagraph"/>
        <w:spacing w:after="0" w:line="240" w:lineRule="auto"/>
        <w:ind w:left="0"/>
        <w:jc w:val="both"/>
        <w:rPr>
          <w:rFonts w:ascii="Book Antiqua" w:hAnsi="Book Antiqua" w:cs="Times New Roman"/>
          <w:lang w:val="sq-AL"/>
        </w:rPr>
      </w:pPr>
    </w:p>
    <w:p w:rsidR="004C7358" w:rsidRPr="00A06FE4" w:rsidRDefault="004C7358" w:rsidP="004C7358">
      <w:pPr>
        <w:spacing w:after="0" w:line="240" w:lineRule="auto"/>
        <w:jc w:val="both"/>
        <w:rPr>
          <w:rFonts w:ascii="Book Antiqua" w:hAnsi="Book Antiqua" w:cs="Times New Roman"/>
          <w:lang w:val="sq-AL"/>
        </w:rPr>
      </w:pPr>
      <w:r w:rsidRPr="00A06FE4">
        <w:rPr>
          <w:rFonts w:ascii="Book Antiqua" w:hAnsi="Book Antiqua" w:cs="Times New Roman"/>
          <w:lang w:val="sq-AL"/>
        </w:rPr>
        <w:t>Për mbështetje financiare publike për projektet/programet sipas kësaj Thirrje publike është paraparë shuma në dispozicion në vlerë prej 400,000 ( katërqind mijë) euro.</w:t>
      </w:r>
    </w:p>
    <w:p w:rsidR="004C7358" w:rsidRPr="00A06FE4" w:rsidRDefault="004C7358" w:rsidP="004C7358">
      <w:pPr>
        <w:spacing w:after="0" w:line="240" w:lineRule="auto"/>
        <w:jc w:val="both"/>
        <w:rPr>
          <w:rFonts w:ascii="Book Antiqua" w:hAnsi="Book Antiqua" w:cs="Times New Roman"/>
          <w:lang w:val="sq-AL"/>
        </w:rPr>
      </w:pPr>
    </w:p>
    <w:p w:rsidR="004C7358" w:rsidRPr="00A06FE4" w:rsidRDefault="004C7358" w:rsidP="004C7358">
      <w:pPr>
        <w:spacing w:after="0" w:line="240" w:lineRule="auto"/>
        <w:jc w:val="both"/>
        <w:rPr>
          <w:rFonts w:ascii="Book Antiqua" w:hAnsi="Book Antiqua" w:cs="Times New Roman"/>
          <w:lang w:val="sq-AL"/>
        </w:rPr>
      </w:pPr>
      <w:r w:rsidRPr="00A06FE4">
        <w:rPr>
          <w:rFonts w:ascii="Book Antiqua" w:hAnsi="Book Antiqua" w:cs="Times New Roman"/>
          <w:lang w:val="sq-AL"/>
        </w:rPr>
        <w:t>Për mbështetje financiare publike për projektet/programet e OJQ-ve është paraparë shuma në dispozicion në vlerë prej 300,000 treqind mijë) euro.</w:t>
      </w:r>
    </w:p>
    <w:p w:rsidR="004C7358" w:rsidRPr="00A06FE4" w:rsidRDefault="004C7358" w:rsidP="004C7358">
      <w:pPr>
        <w:pStyle w:val="ListParagraph"/>
        <w:spacing w:after="0" w:line="240" w:lineRule="auto"/>
        <w:ind w:left="0"/>
        <w:jc w:val="both"/>
        <w:rPr>
          <w:rFonts w:ascii="Book Antiqua" w:hAnsi="Book Antiqua" w:cs="Times New Roman"/>
          <w:lang w:val="sq-AL"/>
        </w:rPr>
      </w:pPr>
    </w:p>
    <w:p w:rsidR="004C7358" w:rsidRPr="00A06FE4" w:rsidRDefault="004C7358" w:rsidP="004C7358">
      <w:pPr>
        <w:jc w:val="both"/>
        <w:rPr>
          <w:rFonts w:ascii="Book Antiqua" w:hAnsi="Book Antiqua" w:cs="Times New Roman"/>
          <w:lang w:val="sq-AL"/>
        </w:rPr>
      </w:pPr>
      <w:r w:rsidRPr="00A06FE4">
        <w:rPr>
          <w:rFonts w:ascii="Book Antiqua" w:hAnsi="Book Antiqua" w:cs="Times New Roman"/>
          <w:lang w:val="sq-AL"/>
        </w:rPr>
        <w:t>Shuma e përkrahjes financiare e planifikuar për secilin komunitet për financimin e projekt propozimeve për OJQ është si në vijim:</w:t>
      </w:r>
    </w:p>
    <w:p w:rsidR="004C7358" w:rsidRPr="00A06FE4" w:rsidRDefault="004C7358" w:rsidP="004C7358">
      <w:pPr>
        <w:pStyle w:val="ListParagraph"/>
        <w:spacing w:after="0" w:line="240" w:lineRule="auto"/>
        <w:ind w:left="0"/>
        <w:jc w:val="both"/>
        <w:rPr>
          <w:rFonts w:ascii="Book Antiqua" w:hAnsi="Book Antiqua" w:cs="Times New Roman"/>
          <w:lang w:val="sq-AL"/>
        </w:rPr>
      </w:pPr>
    </w:p>
    <w:p w:rsidR="004C7358" w:rsidRPr="00A06FE4" w:rsidRDefault="004C7358" w:rsidP="004C7358">
      <w:pPr>
        <w:pStyle w:val="ListParagraph"/>
        <w:spacing w:after="0" w:line="240" w:lineRule="auto"/>
        <w:ind w:left="450"/>
        <w:jc w:val="both"/>
        <w:rPr>
          <w:rFonts w:ascii="Book Antiqua" w:hAnsi="Book Antiqua" w:cs="Times New Roman"/>
          <w:i/>
          <w:lang w:val="sq-AL"/>
        </w:rPr>
      </w:pPr>
      <w:r w:rsidRPr="00A06FE4">
        <w:rPr>
          <w:rFonts w:ascii="Book Antiqua" w:hAnsi="Book Antiqua" w:cs="Times New Roman"/>
          <w:i/>
          <w:lang w:val="sq-AL"/>
        </w:rPr>
        <w:t>Për komunitetin serb 66,740 (gjashtëdhjetmijë e gjashtëmijë e shtatëqind e katërdhjet)euro</w:t>
      </w:r>
    </w:p>
    <w:p w:rsidR="004C7358" w:rsidRPr="00A06FE4" w:rsidRDefault="004C7358" w:rsidP="004C7358">
      <w:pPr>
        <w:pStyle w:val="ListParagraph"/>
        <w:spacing w:after="0" w:line="240" w:lineRule="auto"/>
        <w:ind w:left="450"/>
        <w:jc w:val="both"/>
        <w:rPr>
          <w:rFonts w:ascii="Book Antiqua" w:hAnsi="Book Antiqua" w:cs="Times New Roman"/>
          <w:i/>
          <w:lang w:val="sq-AL"/>
        </w:rPr>
      </w:pPr>
      <w:r w:rsidRPr="00A06FE4">
        <w:rPr>
          <w:rFonts w:ascii="Book Antiqua" w:hAnsi="Book Antiqua" w:cs="Times New Roman"/>
          <w:i/>
          <w:lang w:val="sq-AL"/>
        </w:rPr>
        <w:t>Për komunitetin boshnjak 49,932 (katërdhjet e nëntëmijë e nëntëqind e tridhjet e dy) euro</w:t>
      </w:r>
    </w:p>
    <w:p w:rsidR="004C7358" w:rsidRPr="00A06FE4" w:rsidRDefault="004C7358" w:rsidP="004C7358">
      <w:pPr>
        <w:pStyle w:val="ListParagraph"/>
        <w:spacing w:after="0" w:line="240" w:lineRule="auto"/>
        <w:ind w:left="450"/>
        <w:jc w:val="both"/>
        <w:rPr>
          <w:rFonts w:ascii="Book Antiqua" w:hAnsi="Book Antiqua" w:cs="Times New Roman"/>
          <w:i/>
          <w:lang w:val="sq-AL"/>
        </w:rPr>
      </w:pPr>
      <w:r w:rsidRPr="00A06FE4">
        <w:rPr>
          <w:rFonts w:ascii="Book Antiqua" w:hAnsi="Book Antiqua" w:cs="Times New Roman"/>
          <w:i/>
          <w:lang w:val="sq-AL"/>
        </w:rPr>
        <w:t xml:space="preserve">Për komunitetin turk 48,692.5 (katërdhjet e tetëmijë e gjashtëqind e nëntëdhjet e dy pike pesë) euro; </w:t>
      </w:r>
    </w:p>
    <w:p w:rsidR="004C7358" w:rsidRPr="00A06FE4" w:rsidRDefault="004C7358" w:rsidP="004C7358">
      <w:pPr>
        <w:pStyle w:val="ListParagraph"/>
        <w:spacing w:after="0" w:line="240" w:lineRule="auto"/>
        <w:ind w:left="450"/>
        <w:jc w:val="both"/>
        <w:rPr>
          <w:rFonts w:ascii="Book Antiqua" w:hAnsi="Book Antiqua" w:cs="Times New Roman"/>
          <w:i/>
          <w:lang w:val="sq-AL"/>
        </w:rPr>
      </w:pPr>
      <w:r w:rsidRPr="00A06FE4">
        <w:rPr>
          <w:rFonts w:ascii="Book Antiqua" w:hAnsi="Book Antiqua" w:cs="Times New Roman"/>
          <w:i/>
          <w:lang w:val="sq-AL"/>
        </w:rPr>
        <w:t xml:space="preserve">Për komunitetin ashkali 33.015.9 (tridhjet e tremijë e pesëmbëdhjet pike nëntë) euro; </w:t>
      </w:r>
    </w:p>
    <w:p w:rsidR="004C7358" w:rsidRPr="00A06FE4" w:rsidRDefault="004C7358" w:rsidP="004C7358">
      <w:pPr>
        <w:pStyle w:val="ListParagraph"/>
        <w:tabs>
          <w:tab w:val="left" w:pos="450"/>
        </w:tabs>
        <w:spacing w:after="0" w:line="240" w:lineRule="auto"/>
        <w:ind w:left="450"/>
        <w:jc w:val="both"/>
        <w:rPr>
          <w:rFonts w:ascii="Book Antiqua" w:hAnsi="Book Antiqua" w:cs="Times New Roman"/>
          <w:i/>
          <w:lang w:val="sq-AL"/>
        </w:rPr>
      </w:pPr>
      <w:r w:rsidRPr="00A06FE4">
        <w:rPr>
          <w:rFonts w:ascii="Book Antiqua" w:hAnsi="Book Antiqua" w:cs="Times New Roman"/>
          <w:i/>
          <w:lang w:val="sq-AL"/>
        </w:rPr>
        <w:t>Për komunitetin egjiptian 34.232.5 (tridhjet e katërmijë e dyqind e tridhjet e dy pike pesë) euro;</w:t>
      </w:r>
    </w:p>
    <w:p w:rsidR="004C7358" w:rsidRPr="00A06FE4" w:rsidRDefault="004C7358" w:rsidP="004C7358">
      <w:pPr>
        <w:pStyle w:val="ListParagraph"/>
        <w:spacing w:after="0" w:line="240" w:lineRule="auto"/>
        <w:ind w:left="450"/>
        <w:jc w:val="both"/>
        <w:rPr>
          <w:rFonts w:ascii="Book Antiqua" w:hAnsi="Book Antiqua" w:cs="Times New Roman"/>
          <w:i/>
          <w:lang w:val="sq-AL"/>
        </w:rPr>
      </w:pPr>
      <w:r w:rsidRPr="00A06FE4">
        <w:rPr>
          <w:rFonts w:ascii="Book Antiqua" w:hAnsi="Book Antiqua" w:cs="Times New Roman"/>
          <w:i/>
          <w:lang w:val="sq-AL"/>
        </w:rPr>
        <w:t>Për komunitetin rom 37,515.9 (tridhjet e shtatëmijë e pesqind e pesëmbëdhjet pike nëntë) euro;</w:t>
      </w:r>
    </w:p>
    <w:p w:rsidR="004C7358" w:rsidRPr="00A06FE4" w:rsidRDefault="004C7358" w:rsidP="004C7358">
      <w:pPr>
        <w:pStyle w:val="ListParagraph"/>
        <w:spacing w:after="0" w:line="240" w:lineRule="auto"/>
        <w:ind w:left="450"/>
        <w:jc w:val="both"/>
        <w:rPr>
          <w:rFonts w:ascii="Book Antiqua" w:hAnsi="Book Antiqua" w:cs="Times New Roman"/>
          <w:i/>
          <w:lang w:val="sq-AL"/>
        </w:rPr>
      </w:pPr>
      <w:r w:rsidRPr="00A06FE4">
        <w:rPr>
          <w:rFonts w:ascii="Book Antiqua" w:hAnsi="Book Antiqua" w:cs="Times New Roman"/>
          <w:i/>
          <w:lang w:val="sq-AL"/>
        </w:rPr>
        <w:t>Për komunitetin goran 27.282.5 (njëzet e shtatëmijë e dyqind e tetëdhjet e dy pike pesë) euro;</w:t>
      </w:r>
    </w:p>
    <w:p w:rsidR="004C7358" w:rsidRPr="00A06FE4" w:rsidRDefault="004C7358" w:rsidP="004C7358">
      <w:pPr>
        <w:pStyle w:val="ListParagraph"/>
        <w:spacing w:after="0" w:line="240" w:lineRule="auto"/>
        <w:ind w:left="450"/>
        <w:jc w:val="both"/>
        <w:rPr>
          <w:rFonts w:ascii="Book Antiqua" w:hAnsi="Book Antiqua" w:cs="Times New Roman"/>
          <w:i/>
          <w:lang w:val="sq-AL"/>
        </w:rPr>
      </w:pPr>
      <w:r w:rsidRPr="00A06FE4">
        <w:rPr>
          <w:rFonts w:ascii="Book Antiqua" w:hAnsi="Book Antiqua" w:cs="Times New Roman"/>
          <w:i/>
          <w:lang w:val="sq-AL"/>
        </w:rPr>
        <w:t>Për komunitetin malazez 19,182.5 (nëntëmbëdhjet mijë e njëqind e tetëdhjet e dy pike pesë) euro;</w:t>
      </w:r>
    </w:p>
    <w:p w:rsidR="004C7358" w:rsidRPr="00A06FE4" w:rsidRDefault="004C7358" w:rsidP="004C7358">
      <w:pPr>
        <w:pStyle w:val="ListParagraph"/>
        <w:spacing w:after="0" w:line="240" w:lineRule="auto"/>
        <w:ind w:left="540" w:hanging="90"/>
        <w:jc w:val="both"/>
        <w:rPr>
          <w:rFonts w:ascii="Book Antiqua" w:hAnsi="Book Antiqua" w:cs="Times New Roman"/>
          <w:i/>
          <w:lang w:val="sq-AL"/>
        </w:rPr>
      </w:pPr>
      <w:r w:rsidRPr="00A06FE4">
        <w:rPr>
          <w:rFonts w:ascii="Book Antiqua" w:hAnsi="Book Antiqua" w:cs="Times New Roman"/>
          <w:i/>
          <w:lang w:val="sq-AL"/>
        </w:rPr>
        <w:t>Për komunitetin kroat 15.000 (pesëmbëdhjet mijë) euro.</w:t>
      </w:r>
    </w:p>
    <w:p w:rsidR="004C7358" w:rsidRPr="00A06FE4" w:rsidRDefault="004C7358" w:rsidP="004C7358">
      <w:pPr>
        <w:spacing w:after="0" w:line="240" w:lineRule="auto"/>
        <w:jc w:val="both"/>
        <w:rPr>
          <w:rFonts w:ascii="Book Antiqua" w:hAnsi="Book Antiqua" w:cs="Times New Roman"/>
          <w:lang w:val="sq-AL"/>
        </w:rPr>
      </w:pPr>
    </w:p>
    <w:p w:rsidR="004C7358" w:rsidRPr="00A06FE4" w:rsidRDefault="004C7358" w:rsidP="004C7358">
      <w:pPr>
        <w:spacing w:after="0" w:line="240" w:lineRule="auto"/>
        <w:jc w:val="both"/>
        <w:rPr>
          <w:rFonts w:ascii="Book Antiqua" w:hAnsi="Book Antiqua" w:cs="Times New Roman"/>
          <w:lang w:val="sq-AL"/>
        </w:rPr>
      </w:pPr>
    </w:p>
    <w:p w:rsidR="004C7358" w:rsidRPr="00A06FE4" w:rsidRDefault="004C7358" w:rsidP="004C7358">
      <w:pPr>
        <w:tabs>
          <w:tab w:val="left" w:pos="360"/>
        </w:tabs>
        <w:spacing w:after="0" w:line="240" w:lineRule="auto"/>
        <w:jc w:val="both"/>
        <w:rPr>
          <w:rFonts w:ascii="Book Antiqua" w:hAnsi="Book Antiqua" w:cs="Times New Roman"/>
          <w:lang w:val="sq-AL"/>
        </w:rPr>
      </w:pPr>
      <w:r w:rsidRPr="00A06FE4">
        <w:rPr>
          <w:rFonts w:ascii="Book Antiqua" w:hAnsi="Book Antiqua" w:cs="Times New Roman"/>
          <w:lang w:val="sq-AL"/>
        </w:rPr>
        <w:t>Shuma minimale e mbështetjes financiare që mund të alokohet për çdo projekt propozim të OJQ-ve është 5000 (pesë mijë) euro, ndërsa shuma maksimale për një projekt është 8,000 (tetë mijë) euro. Në rast të partneritetit me një organizatë tjetër, shuma maksimale e mbështetjes financiare që mund të alokohet është 16,000 (gjashtëmbëdhjetë mijë) euro. Në rast të partneritetit të dy apo më shumë organizatave të komuniteteve të ndryshme shuma maksimale që mund të alokohet për një projekt propozim është 24,000 (njëzet e katër mijë) euro.</w:t>
      </w:r>
    </w:p>
    <w:p w:rsidR="00035867" w:rsidRPr="00A06FE4" w:rsidRDefault="00035867" w:rsidP="00035867">
      <w:pPr>
        <w:rPr>
          <w:rFonts w:ascii="Book Antiqua" w:hAnsi="Book Antiqua" w:cs="Times New Roman"/>
          <w:lang w:val="sq-AL"/>
        </w:rPr>
      </w:pPr>
    </w:p>
    <w:p w:rsidR="00035867" w:rsidRPr="00A06FE4" w:rsidRDefault="00035867" w:rsidP="00035867">
      <w:pPr>
        <w:jc w:val="both"/>
        <w:rPr>
          <w:rFonts w:ascii="Book Antiqua" w:hAnsi="Book Antiqua" w:cs="Times New Roman"/>
          <w:lang w:val="sq-AL"/>
        </w:rPr>
      </w:pPr>
      <w:r w:rsidRPr="00A06FE4">
        <w:rPr>
          <w:rFonts w:ascii="Book Antiqua" w:hAnsi="Book Antiqua" w:cs="Times New Roman"/>
          <w:lang w:val="sq-AL"/>
        </w:rPr>
        <w:t>Shuma e përkrahjes financiare e planifikuar për secilin komunitet për financimin e projekt propozimeve të Mediave dhe produksioneve private është 100,000 (njëqind mijë) euro, dhe ndahet si në vijim:</w:t>
      </w:r>
    </w:p>
    <w:p w:rsidR="00035867" w:rsidRPr="00A06FE4" w:rsidRDefault="00035867" w:rsidP="00035867">
      <w:pPr>
        <w:pStyle w:val="ListParagraph"/>
        <w:spacing w:after="0" w:line="240" w:lineRule="auto"/>
        <w:jc w:val="both"/>
        <w:rPr>
          <w:rFonts w:ascii="Book Antiqua" w:hAnsi="Book Antiqua" w:cs="Times New Roman"/>
          <w:i/>
          <w:lang w:val="sq-AL"/>
        </w:rPr>
      </w:pPr>
      <w:r w:rsidRPr="00A06FE4">
        <w:rPr>
          <w:rFonts w:ascii="Book Antiqua" w:hAnsi="Book Antiqua" w:cs="Times New Roman"/>
          <w:i/>
          <w:lang w:val="sq-AL"/>
        </w:rPr>
        <w:t>Për komunitetin serb 20.000 (njëzet mijë) euro</w:t>
      </w:r>
    </w:p>
    <w:p w:rsidR="00035867" w:rsidRPr="00A06FE4" w:rsidRDefault="00035867" w:rsidP="00035867">
      <w:pPr>
        <w:pStyle w:val="ListParagraph"/>
        <w:spacing w:after="0" w:line="240" w:lineRule="auto"/>
        <w:jc w:val="both"/>
        <w:rPr>
          <w:rFonts w:ascii="Book Antiqua" w:hAnsi="Book Antiqua" w:cs="Times New Roman"/>
          <w:i/>
          <w:lang w:val="sq-AL"/>
        </w:rPr>
      </w:pPr>
      <w:r w:rsidRPr="00A06FE4">
        <w:rPr>
          <w:rFonts w:ascii="Book Antiqua" w:hAnsi="Book Antiqua" w:cs="Times New Roman"/>
          <w:i/>
          <w:lang w:val="sq-AL"/>
        </w:rPr>
        <w:t>Për komunitetin boshnjak 16,000 (gjashtëmbëdhjet mijë) euro;</w:t>
      </w:r>
    </w:p>
    <w:p w:rsidR="00035867" w:rsidRPr="00A06FE4" w:rsidRDefault="00035867" w:rsidP="00035867">
      <w:pPr>
        <w:pStyle w:val="ListParagraph"/>
        <w:spacing w:after="0" w:line="240" w:lineRule="auto"/>
        <w:jc w:val="both"/>
        <w:rPr>
          <w:rFonts w:ascii="Book Antiqua" w:hAnsi="Book Antiqua" w:cs="Times New Roman"/>
          <w:i/>
          <w:lang w:val="sq-AL"/>
        </w:rPr>
      </w:pPr>
      <w:r w:rsidRPr="00A06FE4">
        <w:rPr>
          <w:rFonts w:ascii="Book Antiqua" w:hAnsi="Book Antiqua" w:cs="Times New Roman"/>
          <w:i/>
          <w:lang w:val="sq-AL"/>
        </w:rPr>
        <w:t>Për komunitetin turk 16,000 (gjashtëmbëdhjet mijë) euro;</w:t>
      </w:r>
    </w:p>
    <w:p w:rsidR="00035867" w:rsidRPr="00A06FE4" w:rsidRDefault="00035867" w:rsidP="00035867">
      <w:pPr>
        <w:pStyle w:val="ListParagraph"/>
        <w:spacing w:after="0" w:line="240" w:lineRule="auto"/>
        <w:jc w:val="both"/>
        <w:rPr>
          <w:rFonts w:ascii="Book Antiqua" w:hAnsi="Book Antiqua" w:cs="Times New Roman"/>
          <w:i/>
          <w:lang w:val="sq-AL"/>
        </w:rPr>
      </w:pPr>
      <w:r w:rsidRPr="00A06FE4">
        <w:rPr>
          <w:rFonts w:ascii="Book Antiqua" w:hAnsi="Book Antiqua" w:cs="Times New Roman"/>
          <w:i/>
          <w:lang w:val="sq-AL"/>
        </w:rPr>
        <w:t>Për komunitetin ashkali 10.000 (dhjetë mijë) euro;</w:t>
      </w:r>
    </w:p>
    <w:p w:rsidR="00035867" w:rsidRPr="00A06FE4" w:rsidRDefault="00035867" w:rsidP="00035867">
      <w:pPr>
        <w:pStyle w:val="ListParagraph"/>
        <w:spacing w:after="0" w:line="240" w:lineRule="auto"/>
        <w:jc w:val="both"/>
        <w:rPr>
          <w:rFonts w:ascii="Book Antiqua" w:hAnsi="Book Antiqua" w:cs="Times New Roman"/>
          <w:i/>
          <w:lang w:val="sq-AL"/>
        </w:rPr>
      </w:pPr>
      <w:r w:rsidRPr="00A06FE4">
        <w:rPr>
          <w:rFonts w:ascii="Book Antiqua" w:hAnsi="Book Antiqua" w:cs="Times New Roman"/>
          <w:i/>
          <w:lang w:val="sq-AL"/>
        </w:rPr>
        <w:t>Për komunitetin egjiptian 10.000 (dhjetë mijë) euro;</w:t>
      </w:r>
    </w:p>
    <w:p w:rsidR="00035867" w:rsidRPr="00A06FE4" w:rsidRDefault="00035867" w:rsidP="00035867">
      <w:pPr>
        <w:pStyle w:val="ListParagraph"/>
        <w:spacing w:after="0" w:line="240" w:lineRule="auto"/>
        <w:jc w:val="both"/>
        <w:rPr>
          <w:rFonts w:ascii="Book Antiqua" w:hAnsi="Book Antiqua" w:cs="Times New Roman"/>
          <w:i/>
          <w:lang w:val="sq-AL"/>
        </w:rPr>
      </w:pPr>
      <w:r w:rsidRPr="00A06FE4">
        <w:rPr>
          <w:rFonts w:ascii="Book Antiqua" w:hAnsi="Book Antiqua" w:cs="Times New Roman"/>
          <w:i/>
          <w:lang w:val="sq-AL"/>
        </w:rPr>
        <w:t>Për komunitetin rom 10.000 (dhjetë mijë) euro;</w:t>
      </w:r>
    </w:p>
    <w:p w:rsidR="00035867" w:rsidRPr="00A06FE4" w:rsidRDefault="00035867" w:rsidP="00035867">
      <w:pPr>
        <w:pStyle w:val="ListParagraph"/>
        <w:spacing w:after="0" w:line="240" w:lineRule="auto"/>
        <w:jc w:val="both"/>
        <w:rPr>
          <w:rFonts w:ascii="Book Antiqua" w:hAnsi="Book Antiqua" w:cs="Times New Roman"/>
          <w:i/>
          <w:lang w:val="sq-AL"/>
        </w:rPr>
      </w:pPr>
      <w:r w:rsidRPr="00A06FE4">
        <w:rPr>
          <w:rFonts w:ascii="Book Antiqua" w:hAnsi="Book Antiqua" w:cs="Times New Roman"/>
          <w:i/>
          <w:lang w:val="sq-AL"/>
        </w:rPr>
        <w:t>Për komunitetin goran 8.000 (tetë mijë) euro;</w:t>
      </w:r>
    </w:p>
    <w:p w:rsidR="00035867" w:rsidRPr="00A06FE4" w:rsidRDefault="00035867" w:rsidP="00035867">
      <w:pPr>
        <w:pStyle w:val="ListParagraph"/>
        <w:spacing w:after="0" w:line="240" w:lineRule="auto"/>
        <w:jc w:val="both"/>
        <w:rPr>
          <w:rFonts w:ascii="Book Antiqua" w:hAnsi="Book Antiqua" w:cs="Times New Roman"/>
          <w:i/>
          <w:lang w:val="sq-AL"/>
        </w:rPr>
      </w:pPr>
      <w:r w:rsidRPr="00A06FE4">
        <w:rPr>
          <w:rFonts w:ascii="Book Antiqua" w:hAnsi="Book Antiqua" w:cs="Times New Roman"/>
          <w:i/>
          <w:lang w:val="sq-AL"/>
        </w:rPr>
        <w:t>Për komunitetin malazez 5.000 (pesë mijë) euro;</w:t>
      </w:r>
    </w:p>
    <w:p w:rsidR="00035867" w:rsidRPr="00A06FE4" w:rsidRDefault="00035867" w:rsidP="00035867">
      <w:pPr>
        <w:pStyle w:val="ListParagraph"/>
        <w:spacing w:after="0" w:line="240" w:lineRule="auto"/>
        <w:jc w:val="both"/>
        <w:rPr>
          <w:rFonts w:ascii="Book Antiqua" w:hAnsi="Book Antiqua" w:cs="Times New Roman"/>
          <w:i/>
          <w:lang w:val="sq-AL"/>
        </w:rPr>
      </w:pPr>
      <w:r w:rsidRPr="00A06FE4">
        <w:rPr>
          <w:rFonts w:ascii="Book Antiqua" w:hAnsi="Book Antiqua" w:cs="Times New Roman"/>
          <w:i/>
          <w:lang w:val="sq-AL"/>
        </w:rPr>
        <w:t>Për komunitetin kroat 5.000 (pesë mijë) euro.</w:t>
      </w:r>
    </w:p>
    <w:p w:rsidR="00035867" w:rsidRPr="00A06FE4" w:rsidRDefault="00035867" w:rsidP="00035867">
      <w:pPr>
        <w:jc w:val="both"/>
        <w:rPr>
          <w:rFonts w:ascii="Book Antiqua" w:hAnsi="Book Antiqua" w:cs="Times New Roman"/>
          <w:lang w:val="sq-AL"/>
        </w:rPr>
      </w:pPr>
    </w:p>
    <w:p w:rsidR="00035867" w:rsidRPr="00A06FE4" w:rsidRDefault="00035867" w:rsidP="00035867">
      <w:pPr>
        <w:pStyle w:val="CommentText"/>
        <w:rPr>
          <w:rFonts w:ascii="Book Antiqua" w:hAnsi="Book Antiqua" w:cs="Times New Roman"/>
          <w:sz w:val="22"/>
          <w:szCs w:val="22"/>
        </w:rPr>
      </w:pPr>
      <w:r w:rsidRPr="00A06FE4">
        <w:rPr>
          <w:rFonts w:ascii="Book Antiqua" w:hAnsi="Book Antiqua" w:cs="Times New Roman"/>
          <w:sz w:val="22"/>
          <w:szCs w:val="22"/>
        </w:rPr>
        <w:t>Shuma minimale e mbështetjes financiare që mund të alokohet për çdo projekt propozim është 3000 (tre mijë) euro, ndërsa shuma maksimale për një projekt është 9000 (nëntë mijë) euro.</w:t>
      </w:r>
    </w:p>
    <w:p w:rsidR="00035867" w:rsidRPr="00A06FE4" w:rsidRDefault="00035867" w:rsidP="00035867">
      <w:pPr>
        <w:spacing w:after="0" w:line="240" w:lineRule="auto"/>
        <w:jc w:val="both"/>
        <w:rPr>
          <w:rFonts w:ascii="Book Antiqua" w:hAnsi="Book Antiqua" w:cs="Times New Roman"/>
          <w:lang w:val="sq-AL"/>
        </w:rPr>
      </w:pPr>
      <w:r w:rsidRPr="00A06FE4">
        <w:rPr>
          <w:rFonts w:ascii="Book Antiqua" w:hAnsi="Book Antiqua" w:cs="Times New Roman"/>
          <w:lang w:val="sq-AL"/>
        </w:rPr>
        <w:t>Projektet mund të financohen në shumën 100% të totalit të kostove të pranueshme të projektit.</w:t>
      </w:r>
    </w:p>
    <w:p w:rsidR="00035867" w:rsidRPr="00A06FE4" w:rsidRDefault="00035867" w:rsidP="00035867">
      <w:pPr>
        <w:spacing w:after="0" w:line="240" w:lineRule="auto"/>
        <w:jc w:val="both"/>
        <w:rPr>
          <w:rFonts w:ascii="Book Antiqua" w:hAnsi="Book Antiqua" w:cs="Times New Roman"/>
          <w:lang w:val="sq-AL"/>
        </w:rPr>
      </w:pPr>
      <w:r w:rsidRPr="00A06FE4">
        <w:rPr>
          <w:rFonts w:ascii="Book Antiqua" w:hAnsi="Book Antiqua" w:cs="Times New Roman"/>
          <w:lang w:val="sq-AL"/>
        </w:rPr>
        <w:t>Aplikantët mund të sigurojnë bashkëfinancim nga burime tjera të financimit.</w:t>
      </w:r>
    </w:p>
    <w:p w:rsidR="00035867" w:rsidRPr="00A06FE4" w:rsidRDefault="00035867" w:rsidP="004C7358">
      <w:pPr>
        <w:tabs>
          <w:tab w:val="left" w:pos="360"/>
        </w:tabs>
        <w:spacing w:after="0" w:line="240" w:lineRule="auto"/>
        <w:jc w:val="both"/>
        <w:rPr>
          <w:rFonts w:ascii="Book Antiqua" w:hAnsi="Book Antiqua" w:cs="Times New Roman"/>
          <w:lang w:val="sq-AL"/>
        </w:rPr>
      </w:pPr>
    </w:p>
    <w:p w:rsidR="00035867" w:rsidRPr="00A06FE4" w:rsidRDefault="00035867" w:rsidP="00035867">
      <w:pPr>
        <w:spacing w:after="0" w:line="240" w:lineRule="auto"/>
        <w:jc w:val="both"/>
        <w:rPr>
          <w:rFonts w:ascii="Book Antiqua" w:hAnsi="Book Antiqua" w:cs="Times New Roman"/>
          <w:lang w:val="sq-AL"/>
        </w:rPr>
      </w:pPr>
      <w:r w:rsidRPr="00A06FE4">
        <w:rPr>
          <w:rFonts w:ascii="Book Antiqua" w:hAnsi="Book Antiqua" w:cs="Times New Roman"/>
          <w:lang w:val="sq-AL"/>
        </w:rPr>
        <w:t>Është obligative që në çdo formë të aplikimit të përcaktohet se cilit komunitet i dedikohet projekt propozimi dhe nga buxheti i cilit komunitet kërkohet të ndahen mjetet.</w:t>
      </w:r>
    </w:p>
    <w:p w:rsidR="00035867" w:rsidRPr="00A06FE4" w:rsidRDefault="00035867" w:rsidP="004C7358">
      <w:pPr>
        <w:tabs>
          <w:tab w:val="left" w:pos="360"/>
        </w:tabs>
        <w:spacing w:after="0" w:line="240" w:lineRule="auto"/>
        <w:jc w:val="both"/>
        <w:rPr>
          <w:rFonts w:ascii="Book Antiqua" w:hAnsi="Book Antiqua" w:cs="Times New Roman"/>
          <w:lang w:val="sq-AL"/>
        </w:rPr>
      </w:pPr>
    </w:p>
    <w:p w:rsidR="00035867" w:rsidRPr="00A06FE4" w:rsidRDefault="00035867" w:rsidP="004C7358">
      <w:pPr>
        <w:tabs>
          <w:tab w:val="left" w:pos="360"/>
        </w:tabs>
        <w:spacing w:after="0" w:line="240" w:lineRule="auto"/>
        <w:jc w:val="both"/>
        <w:rPr>
          <w:rFonts w:ascii="Book Antiqua" w:hAnsi="Book Antiqua" w:cs="Times New Roman"/>
          <w:lang w:val="sq-AL"/>
        </w:rPr>
      </w:pPr>
    </w:p>
    <w:p w:rsidR="003568DF" w:rsidRPr="00A06FE4" w:rsidRDefault="00BB2BEA" w:rsidP="003568DF">
      <w:pPr>
        <w:jc w:val="both"/>
        <w:rPr>
          <w:rFonts w:ascii="Book Antiqua" w:hAnsi="Book Antiqua" w:cs="Times New Roman"/>
          <w:lang w:val="sq-AL"/>
        </w:rPr>
      </w:pPr>
      <w:r w:rsidRPr="00A06FE4">
        <w:rPr>
          <w:rFonts w:ascii="Book Antiqua" w:hAnsi="Book Antiqua" w:cs="Times New Roman"/>
          <w:lang w:val="sq-AL"/>
        </w:rPr>
        <w:t xml:space="preserve">5. </w:t>
      </w:r>
      <w:r w:rsidR="003568DF" w:rsidRPr="00A06FE4">
        <w:rPr>
          <w:rFonts w:ascii="Book Antiqua" w:hAnsi="Book Antiqua" w:cs="Times New Roman"/>
          <w:lang w:val="sq-AL"/>
        </w:rPr>
        <w:t xml:space="preserve"> Afati i fundit për dorëzimin e propozimeve </w:t>
      </w:r>
      <w:r w:rsidRPr="00A06FE4">
        <w:rPr>
          <w:rFonts w:ascii="Book Antiqua" w:hAnsi="Book Antiqua" w:cs="Times New Roman"/>
          <w:lang w:val="sq-AL"/>
        </w:rPr>
        <w:t xml:space="preserve">është </w:t>
      </w:r>
      <w:r w:rsidR="00587E0C" w:rsidRPr="00A06FE4">
        <w:rPr>
          <w:rFonts w:ascii="Book Antiqua" w:hAnsi="Book Antiqua" w:cs="Times New Roman"/>
          <w:lang w:val="sq-AL"/>
        </w:rPr>
        <w:t>pesëmbëdhjete (15) ditë</w:t>
      </w:r>
      <w:r w:rsidR="003568DF" w:rsidRPr="00A06FE4">
        <w:rPr>
          <w:rFonts w:ascii="Book Antiqua" w:hAnsi="Book Antiqua" w:cs="Times New Roman"/>
          <w:lang w:val="sq-AL"/>
        </w:rPr>
        <w:t xml:space="preserve"> </w:t>
      </w:r>
      <w:r w:rsidRPr="00A06FE4">
        <w:rPr>
          <w:rFonts w:ascii="Book Antiqua" w:hAnsi="Book Antiqua" w:cs="Times New Roman"/>
          <w:lang w:val="sq-AL"/>
        </w:rPr>
        <w:t xml:space="preserve">pune </w:t>
      </w:r>
      <w:r w:rsidR="003568DF" w:rsidRPr="00A06FE4">
        <w:rPr>
          <w:rFonts w:ascii="Book Antiqua" w:hAnsi="Book Antiqua" w:cs="Times New Roman"/>
          <w:lang w:val="sq-AL"/>
        </w:rPr>
        <w:t>dhe përfundon me datën</w:t>
      </w:r>
      <w:r w:rsidR="00035867" w:rsidRPr="00A06FE4">
        <w:rPr>
          <w:rFonts w:ascii="Book Antiqua" w:hAnsi="Book Antiqua" w:cs="Times New Roman"/>
          <w:lang w:val="sq-AL"/>
        </w:rPr>
        <w:t xml:space="preserve"> 10.06.</w:t>
      </w:r>
      <w:r w:rsidR="00587E0C" w:rsidRPr="00A06FE4">
        <w:rPr>
          <w:rFonts w:ascii="Book Antiqua" w:hAnsi="Book Antiqua" w:cs="Times New Roman"/>
          <w:lang w:val="sq-AL"/>
        </w:rPr>
        <w:t>2022</w:t>
      </w:r>
      <w:r w:rsidR="00035867" w:rsidRPr="00A06FE4">
        <w:rPr>
          <w:rFonts w:ascii="Book Antiqua" w:hAnsi="Book Antiqua" w:cs="Times New Roman"/>
          <w:lang w:val="sq-AL"/>
        </w:rPr>
        <w:t xml:space="preserve"> në ora 16:00</w:t>
      </w:r>
      <w:r w:rsidR="003568DF" w:rsidRPr="00A06FE4">
        <w:rPr>
          <w:rFonts w:ascii="Book Antiqua" w:hAnsi="Book Antiqua" w:cs="Times New Roman"/>
          <w:lang w:val="sq-AL"/>
        </w:rPr>
        <w:t>.</w:t>
      </w:r>
    </w:p>
    <w:p w:rsidR="00587E0C" w:rsidRPr="00A06FE4" w:rsidRDefault="00BB2BEA" w:rsidP="003568DF">
      <w:pPr>
        <w:jc w:val="both"/>
        <w:rPr>
          <w:rFonts w:ascii="Book Antiqua" w:hAnsi="Book Antiqua" w:cs="Times New Roman"/>
          <w:lang w:val="sq-AL"/>
        </w:rPr>
      </w:pPr>
      <w:r w:rsidRPr="00A06FE4">
        <w:rPr>
          <w:rFonts w:ascii="Book Antiqua" w:hAnsi="Book Antiqua" w:cs="Times New Roman"/>
          <w:lang w:val="sq-AL"/>
        </w:rPr>
        <w:lastRenderedPageBreak/>
        <w:t>P</w:t>
      </w:r>
      <w:r w:rsidR="003568DF" w:rsidRPr="00A06FE4">
        <w:rPr>
          <w:rFonts w:ascii="Book Antiqua" w:hAnsi="Book Antiqua" w:cs="Times New Roman"/>
          <w:lang w:val="sq-AL"/>
        </w:rPr>
        <w:t xml:space="preserve">eriudha e zbatimit </w:t>
      </w:r>
      <w:r w:rsidR="00587E0C" w:rsidRPr="00A06FE4">
        <w:rPr>
          <w:rFonts w:ascii="Book Antiqua" w:hAnsi="Book Antiqua" w:cs="Times New Roman"/>
          <w:lang w:val="sq-AL"/>
        </w:rPr>
        <w:t xml:space="preserve">të </w:t>
      </w:r>
      <w:r w:rsidR="00BC19F4" w:rsidRPr="00A06FE4">
        <w:rPr>
          <w:rFonts w:ascii="Book Antiqua" w:hAnsi="Book Antiqua" w:cs="Times New Roman"/>
          <w:lang w:val="sq-AL"/>
        </w:rPr>
        <w:t>projektit</w:t>
      </w:r>
      <w:r w:rsidR="00587E0C" w:rsidRPr="00A06FE4">
        <w:rPr>
          <w:rFonts w:ascii="Book Antiqua" w:hAnsi="Book Antiqua" w:cs="Times New Roman"/>
          <w:lang w:val="sq-AL"/>
        </w:rPr>
        <w:t xml:space="preserve"> është</w:t>
      </w:r>
      <w:r w:rsidR="003568DF" w:rsidRPr="00A06FE4">
        <w:rPr>
          <w:rFonts w:ascii="Book Antiqua" w:hAnsi="Book Antiqua" w:cs="Times New Roman"/>
          <w:lang w:val="sq-AL"/>
        </w:rPr>
        <w:t xml:space="preserve"> </w:t>
      </w:r>
      <w:r w:rsidR="00035867" w:rsidRPr="00A06FE4">
        <w:rPr>
          <w:rFonts w:ascii="Book Antiqua" w:hAnsi="Book Antiqua" w:cs="Times New Roman"/>
          <w:lang w:val="sq-AL"/>
        </w:rPr>
        <w:t xml:space="preserve">më së shumti </w:t>
      </w:r>
      <w:r w:rsidR="004C3E9B">
        <w:rPr>
          <w:rFonts w:ascii="Book Antiqua" w:hAnsi="Book Antiqua" w:cs="Times New Roman"/>
          <w:lang w:val="sq-AL"/>
        </w:rPr>
        <w:t>katër (4)</w:t>
      </w:r>
      <w:r w:rsidR="003568DF" w:rsidRPr="00A06FE4">
        <w:rPr>
          <w:rFonts w:ascii="Book Antiqua" w:hAnsi="Book Antiqua" w:cs="Times New Roman"/>
          <w:lang w:val="sq-AL"/>
        </w:rPr>
        <w:t xml:space="preserve"> muaj. </w:t>
      </w:r>
    </w:p>
    <w:p w:rsidR="003568DF" w:rsidRPr="00A06FE4" w:rsidRDefault="00B24833" w:rsidP="003568DF">
      <w:pPr>
        <w:jc w:val="both"/>
        <w:rPr>
          <w:rFonts w:ascii="Book Antiqua" w:hAnsi="Book Antiqua" w:cs="Times New Roman"/>
          <w:lang w:val="sq-AL"/>
        </w:rPr>
      </w:pPr>
      <w:r w:rsidRPr="00A06FE4">
        <w:rPr>
          <w:rFonts w:ascii="Book Antiqua" w:hAnsi="Book Antiqua" w:cs="Times New Roman"/>
          <w:lang w:val="sq-AL"/>
        </w:rPr>
        <w:t xml:space="preserve">E njëjta OJQ </w:t>
      </w:r>
      <w:r w:rsidR="00BC19F4" w:rsidRPr="00A06FE4">
        <w:rPr>
          <w:rFonts w:ascii="Book Antiqua" w:hAnsi="Book Antiqua" w:cs="Times New Roman"/>
          <w:lang w:val="sq-AL"/>
        </w:rPr>
        <w:t xml:space="preserve">/Media </w:t>
      </w:r>
      <w:r w:rsidRPr="00A06FE4">
        <w:rPr>
          <w:rFonts w:ascii="Book Antiqua" w:hAnsi="Book Antiqua" w:cs="Times New Roman"/>
          <w:lang w:val="sq-AL"/>
        </w:rPr>
        <w:t xml:space="preserve">mund të jetë partnere në </w:t>
      </w:r>
      <w:r w:rsidR="003568DF" w:rsidRPr="00A06FE4">
        <w:rPr>
          <w:rFonts w:ascii="Book Antiqua" w:hAnsi="Book Antiqua" w:cs="Times New Roman"/>
          <w:lang w:val="sq-AL"/>
        </w:rPr>
        <w:t>disa projekte në fushat prioritare të</w:t>
      </w:r>
      <w:r w:rsidRPr="00A06FE4">
        <w:rPr>
          <w:rFonts w:ascii="Book Antiqua" w:hAnsi="Book Antiqua" w:cs="Times New Roman"/>
          <w:lang w:val="sq-AL"/>
        </w:rPr>
        <w:t xml:space="preserve"> thirrjes. </w:t>
      </w:r>
    </w:p>
    <w:p w:rsidR="003568DF" w:rsidRPr="00A06FE4" w:rsidRDefault="00D52F16" w:rsidP="003568DF">
      <w:pPr>
        <w:jc w:val="both"/>
        <w:rPr>
          <w:rFonts w:ascii="Book Antiqua" w:hAnsi="Book Antiqua" w:cs="Times New Roman"/>
          <w:lang w:val="sq-AL"/>
        </w:rPr>
      </w:pPr>
      <w:r w:rsidRPr="00A06FE4">
        <w:rPr>
          <w:rFonts w:ascii="Book Antiqua" w:hAnsi="Book Antiqua" w:cs="Times New Roman"/>
          <w:lang w:val="sq-AL"/>
        </w:rPr>
        <w:t>Të drejtë aplikimi me projektet e tyre kanë OJQ-të</w:t>
      </w:r>
      <w:r w:rsidR="00BC19F4" w:rsidRPr="00A06FE4">
        <w:rPr>
          <w:rFonts w:ascii="Book Antiqua" w:hAnsi="Book Antiqua" w:cs="Times New Roman"/>
          <w:lang w:val="sq-AL"/>
        </w:rPr>
        <w:t xml:space="preserve"> dhe Mediat</w:t>
      </w:r>
      <w:r w:rsidRPr="00A06FE4">
        <w:rPr>
          <w:rFonts w:ascii="Book Antiqua" w:hAnsi="Book Antiqua" w:cs="Times New Roman"/>
          <w:lang w:val="sq-AL"/>
        </w:rPr>
        <w:t xml:space="preserve"> që janë të regjistruara në </w:t>
      </w:r>
      <w:r w:rsidR="00A06FE4">
        <w:rPr>
          <w:rFonts w:ascii="Book Antiqua" w:hAnsi="Book Antiqua" w:cs="Times New Roman"/>
          <w:lang w:val="sq-AL"/>
        </w:rPr>
        <w:t xml:space="preserve">bazë </w:t>
      </w:r>
      <w:r w:rsidR="004C3E9B">
        <w:rPr>
          <w:rFonts w:ascii="Book Antiqua" w:hAnsi="Book Antiqua" w:cs="Times New Roman"/>
          <w:lang w:val="sq-AL"/>
        </w:rPr>
        <w:t xml:space="preserve"> të </w:t>
      </w:r>
      <w:r w:rsidR="00BC19F4" w:rsidRPr="00A06FE4">
        <w:rPr>
          <w:rFonts w:ascii="Book Antiqua" w:hAnsi="Book Antiqua" w:cs="Times New Roman"/>
          <w:lang w:val="sq-AL"/>
        </w:rPr>
        <w:t>legjislacionit n</w:t>
      </w:r>
      <w:r w:rsidR="00A06FE4">
        <w:rPr>
          <w:rFonts w:ascii="Book Antiqua" w:hAnsi="Book Antiqua" w:cs="Times New Roman"/>
          <w:lang w:val="sq-AL"/>
        </w:rPr>
        <w:t>ë</w:t>
      </w:r>
      <w:r w:rsidR="00BC19F4" w:rsidRPr="00A06FE4">
        <w:rPr>
          <w:rFonts w:ascii="Book Antiqua" w:hAnsi="Book Antiqua" w:cs="Times New Roman"/>
          <w:lang w:val="sq-AL"/>
        </w:rPr>
        <w:t xml:space="preserve"> fuqi </w:t>
      </w:r>
      <w:r w:rsidRPr="00A06FE4">
        <w:rPr>
          <w:rFonts w:ascii="Book Antiqua" w:hAnsi="Book Antiqua" w:cs="Times New Roman"/>
          <w:lang w:val="sq-AL"/>
        </w:rPr>
        <w:t>në Republikën e Kosovës</w:t>
      </w:r>
      <w:r w:rsidR="00BC19F4" w:rsidRPr="00A06FE4">
        <w:rPr>
          <w:rFonts w:ascii="Book Antiqua" w:hAnsi="Book Antiqua" w:cs="Times New Roman"/>
          <w:lang w:val="sq-AL"/>
        </w:rPr>
        <w:t xml:space="preserve">. OJQ-të/Mediat </w:t>
      </w:r>
      <w:r w:rsidR="00C314F9" w:rsidRPr="00A06FE4">
        <w:rPr>
          <w:rFonts w:ascii="Book Antiqua" w:hAnsi="Book Antiqua" w:cs="Times New Roman"/>
          <w:lang w:val="sq-AL"/>
        </w:rPr>
        <w:t xml:space="preserve">aplikuese </w:t>
      </w:r>
      <w:r w:rsidR="003C403C" w:rsidRPr="00A06FE4">
        <w:rPr>
          <w:rFonts w:ascii="Book Antiqua" w:hAnsi="Book Antiqua" w:cs="Times New Roman"/>
          <w:lang w:val="sq-AL"/>
        </w:rPr>
        <w:t>duhet të dëshmojnë se</w:t>
      </w:r>
      <w:r w:rsidRPr="00A06FE4">
        <w:rPr>
          <w:rFonts w:ascii="Book Antiqua" w:hAnsi="Book Antiqua" w:cs="Times New Roman"/>
          <w:lang w:val="sq-AL"/>
        </w:rPr>
        <w:t xml:space="preserve"> </w:t>
      </w:r>
      <w:r w:rsidR="003C403C" w:rsidRPr="00A06FE4">
        <w:rPr>
          <w:rFonts w:ascii="Book Antiqua" w:hAnsi="Book Antiqua" w:cs="Times New Roman"/>
          <w:lang w:val="sq-AL"/>
        </w:rPr>
        <w:t xml:space="preserve">programi i tyre i punës është </w:t>
      </w:r>
      <w:r w:rsidR="003568DF" w:rsidRPr="00A06FE4">
        <w:rPr>
          <w:rFonts w:ascii="Book Antiqua" w:hAnsi="Book Antiqua" w:cs="Times New Roman"/>
          <w:lang w:val="sq-AL"/>
        </w:rPr>
        <w:t xml:space="preserve">i fokusuar në </w:t>
      </w:r>
      <w:r w:rsidR="00C314F9" w:rsidRPr="00A06FE4">
        <w:rPr>
          <w:rFonts w:ascii="Book Antiqua" w:hAnsi="Book Antiqua" w:cs="Times New Roman"/>
          <w:lang w:val="sq-AL"/>
        </w:rPr>
        <w:t xml:space="preserve">fushën e </w:t>
      </w:r>
      <w:r w:rsidR="00587E0C" w:rsidRPr="00A06FE4">
        <w:rPr>
          <w:rFonts w:ascii="Book Antiqua" w:hAnsi="Book Antiqua" w:cs="Times New Roman"/>
          <w:lang w:val="sq-AL"/>
        </w:rPr>
        <w:t>mbrojtjes dhe promovimit të të drejtave dhe interesave të komuniteteve.</w:t>
      </w:r>
      <w:r w:rsidR="006C3017" w:rsidRPr="00A06FE4">
        <w:rPr>
          <w:rFonts w:ascii="Book Antiqua" w:hAnsi="Book Antiqua" w:cs="Times New Roman"/>
          <w:lang w:val="sq-AL"/>
        </w:rPr>
        <w:t xml:space="preserve"> </w:t>
      </w:r>
      <w:r w:rsidR="00C314F9" w:rsidRPr="00A06FE4">
        <w:rPr>
          <w:rFonts w:ascii="Book Antiqua" w:hAnsi="Book Antiqua" w:cs="Times New Roman"/>
          <w:lang w:val="sq-AL"/>
        </w:rPr>
        <w:t>OJQ-të</w:t>
      </w:r>
      <w:r w:rsidR="00BC19F4" w:rsidRPr="00A06FE4">
        <w:rPr>
          <w:rFonts w:ascii="Book Antiqua" w:hAnsi="Book Antiqua" w:cs="Times New Roman"/>
          <w:lang w:val="sq-AL"/>
        </w:rPr>
        <w:t>/Mediat</w:t>
      </w:r>
      <w:r w:rsidR="00C314F9" w:rsidRPr="00A06FE4">
        <w:rPr>
          <w:rFonts w:ascii="Book Antiqua" w:hAnsi="Book Antiqua" w:cs="Times New Roman"/>
          <w:lang w:val="sq-AL"/>
        </w:rPr>
        <w:t xml:space="preserve"> duhet po ashtu të kenë kryer transaksionet financiare në mënyrë transparente sipas </w:t>
      </w:r>
      <w:r w:rsidR="00A06FE4" w:rsidRPr="00A06FE4">
        <w:rPr>
          <w:rFonts w:ascii="Book Antiqua" w:hAnsi="Book Antiqua" w:cs="Times New Roman"/>
          <w:lang w:val="sq-AL"/>
        </w:rPr>
        <w:t>legjislacionit</w:t>
      </w:r>
      <w:r w:rsidR="00C314F9" w:rsidRPr="00A06FE4">
        <w:rPr>
          <w:rFonts w:ascii="Book Antiqua" w:hAnsi="Book Antiqua" w:cs="Times New Roman"/>
          <w:lang w:val="sq-AL"/>
        </w:rPr>
        <w:t xml:space="preserve"> </w:t>
      </w:r>
      <w:r w:rsidR="00BC19F4" w:rsidRPr="00A06FE4">
        <w:rPr>
          <w:rFonts w:ascii="Book Antiqua" w:hAnsi="Book Antiqua" w:cs="Times New Roman"/>
          <w:lang w:val="sq-AL"/>
        </w:rPr>
        <w:t>n</w:t>
      </w:r>
      <w:r w:rsidR="00A06FE4">
        <w:rPr>
          <w:rFonts w:ascii="Book Antiqua" w:hAnsi="Book Antiqua" w:cs="Times New Roman"/>
          <w:lang w:val="sq-AL"/>
        </w:rPr>
        <w:t>ë</w:t>
      </w:r>
      <w:r w:rsidR="00BC19F4" w:rsidRPr="00A06FE4">
        <w:rPr>
          <w:rFonts w:ascii="Book Antiqua" w:hAnsi="Book Antiqua" w:cs="Times New Roman"/>
          <w:lang w:val="sq-AL"/>
        </w:rPr>
        <w:t xml:space="preserve"> fuqi</w:t>
      </w:r>
      <w:r w:rsidR="00C314F9" w:rsidRPr="00A06FE4">
        <w:rPr>
          <w:rFonts w:ascii="Book Antiqua" w:hAnsi="Book Antiqua" w:cs="Times New Roman"/>
          <w:lang w:val="sq-AL"/>
        </w:rPr>
        <w:t xml:space="preserve"> në Republikën e Kosovës </w:t>
      </w:r>
      <w:r w:rsidR="003568DF" w:rsidRPr="00A06FE4">
        <w:rPr>
          <w:rFonts w:ascii="Book Antiqua" w:hAnsi="Book Antiqua" w:cs="Times New Roman"/>
          <w:lang w:val="sq-AL"/>
        </w:rPr>
        <w:t xml:space="preserve">dhe në përputhje me rregullat e kontabilitetit </w:t>
      </w:r>
      <w:r w:rsidR="00C314F9" w:rsidRPr="00A06FE4">
        <w:rPr>
          <w:rFonts w:ascii="Book Antiqua" w:hAnsi="Book Antiqua" w:cs="Times New Roman"/>
          <w:lang w:val="sq-AL"/>
        </w:rPr>
        <w:t>si dhe të kenë</w:t>
      </w:r>
      <w:r w:rsidR="003568DF" w:rsidRPr="00A06FE4">
        <w:rPr>
          <w:rFonts w:ascii="Book Antiqua" w:hAnsi="Book Antiqua" w:cs="Times New Roman"/>
          <w:lang w:val="sq-AL"/>
        </w:rPr>
        <w:t xml:space="preserve"> përmbushur detyrimet kontraktuale </w:t>
      </w:r>
      <w:r w:rsidR="00023F40" w:rsidRPr="00A06FE4">
        <w:rPr>
          <w:rFonts w:ascii="Book Antiqua" w:hAnsi="Book Antiqua" w:cs="Times New Roman"/>
          <w:lang w:val="sq-AL"/>
        </w:rPr>
        <w:t>ndaj ofruesit të</w:t>
      </w:r>
      <w:r w:rsidR="003568DF" w:rsidRPr="00A06FE4">
        <w:rPr>
          <w:rFonts w:ascii="Book Antiqua" w:hAnsi="Book Antiqua" w:cs="Times New Roman"/>
          <w:lang w:val="sq-AL"/>
        </w:rPr>
        <w:t xml:space="preserve"> </w:t>
      </w:r>
      <w:r w:rsidR="00C314F9" w:rsidRPr="00A06FE4">
        <w:rPr>
          <w:rFonts w:ascii="Book Antiqua" w:hAnsi="Book Antiqua" w:cs="Times New Roman"/>
          <w:lang w:val="sq-AL"/>
        </w:rPr>
        <w:t>mbështetjes f</w:t>
      </w:r>
      <w:r w:rsidR="00023F40" w:rsidRPr="00A06FE4">
        <w:rPr>
          <w:rFonts w:ascii="Book Antiqua" w:hAnsi="Book Antiqua" w:cs="Times New Roman"/>
          <w:lang w:val="sq-AL"/>
        </w:rPr>
        <w:t xml:space="preserve">inanciare dhe të gjithë ofruesve </w:t>
      </w:r>
      <w:r w:rsidR="00C314F9" w:rsidRPr="00A06FE4">
        <w:rPr>
          <w:rFonts w:ascii="Book Antiqua" w:hAnsi="Book Antiqua" w:cs="Times New Roman"/>
          <w:lang w:val="sq-AL"/>
        </w:rPr>
        <w:t>tjerë</w:t>
      </w:r>
      <w:r w:rsidR="003568DF" w:rsidRPr="00A06FE4">
        <w:rPr>
          <w:rFonts w:ascii="Book Antiqua" w:hAnsi="Book Antiqua" w:cs="Times New Roman"/>
          <w:lang w:val="sq-AL"/>
        </w:rPr>
        <w:t xml:space="preserve"> të </w:t>
      </w:r>
      <w:r w:rsidR="00C314F9" w:rsidRPr="00A06FE4">
        <w:rPr>
          <w:rFonts w:ascii="Book Antiqua" w:hAnsi="Book Antiqua" w:cs="Times New Roman"/>
          <w:lang w:val="sq-AL"/>
        </w:rPr>
        <w:t>mbështetjes fiannciare publike</w:t>
      </w:r>
      <w:r w:rsidR="003568DF" w:rsidRPr="00A06FE4">
        <w:rPr>
          <w:rFonts w:ascii="Book Antiqua" w:hAnsi="Book Antiqua" w:cs="Times New Roman"/>
          <w:lang w:val="sq-AL"/>
        </w:rPr>
        <w:t>.</w:t>
      </w:r>
    </w:p>
    <w:p w:rsidR="00BC19F4" w:rsidRPr="00A06FE4" w:rsidRDefault="003568DF" w:rsidP="003568DF">
      <w:pPr>
        <w:jc w:val="both"/>
        <w:rPr>
          <w:rFonts w:ascii="Book Antiqua" w:hAnsi="Book Antiqua" w:cs="Times New Roman"/>
          <w:lang w:val="sq-AL"/>
        </w:rPr>
      </w:pPr>
      <w:r w:rsidRPr="00A06FE4">
        <w:rPr>
          <w:rFonts w:ascii="Book Antiqua" w:hAnsi="Book Antiqua" w:cs="Times New Roman"/>
          <w:lang w:val="sq-AL"/>
        </w:rPr>
        <w:br/>
        <w:t xml:space="preserve">Para nënshkrimit të kontratës, </w:t>
      </w:r>
      <w:r w:rsidR="00023F40" w:rsidRPr="00A06FE4">
        <w:rPr>
          <w:rFonts w:ascii="Book Antiqua" w:hAnsi="Book Antiqua" w:cs="Times New Roman"/>
          <w:lang w:val="sq-AL"/>
        </w:rPr>
        <w:t>OJQ duhet të paraqesë prova se personi</w:t>
      </w:r>
      <w:r w:rsidRPr="00A06FE4">
        <w:rPr>
          <w:rFonts w:ascii="Book Antiqua" w:hAnsi="Book Antiqua" w:cs="Times New Roman"/>
          <w:lang w:val="sq-AL"/>
        </w:rPr>
        <w:t xml:space="preserve"> përgjegjës në </w:t>
      </w:r>
      <w:r w:rsidR="00023F40" w:rsidRPr="00A06FE4">
        <w:rPr>
          <w:rFonts w:ascii="Book Antiqua" w:hAnsi="Book Antiqua" w:cs="Times New Roman"/>
          <w:lang w:val="sq-AL"/>
        </w:rPr>
        <w:t xml:space="preserve">OJQ </w:t>
      </w:r>
      <w:r w:rsidRPr="00A06FE4">
        <w:rPr>
          <w:rFonts w:ascii="Book Antiqua" w:hAnsi="Book Antiqua" w:cs="Times New Roman"/>
          <w:lang w:val="sq-AL"/>
        </w:rPr>
        <w:t>dhe men</w:t>
      </w:r>
      <w:r w:rsidR="00023F40" w:rsidRPr="00A06FE4">
        <w:rPr>
          <w:rFonts w:ascii="Book Antiqua" w:hAnsi="Book Antiqua" w:cs="Times New Roman"/>
          <w:lang w:val="sq-AL"/>
        </w:rPr>
        <w:t>axheri i projektit nuk janë nën hetime për vepra penale</w:t>
      </w:r>
      <w:r w:rsidRPr="00A06FE4">
        <w:rPr>
          <w:rFonts w:ascii="Book Antiqua" w:hAnsi="Book Antiqua" w:cs="Times New Roman"/>
          <w:lang w:val="sq-AL"/>
        </w:rPr>
        <w:t>,</w:t>
      </w:r>
      <w:r w:rsidR="00023F40" w:rsidRPr="00A06FE4">
        <w:rPr>
          <w:rFonts w:ascii="Book Antiqua" w:hAnsi="Book Antiqua" w:cs="Times New Roman"/>
          <w:lang w:val="sq-AL"/>
        </w:rPr>
        <w:t xml:space="preserve"> si dhe prova se OJQ-ja</w:t>
      </w:r>
      <w:r w:rsidRPr="00A06FE4">
        <w:rPr>
          <w:rFonts w:ascii="Book Antiqua" w:hAnsi="Book Antiqua" w:cs="Times New Roman"/>
          <w:lang w:val="sq-AL"/>
        </w:rPr>
        <w:t xml:space="preserve"> ka</w:t>
      </w:r>
      <w:r w:rsidR="00063DEF" w:rsidRPr="00A06FE4">
        <w:rPr>
          <w:rFonts w:ascii="Book Antiqua" w:hAnsi="Book Antiqua" w:cs="Times New Roman"/>
          <w:lang w:val="sq-AL"/>
        </w:rPr>
        <w:t xml:space="preserve"> zgjidhur çdo çështje të hapur rreth pagesës së </w:t>
      </w:r>
      <w:r w:rsidRPr="00A06FE4">
        <w:rPr>
          <w:rFonts w:ascii="Book Antiqua" w:hAnsi="Book Antiqua" w:cs="Times New Roman"/>
          <w:lang w:val="sq-AL"/>
        </w:rPr>
        <w:t>kont</w:t>
      </w:r>
      <w:r w:rsidR="00063DEF" w:rsidRPr="00A06FE4">
        <w:rPr>
          <w:rFonts w:ascii="Book Antiqua" w:hAnsi="Book Antiqua" w:cs="Times New Roman"/>
          <w:lang w:val="sq-AL"/>
        </w:rPr>
        <w:t xml:space="preserve">ributeve dhe </w:t>
      </w:r>
      <w:r w:rsidR="00A06FE4" w:rsidRPr="00A06FE4">
        <w:rPr>
          <w:rFonts w:ascii="Book Antiqua" w:hAnsi="Book Antiqua" w:cs="Times New Roman"/>
          <w:lang w:val="sq-AL"/>
        </w:rPr>
        <w:t>tatimeve</w:t>
      </w:r>
      <w:r w:rsidR="00063DEF" w:rsidRPr="00A06FE4">
        <w:rPr>
          <w:rFonts w:ascii="Book Antiqua" w:hAnsi="Book Antiqua" w:cs="Times New Roman"/>
          <w:lang w:val="sq-AL"/>
        </w:rPr>
        <w:t xml:space="preserve"> të</w:t>
      </w:r>
      <w:r w:rsidRPr="00A06FE4">
        <w:rPr>
          <w:rFonts w:ascii="Book Antiqua" w:hAnsi="Book Antiqua" w:cs="Times New Roman"/>
          <w:lang w:val="sq-AL"/>
        </w:rPr>
        <w:t xml:space="preserve"> pa</w:t>
      </w:r>
      <w:r w:rsidR="00063DEF" w:rsidRPr="00A06FE4">
        <w:rPr>
          <w:rFonts w:ascii="Book Antiqua" w:hAnsi="Book Antiqua" w:cs="Times New Roman"/>
          <w:lang w:val="sq-AL"/>
        </w:rPr>
        <w:t>pa</w:t>
      </w:r>
      <w:r w:rsidRPr="00A06FE4">
        <w:rPr>
          <w:rFonts w:ascii="Book Antiqua" w:hAnsi="Book Antiqua" w:cs="Times New Roman"/>
          <w:lang w:val="sq-AL"/>
        </w:rPr>
        <w:t>guara</w:t>
      </w:r>
      <w:r w:rsidR="00BC19F4" w:rsidRPr="00A06FE4">
        <w:rPr>
          <w:rFonts w:ascii="Book Antiqua" w:hAnsi="Book Antiqua" w:cs="Times New Roman"/>
          <w:lang w:val="sq-AL"/>
        </w:rPr>
        <w:t>.</w:t>
      </w:r>
    </w:p>
    <w:p w:rsidR="003568DF" w:rsidRPr="00A06FE4" w:rsidRDefault="0021504A" w:rsidP="003568DF">
      <w:pPr>
        <w:jc w:val="both"/>
        <w:rPr>
          <w:rFonts w:ascii="Book Antiqua" w:hAnsi="Book Antiqua" w:cs="Times New Roman"/>
          <w:lang w:val="sq-AL"/>
        </w:rPr>
      </w:pPr>
      <w:r w:rsidRPr="00A06FE4">
        <w:rPr>
          <w:rFonts w:ascii="Book Antiqua" w:hAnsi="Book Antiqua" w:cs="Times New Roman"/>
          <w:lang w:val="sq-AL"/>
        </w:rPr>
        <w:t xml:space="preserve">7. </w:t>
      </w:r>
      <w:r w:rsidR="003568DF" w:rsidRPr="00A06FE4">
        <w:rPr>
          <w:rFonts w:ascii="Book Antiqua" w:hAnsi="Book Antiqua" w:cs="Times New Roman"/>
          <w:lang w:val="sq-AL"/>
        </w:rPr>
        <w:t xml:space="preserve">Propozimet do të dorëzohen vetëm në formularët e paraparë, të cilat së bashku me Udhëzimet për Aplikantët, </w:t>
      </w:r>
      <w:r w:rsidRPr="00A06FE4">
        <w:rPr>
          <w:rFonts w:ascii="Book Antiqua" w:hAnsi="Book Antiqua" w:cs="Times New Roman"/>
          <w:lang w:val="sq-AL"/>
        </w:rPr>
        <w:t xml:space="preserve">janë </w:t>
      </w:r>
      <w:r w:rsidR="003568DF" w:rsidRPr="00A06FE4">
        <w:rPr>
          <w:rFonts w:ascii="Book Antiqua" w:hAnsi="Book Antiqua" w:cs="Times New Roman"/>
          <w:lang w:val="sq-AL"/>
        </w:rPr>
        <w:t>në dispozicion</w:t>
      </w:r>
      <w:r w:rsidRPr="00A06FE4">
        <w:rPr>
          <w:rFonts w:ascii="Book Antiqua" w:hAnsi="Book Antiqua" w:cs="Times New Roman"/>
          <w:lang w:val="sq-AL"/>
        </w:rPr>
        <w:t xml:space="preserve"> në faqen e internetit të ofruesit të mbështetjes financiare </w:t>
      </w:r>
      <w:r w:rsidR="003568DF" w:rsidRPr="00A06FE4">
        <w:rPr>
          <w:rFonts w:ascii="Book Antiqua" w:hAnsi="Book Antiqua" w:cs="Times New Roman"/>
          <w:lang w:val="sq-AL"/>
        </w:rPr>
        <w:t xml:space="preserve"> </w:t>
      </w:r>
      <w:r w:rsidR="00F2058A" w:rsidRPr="00A06FE4">
        <w:rPr>
          <w:rFonts w:ascii="Book Antiqua" w:hAnsi="Book Antiqua" w:cs="Times New Roman"/>
          <w:lang w:val="sq-AL"/>
        </w:rPr>
        <w:t>www.kryeministri-ks.net</w:t>
      </w:r>
    </w:p>
    <w:p w:rsidR="003568DF" w:rsidRPr="00A06FE4" w:rsidRDefault="003568DF" w:rsidP="003568DF">
      <w:pPr>
        <w:jc w:val="both"/>
        <w:rPr>
          <w:rFonts w:ascii="Book Antiqua" w:hAnsi="Book Antiqua" w:cs="Times New Roman"/>
          <w:lang w:val="sq-AL"/>
        </w:rPr>
      </w:pPr>
      <w:r w:rsidRPr="00A06FE4">
        <w:rPr>
          <w:rFonts w:ascii="Book Antiqua" w:hAnsi="Book Antiqua" w:cs="Times New Roman"/>
          <w:lang w:val="sq-AL"/>
        </w:rPr>
        <w:t xml:space="preserve">Dokumentet e </w:t>
      </w:r>
      <w:r w:rsidR="0021504A" w:rsidRPr="00A06FE4">
        <w:rPr>
          <w:rFonts w:ascii="Book Antiqua" w:hAnsi="Book Antiqua" w:cs="Times New Roman"/>
          <w:lang w:val="sq-AL"/>
        </w:rPr>
        <w:t>kompletuara duhet të dërgohen me postë ose personalisht</w:t>
      </w:r>
      <w:r w:rsidRPr="00A06FE4">
        <w:rPr>
          <w:rFonts w:ascii="Book Antiqua" w:hAnsi="Book Antiqua" w:cs="Times New Roman"/>
          <w:lang w:val="sq-AL"/>
        </w:rPr>
        <w:t>, në adresën e mëposhtme:</w:t>
      </w:r>
    </w:p>
    <w:p w:rsidR="00F2058A" w:rsidRPr="00A06FE4" w:rsidRDefault="00F2058A" w:rsidP="00F2058A">
      <w:pPr>
        <w:rPr>
          <w:rFonts w:ascii="Book Antiqua" w:hAnsi="Book Antiqua"/>
          <w:color w:val="0070C0"/>
          <w:sz w:val="24"/>
          <w:szCs w:val="24"/>
          <w:lang w:val="sq-AL"/>
        </w:rPr>
      </w:pPr>
      <w:r w:rsidRPr="00A06FE4">
        <w:rPr>
          <w:rFonts w:ascii="Book Antiqua" w:hAnsi="Book Antiqua"/>
          <w:color w:val="0070C0"/>
          <w:sz w:val="24"/>
          <w:szCs w:val="24"/>
          <w:lang w:val="sq-AL"/>
        </w:rPr>
        <w:t xml:space="preserve">Zyra për Çështje të Komuniteteve / Zyra e Kryeministrit, kati VI, Zyra nr.606. </w:t>
      </w:r>
    </w:p>
    <w:p w:rsidR="00F2058A" w:rsidRPr="00A06FE4" w:rsidRDefault="00F2058A" w:rsidP="00F2058A">
      <w:pPr>
        <w:rPr>
          <w:rFonts w:ascii="Book Antiqua" w:hAnsi="Book Antiqua"/>
          <w:color w:val="0070C0"/>
          <w:sz w:val="24"/>
          <w:szCs w:val="24"/>
          <w:lang w:val="sq-AL"/>
        </w:rPr>
      </w:pPr>
      <w:r w:rsidRPr="00A06FE4">
        <w:rPr>
          <w:rFonts w:ascii="Book Antiqua" w:hAnsi="Book Antiqua"/>
          <w:color w:val="0070C0"/>
          <w:sz w:val="24"/>
          <w:szCs w:val="24"/>
          <w:lang w:val="sq-AL"/>
        </w:rPr>
        <w:t>Sheshi Nëna Terezë pa nr.</w:t>
      </w:r>
    </w:p>
    <w:p w:rsidR="00835674" w:rsidRPr="00A06FE4" w:rsidRDefault="00F2058A" w:rsidP="00835674">
      <w:pPr>
        <w:rPr>
          <w:rFonts w:ascii="Book Antiqua" w:hAnsi="Book Antiqua"/>
          <w:color w:val="0070C0"/>
          <w:sz w:val="24"/>
          <w:szCs w:val="24"/>
          <w:lang w:val="sq-AL"/>
        </w:rPr>
      </w:pPr>
      <w:r w:rsidRPr="00A06FE4">
        <w:rPr>
          <w:rFonts w:ascii="Book Antiqua" w:hAnsi="Book Antiqua"/>
          <w:color w:val="0070C0"/>
          <w:sz w:val="24"/>
          <w:szCs w:val="24"/>
          <w:lang w:val="sq-AL"/>
        </w:rPr>
        <w:t>10 000 Prishtinë.</w:t>
      </w:r>
    </w:p>
    <w:p w:rsidR="0028291F" w:rsidRPr="00A06FE4" w:rsidRDefault="003568DF" w:rsidP="00A06FE4">
      <w:pPr>
        <w:jc w:val="both"/>
        <w:rPr>
          <w:rFonts w:ascii="Book Antiqua" w:hAnsi="Book Antiqua" w:cs="Times New Roman"/>
          <w:lang w:val="sq-AL"/>
        </w:rPr>
      </w:pPr>
      <w:r w:rsidRPr="00A06FE4">
        <w:rPr>
          <w:rFonts w:ascii="Book Antiqua" w:hAnsi="Book Antiqua" w:cs="Times New Roman"/>
          <w:lang w:val="sq-AL"/>
        </w:rPr>
        <w:br/>
        <w:t xml:space="preserve">Procesi i </w:t>
      </w:r>
      <w:r w:rsidR="0028291F" w:rsidRPr="00A06FE4">
        <w:rPr>
          <w:rFonts w:ascii="Book Antiqua" w:hAnsi="Book Antiqua" w:cs="Times New Roman"/>
          <w:lang w:val="sq-AL"/>
        </w:rPr>
        <w:t>pranimit</w:t>
      </w:r>
      <w:r w:rsidRPr="00A06FE4">
        <w:rPr>
          <w:rFonts w:ascii="Book Antiqua" w:hAnsi="Book Antiqua" w:cs="Times New Roman"/>
          <w:lang w:val="sq-AL"/>
        </w:rPr>
        <w:t>, hapje</w:t>
      </w:r>
      <w:r w:rsidR="0028291F" w:rsidRPr="00A06FE4">
        <w:rPr>
          <w:rFonts w:ascii="Book Antiqua" w:hAnsi="Book Antiqua" w:cs="Times New Roman"/>
          <w:lang w:val="sq-AL"/>
        </w:rPr>
        <w:t>s</w:t>
      </w:r>
      <w:r w:rsidRPr="00A06FE4">
        <w:rPr>
          <w:rFonts w:ascii="Book Antiqua" w:hAnsi="Book Antiqua" w:cs="Times New Roman"/>
          <w:lang w:val="sq-AL"/>
        </w:rPr>
        <w:t xml:space="preserve"> dhe shqyrtimi</w:t>
      </w:r>
      <w:r w:rsidR="0028291F" w:rsidRPr="00A06FE4">
        <w:rPr>
          <w:rFonts w:ascii="Book Antiqua" w:hAnsi="Book Antiqua" w:cs="Times New Roman"/>
          <w:lang w:val="sq-AL"/>
        </w:rPr>
        <w:t>t</w:t>
      </w:r>
      <w:r w:rsidRPr="00A06FE4">
        <w:rPr>
          <w:rFonts w:ascii="Book Antiqua" w:hAnsi="Book Antiqua" w:cs="Times New Roman"/>
          <w:lang w:val="sq-AL"/>
        </w:rPr>
        <w:t xml:space="preserve"> </w:t>
      </w:r>
      <w:r w:rsidR="0028291F" w:rsidRPr="00A06FE4">
        <w:rPr>
          <w:rFonts w:ascii="Book Antiqua" w:hAnsi="Book Antiqua" w:cs="Times New Roman"/>
          <w:lang w:val="sq-AL"/>
        </w:rPr>
        <w:t>aplikacioneve, vlerësimit të aplikacioneve</w:t>
      </w:r>
      <w:r w:rsidRPr="00A06FE4">
        <w:rPr>
          <w:rFonts w:ascii="Book Antiqua" w:hAnsi="Book Antiqua" w:cs="Times New Roman"/>
          <w:lang w:val="sq-AL"/>
        </w:rPr>
        <w:t xml:space="preserve">, </w:t>
      </w:r>
      <w:r w:rsidR="0028291F" w:rsidRPr="00A06FE4">
        <w:rPr>
          <w:rFonts w:ascii="Book Antiqua" w:hAnsi="Book Antiqua" w:cs="Times New Roman"/>
          <w:lang w:val="sq-AL"/>
        </w:rPr>
        <w:t>kontraktimi, dhënia</w:t>
      </w:r>
      <w:r w:rsidRPr="00A06FE4">
        <w:rPr>
          <w:rFonts w:ascii="Book Antiqua" w:hAnsi="Book Antiqua" w:cs="Times New Roman"/>
          <w:lang w:val="sq-AL"/>
        </w:rPr>
        <w:t xml:space="preserve"> e fondeve, </w:t>
      </w:r>
      <w:r w:rsidR="0028291F" w:rsidRPr="00A06FE4">
        <w:rPr>
          <w:rFonts w:ascii="Book Antiqua" w:hAnsi="Book Antiqua" w:cs="Times New Roman"/>
          <w:lang w:val="sq-AL"/>
        </w:rPr>
        <w:t xml:space="preserve">koha dhe mënyra e </w:t>
      </w:r>
      <w:r w:rsidRPr="00A06FE4">
        <w:rPr>
          <w:rFonts w:ascii="Book Antiqua" w:hAnsi="Book Antiqua" w:cs="Times New Roman"/>
          <w:lang w:val="sq-AL"/>
        </w:rPr>
        <w:t>parashtrim</w:t>
      </w:r>
      <w:r w:rsidR="0028291F" w:rsidRPr="00A06FE4">
        <w:rPr>
          <w:rFonts w:ascii="Book Antiqua" w:hAnsi="Book Antiqua" w:cs="Times New Roman"/>
          <w:lang w:val="sq-AL"/>
        </w:rPr>
        <w:t>it të</w:t>
      </w:r>
      <w:r w:rsidRPr="00A06FE4">
        <w:rPr>
          <w:rFonts w:ascii="Book Antiqua" w:hAnsi="Book Antiqua" w:cs="Times New Roman"/>
          <w:lang w:val="sq-AL"/>
        </w:rPr>
        <w:t xml:space="preserve"> ankesave, trajtimi i dokumenteve dhe kalendarin tregues i zbatimit të </w:t>
      </w:r>
      <w:r w:rsidR="0028291F" w:rsidRPr="00A06FE4">
        <w:rPr>
          <w:rFonts w:ascii="Book Antiqua" w:hAnsi="Book Antiqua" w:cs="Times New Roman"/>
          <w:lang w:val="sq-AL"/>
        </w:rPr>
        <w:t>thirrjes</w:t>
      </w:r>
      <w:r w:rsidRPr="00A06FE4">
        <w:rPr>
          <w:rFonts w:ascii="Book Antiqua" w:hAnsi="Book Antiqua" w:cs="Times New Roman"/>
          <w:lang w:val="sq-AL"/>
        </w:rPr>
        <w:t xml:space="preserve"> janë të detajuara në Udhëzimet për aplikuesit </w:t>
      </w:r>
      <w:r w:rsidR="0028291F" w:rsidRPr="00A06FE4">
        <w:rPr>
          <w:rFonts w:ascii="Book Antiqua" w:hAnsi="Book Antiqua" w:cs="Times New Roman"/>
          <w:lang w:val="sq-AL"/>
        </w:rPr>
        <w:t xml:space="preserve">e </w:t>
      </w:r>
      <w:r w:rsidRPr="00A06FE4">
        <w:rPr>
          <w:rFonts w:ascii="Book Antiqua" w:hAnsi="Book Antiqua" w:cs="Times New Roman"/>
          <w:lang w:val="sq-AL"/>
        </w:rPr>
        <w:t>thirrjes publike</w:t>
      </w:r>
      <w:r w:rsidR="0028291F" w:rsidRPr="00A06FE4">
        <w:rPr>
          <w:rFonts w:ascii="Book Antiqua" w:hAnsi="Book Antiqua" w:cs="Times New Roman"/>
          <w:lang w:val="sq-AL"/>
        </w:rPr>
        <w:t xml:space="preserve">. </w:t>
      </w:r>
    </w:p>
    <w:p w:rsidR="003568DF" w:rsidRPr="00A06FE4" w:rsidRDefault="006C3017" w:rsidP="00A06FE4">
      <w:pPr>
        <w:jc w:val="both"/>
        <w:rPr>
          <w:rFonts w:ascii="Book Antiqua" w:hAnsi="Book Antiqua" w:cs="Times New Roman"/>
          <w:lang w:val="sq-AL"/>
        </w:rPr>
      </w:pPr>
      <w:r w:rsidRPr="00A06FE4">
        <w:rPr>
          <w:rFonts w:ascii="Book Antiqua" w:hAnsi="Book Antiqua" w:cs="Times New Roman"/>
          <w:lang w:val="sq-AL"/>
        </w:rPr>
        <w:t>Do të konsiderohen</w:t>
      </w:r>
      <w:r w:rsidR="003568DF" w:rsidRPr="00A06FE4">
        <w:rPr>
          <w:rFonts w:ascii="Book Antiqua" w:hAnsi="Book Antiqua" w:cs="Times New Roman"/>
          <w:lang w:val="sq-AL"/>
        </w:rPr>
        <w:t xml:space="preserve"> </w:t>
      </w:r>
      <w:r w:rsidR="0028291F" w:rsidRPr="00A06FE4">
        <w:rPr>
          <w:rFonts w:ascii="Book Antiqua" w:hAnsi="Book Antiqua" w:cs="Times New Roman"/>
          <w:lang w:val="sq-AL"/>
        </w:rPr>
        <w:t xml:space="preserve">për </w:t>
      </w:r>
      <w:r w:rsidRPr="00A06FE4">
        <w:rPr>
          <w:rFonts w:ascii="Book Antiqua" w:hAnsi="Book Antiqua" w:cs="Times New Roman"/>
          <w:lang w:val="sq-AL"/>
        </w:rPr>
        <w:t xml:space="preserve">mbështetje </w:t>
      </w:r>
      <w:bookmarkStart w:id="1" w:name="_GoBack"/>
      <w:bookmarkEnd w:id="1"/>
      <w:r w:rsidRPr="00A06FE4">
        <w:rPr>
          <w:rFonts w:ascii="Book Antiqua" w:hAnsi="Book Antiqua" w:cs="Times New Roman"/>
          <w:lang w:val="sq-AL"/>
        </w:rPr>
        <w:t>financiare</w:t>
      </w:r>
      <w:r w:rsidR="0028291F" w:rsidRPr="00A06FE4">
        <w:rPr>
          <w:rFonts w:ascii="Book Antiqua" w:hAnsi="Book Antiqua" w:cs="Times New Roman"/>
          <w:lang w:val="sq-AL"/>
        </w:rPr>
        <w:t xml:space="preserve"> </w:t>
      </w:r>
      <w:r w:rsidR="003568DF" w:rsidRPr="00A06FE4">
        <w:rPr>
          <w:rFonts w:ascii="Book Antiqua" w:hAnsi="Book Antiqua" w:cs="Times New Roman"/>
          <w:lang w:val="sq-AL"/>
        </w:rPr>
        <w:t>vetëm projekte</w:t>
      </w:r>
      <w:r w:rsidRPr="00A06FE4">
        <w:rPr>
          <w:rFonts w:ascii="Book Antiqua" w:hAnsi="Book Antiqua" w:cs="Times New Roman"/>
          <w:lang w:val="sq-AL"/>
        </w:rPr>
        <w:t>t</w:t>
      </w:r>
      <w:r w:rsidR="003568DF" w:rsidRPr="00A06FE4">
        <w:rPr>
          <w:rFonts w:ascii="Book Antiqua" w:hAnsi="Book Antiqua" w:cs="Times New Roman"/>
          <w:lang w:val="sq-AL"/>
        </w:rPr>
        <w:t xml:space="preserve"> që janë </w:t>
      </w:r>
      <w:r w:rsidR="0028291F" w:rsidRPr="00A06FE4">
        <w:rPr>
          <w:rFonts w:ascii="Book Antiqua" w:hAnsi="Book Antiqua" w:cs="Times New Roman"/>
          <w:lang w:val="sq-AL"/>
        </w:rPr>
        <w:t xml:space="preserve">pranuar brenda afatit të paraparë me </w:t>
      </w:r>
      <w:r w:rsidRPr="00A06FE4">
        <w:rPr>
          <w:rFonts w:ascii="Book Antiqua" w:hAnsi="Book Antiqua" w:cs="Times New Roman"/>
          <w:lang w:val="sq-AL"/>
        </w:rPr>
        <w:t xml:space="preserve">këtë </w:t>
      </w:r>
      <w:r w:rsidR="0028291F" w:rsidRPr="00A06FE4">
        <w:rPr>
          <w:rFonts w:ascii="Book Antiqua" w:hAnsi="Book Antiqua" w:cs="Times New Roman"/>
          <w:lang w:val="sq-AL"/>
        </w:rPr>
        <w:t>thirrje publike</w:t>
      </w:r>
      <w:r w:rsidR="003568DF" w:rsidRPr="00A06FE4">
        <w:rPr>
          <w:rFonts w:ascii="Book Antiqua" w:hAnsi="Book Antiqua" w:cs="Times New Roman"/>
          <w:lang w:val="sq-AL"/>
        </w:rPr>
        <w:t>, dhe të cilat i përmbushin plot</w:t>
      </w:r>
      <w:r w:rsidR="0028291F" w:rsidRPr="00A06FE4">
        <w:rPr>
          <w:rFonts w:ascii="Book Antiqua" w:hAnsi="Book Antiqua" w:cs="Times New Roman"/>
          <w:lang w:val="sq-AL"/>
        </w:rPr>
        <w:t>ësisht kushtet e përcaktuara të</w:t>
      </w:r>
      <w:r w:rsidR="003568DF" w:rsidRPr="00A06FE4">
        <w:rPr>
          <w:rFonts w:ascii="Book Antiqua" w:hAnsi="Book Antiqua" w:cs="Times New Roman"/>
          <w:lang w:val="sq-AL"/>
        </w:rPr>
        <w:t xml:space="preserve"> thirrje</w:t>
      </w:r>
      <w:r w:rsidR="0028291F" w:rsidRPr="00A06FE4">
        <w:rPr>
          <w:rFonts w:ascii="Book Antiqua" w:hAnsi="Book Antiqua" w:cs="Times New Roman"/>
          <w:lang w:val="sq-AL"/>
        </w:rPr>
        <w:t>s</w:t>
      </w:r>
      <w:r w:rsidR="003568DF" w:rsidRPr="00A06FE4">
        <w:rPr>
          <w:rFonts w:ascii="Book Antiqua" w:hAnsi="Book Antiqua" w:cs="Times New Roman"/>
          <w:lang w:val="sq-AL"/>
        </w:rPr>
        <w:t xml:space="preserve"> publike.</w:t>
      </w:r>
    </w:p>
    <w:p w:rsidR="003568DF" w:rsidRPr="00A06FE4" w:rsidRDefault="0028291F" w:rsidP="00A06FE4">
      <w:pPr>
        <w:jc w:val="both"/>
        <w:rPr>
          <w:rFonts w:ascii="Book Antiqua" w:hAnsi="Book Antiqua" w:cs="Times New Roman"/>
          <w:lang w:val="sq-AL"/>
        </w:rPr>
      </w:pPr>
      <w:r w:rsidRPr="00A06FE4">
        <w:rPr>
          <w:rFonts w:ascii="Book Antiqua" w:hAnsi="Book Antiqua" w:cs="Times New Roman"/>
          <w:lang w:val="sq-AL"/>
        </w:rPr>
        <w:t xml:space="preserve">8. </w:t>
      </w:r>
      <w:r w:rsidR="003568DF" w:rsidRPr="00A06FE4">
        <w:rPr>
          <w:rFonts w:ascii="Book Antiqua" w:hAnsi="Book Antiqua" w:cs="Times New Roman"/>
          <w:lang w:val="sq-AL"/>
        </w:rPr>
        <w:t xml:space="preserve">Të gjitha çështjet që lidhen me thirrjen publike mund të </w:t>
      </w:r>
      <w:r w:rsidR="00DF77A8" w:rsidRPr="00A06FE4">
        <w:rPr>
          <w:rFonts w:ascii="Book Antiqua" w:hAnsi="Book Antiqua" w:cs="Times New Roman"/>
          <w:lang w:val="sq-AL"/>
        </w:rPr>
        <w:t xml:space="preserve">sqarohen </w:t>
      </w:r>
      <w:r w:rsidR="003568DF" w:rsidRPr="00A06FE4">
        <w:rPr>
          <w:rFonts w:ascii="Book Antiqua" w:hAnsi="Book Antiqua" w:cs="Times New Roman"/>
          <w:lang w:val="sq-AL"/>
        </w:rPr>
        <w:t xml:space="preserve">vetëm </w:t>
      </w:r>
      <w:r w:rsidR="00DF77A8" w:rsidRPr="00A06FE4">
        <w:rPr>
          <w:rFonts w:ascii="Book Antiqua" w:hAnsi="Book Antiqua" w:cs="Times New Roman"/>
          <w:lang w:val="sq-AL"/>
        </w:rPr>
        <w:t xml:space="preserve">në mënyrë </w:t>
      </w:r>
      <w:r w:rsidR="003568DF" w:rsidRPr="00A06FE4">
        <w:rPr>
          <w:rFonts w:ascii="Book Antiqua" w:hAnsi="Book Antiqua" w:cs="Times New Roman"/>
          <w:lang w:val="sq-AL"/>
        </w:rPr>
        <w:t xml:space="preserve">elektronike, duke dërguar e-mail </w:t>
      </w:r>
      <w:r w:rsidR="00DF77A8" w:rsidRPr="00A06FE4">
        <w:rPr>
          <w:rFonts w:ascii="Book Antiqua" w:hAnsi="Book Antiqua" w:cs="Times New Roman"/>
          <w:lang w:val="sq-AL"/>
        </w:rPr>
        <w:t xml:space="preserve">në </w:t>
      </w:r>
      <w:r w:rsidR="003568DF" w:rsidRPr="00A06FE4">
        <w:rPr>
          <w:rFonts w:ascii="Book Antiqua" w:hAnsi="Book Antiqua" w:cs="Times New Roman"/>
          <w:lang w:val="sq-AL"/>
        </w:rPr>
        <w:t>a</w:t>
      </w:r>
      <w:r w:rsidR="00DF77A8" w:rsidRPr="00A06FE4">
        <w:rPr>
          <w:rFonts w:ascii="Book Antiqua" w:hAnsi="Book Antiqua" w:cs="Times New Roman"/>
          <w:lang w:val="sq-AL"/>
        </w:rPr>
        <w:t>dresën</w:t>
      </w:r>
      <w:r w:rsidR="003568DF" w:rsidRPr="00A06FE4">
        <w:rPr>
          <w:rFonts w:ascii="Book Antiqua" w:hAnsi="Book Antiqua" w:cs="Times New Roman"/>
          <w:lang w:val="sq-AL"/>
        </w:rPr>
        <w:t xml:space="preserve">: </w:t>
      </w:r>
      <w:r w:rsidR="00F2058A" w:rsidRPr="00A06FE4">
        <w:rPr>
          <w:rFonts w:ascii="Book Antiqua" w:hAnsi="Book Antiqua"/>
          <w:color w:val="0070C0"/>
          <w:sz w:val="24"/>
          <w:szCs w:val="24"/>
          <w:lang w:val="sq-AL"/>
        </w:rPr>
        <w:t>zck-kpz-grants@rks-gov.net</w:t>
      </w:r>
      <w:r w:rsidR="00DF77A8" w:rsidRPr="00A06FE4">
        <w:rPr>
          <w:rFonts w:ascii="Book Antiqua" w:hAnsi="Book Antiqua"/>
          <w:color w:val="0070C0"/>
          <w:sz w:val="24"/>
          <w:szCs w:val="24"/>
          <w:lang w:val="sq-AL"/>
        </w:rPr>
        <w:t xml:space="preserve"> </w:t>
      </w:r>
    </w:p>
    <w:sectPr w:rsidR="003568DF" w:rsidRPr="00A06FE4" w:rsidSect="00A61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3F3" w:rsidRDefault="00AB23F3" w:rsidP="004C7358">
      <w:pPr>
        <w:spacing w:after="0" w:line="240" w:lineRule="auto"/>
      </w:pPr>
      <w:r>
        <w:separator/>
      </w:r>
    </w:p>
  </w:endnote>
  <w:endnote w:type="continuationSeparator" w:id="0">
    <w:p w:rsidR="00AB23F3" w:rsidRDefault="00AB23F3" w:rsidP="004C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3F3" w:rsidRDefault="00AB23F3" w:rsidP="004C7358">
      <w:pPr>
        <w:spacing w:after="0" w:line="240" w:lineRule="auto"/>
      </w:pPr>
      <w:r>
        <w:separator/>
      </w:r>
    </w:p>
  </w:footnote>
  <w:footnote w:type="continuationSeparator" w:id="0">
    <w:p w:rsidR="00AB23F3" w:rsidRDefault="00AB23F3" w:rsidP="004C7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6FD7"/>
    <w:multiLevelType w:val="hybridMultilevel"/>
    <w:tmpl w:val="D042F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053C"/>
    <w:multiLevelType w:val="hybridMultilevel"/>
    <w:tmpl w:val="F0D6F5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E0737"/>
    <w:multiLevelType w:val="hybridMultilevel"/>
    <w:tmpl w:val="050C1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D42F1"/>
    <w:multiLevelType w:val="hybridMultilevel"/>
    <w:tmpl w:val="15944580"/>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4">
    <w:nsid w:val="3E6D28E7"/>
    <w:multiLevelType w:val="hybridMultilevel"/>
    <w:tmpl w:val="C33A2D2C"/>
    <w:lvl w:ilvl="0" w:tplc="AD4848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558D7"/>
    <w:multiLevelType w:val="hybridMultilevel"/>
    <w:tmpl w:val="8DB4B978"/>
    <w:lvl w:ilvl="0" w:tplc="0409000F">
      <w:start w:val="2"/>
      <w:numFmt w:val="decimal"/>
      <w:lvlText w:val="%1."/>
      <w:lvlJc w:val="left"/>
      <w:pPr>
        <w:ind w:left="360" w:hanging="360"/>
      </w:pPr>
      <w:rPr>
        <w:rFonts w:hint="default"/>
      </w:rPr>
    </w:lvl>
    <w:lvl w:ilvl="1" w:tplc="31E44874">
      <w:numFmt w:val="bullet"/>
      <w:lvlText w:val="•"/>
      <w:lvlJc w:val="left"/>
      <w:pPr>
        <w:ind w:left="1080" w:hanging="360"/>
      </w:pPr>
      <w:rPr>
        <w:rFonts w:ascii="Cambria" w:eastAsiaTheme="minorHAnsi" w:hAnsi="Cambria"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F382A1D"/>
    <w:multiLevelType w:val="hybridMultilevel"/>
    <w:tmpl w:val="B5A8A216"/>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C57067"/>
    <w:multiLevelType w:val="hybridMultilevel"/>
    <w:tmpl w:val="F2F662B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ED"/>
    <w:rsid w:val="00023F40"/>
    <w:rsid w:val="00035867"/>
    <w:rsid w:val="00063DEF"/>
    <w:rsid w:val="000F7199"/>
    <w:rsid w:val="001E0A72"/>
    <w:rsid w:val="0021504A"/>
    <w:rsid w:val="0028291F"/>
    <w:rsid w:val="002A4C8F"/>
    <w:rsid w:val="003116CE"/>
    <w:rsid w:val="003568DF"/>
    <w:rsid w:val="0038122F"/>
    <w:rsid w:val="003C403C"/>
    <w:rsid w:val="004C28BB"/>
    <w:rsid w:val="004C3E9B"/>
    <w:rsid w:val="004C7358"/>
    <w:rsid w:val="005834AF"/>
    <w:rsid w:val="00587E0C"/>
    <w:rsid w:val="005D266E"/>
    <w:rsid w:val="005E6DED"/>
    <w:rsid w:val="006C3017"/>
    <w:rsid w:val="006F7D3B"/>
    <w:rsid w:val="00733A79"/>
    <w:rsid w:val="007514CD"/>
    <w:rsid w:val="007E2326"/>
    <w:rsid w:val="008340FE"/>
    <w:rsid w:val="00835674"/>
    <w:rsid w:val="008543E0"/>
    <w:rsid w:val="008E2ABC"/>
    <w:rsid w:val="009A1955"/>
    <w:rsid w:val="009F75C4"/>
    <w:rsid w:val="00A06FE4"/>
    <w:rsid w:val="00A31148"/>
    <w:rsid w:val="00A340DD"/>
    <w:rsid w:val="00A61D28"/>
    <w:rsid w:val="00AB23F3"/>
    <w:rsid w:val="00B24833"/>
    <w:rsid w:val="00B36F37"/>
    <w:rsid w:val="00BB2BEA"/>
    <w:rsid w:val="00BC19F4"/>
    <w:rsid w:val="00C314F9"/>
    <w:rsid w:val="00C46B90"/>
    <w:rsid w:val="00C75A50"/>
    <w:rsid w:val="00CC6C8A"/>
    <w:rsid w:val="00CE20D1"/>
    <w:rsid w:val="00D52F16"/>
    <w:rsid w:val="00DF2E09"/>
    <w:rsid w:val="00DF77A8"/>
    <w:rsid w:val="00E4198C"/>
    <w:rsid w:val="00EE7263"/>
    <w:rsid w:val="00F2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D1BBB-D683-477A-BE64-3263483E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7D3B"/>
    <w:pPr>
      <w:ind w:left="720"/>
      <w:contextualSpacing/>
    </w:pPr>
  </w:style>
  <w:style w:type="table" w:styleId="TableGrid">
    <w:name w:val="Table Grid"/>
    <w:basedOn w:val="TableNormal"/>
    <w:uiPriority w:val="99"/>
    <w:rsid w:val="009A195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C73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358"/>
    <w:rPr>
      <w:sz w:val="20"/>
      <w:szCs w:val="20"/>
    </w:rPr>
  </w:style>
  <w:style w:type="character" w:styleId="FootnoteReference">
    <w:name w:val="footnote reference"/>
    <w:basedOn w:val="DefaultParagraphFont"/>
    <w:uiPriority w:val="99"/>
    <w:semiHidden/>
    <w:unhideWhenUsed/>
    <w:rsid w:val="004C7358"/>
    <w:rPr>
      <w:vertAlign w:val="superscript"/>
    </w:rPr>
  </w:style>
  <w:style w:type="paragraph" w:styleId="CommentText">
    <w:name w:val="annotation text"/>
    <w:basedOn w:val="Normal"/>
    <w:link w:val="CommentTextChar"/>
    <w:uiPriority w:val="99"/>
    <w:unhideWhenUsed/>
    <w:rsid w:val="00035867"/>
    <w:pPr>
      <w:spacing w:line="240" w:lineRule="auto"/>
    </w:pPr>
    <w:rPr>
      <w:sz w:val="20"/>
      <w:szCs w:val="20"/>
      <w:lang w:val="sq-AL"/>
    </w:rPr>
  </w:style>
  <w:style w:type="character" w:customStyle="1" w:styleId="CommentTextChar">
    <w:name w:val="Comment Text Char"/>
    <w:basedOn w:val="DefaultParagraphFont"/>
    <w:link w:val="CommentText"/>
    <w:uiPriority w:val="99"/>
    <w:rsid w:val="00035867"/>
    <w:rPr>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9F5E1-E174-4150-B51E-4FF99408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Qendresa</dc:creator>
  <cp:lastModifiedBy>Qendresa Beqiri</cp:lastModifiedBy>
  <cp:revision>5</cp:revision>
  <dcterms:created xsi:type="dcterms:W3CDTF">2022-05-17T11:28:00Z</dcterms:created>
  <dcterms:modified xsi:type="dcterms:W3CDTF">2022-05-19T08:39:00Z</dcterms:modified>
</cp:coreProperties>
</file>