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A0" w:rsidRPr="00484BA0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drawing>
          <wp:inline distT="0" distB="0" distL="0" distR="0" wp14:anchorId="4680E5F6" wp14:editId="5A02F94A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A0" w:rsidRPr="00484BA0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r-Latn-CS"/>
        </w:rPr>
        <w:t xml:space="preserve">    </w:t>
      </w:r>
    </w:p>
    <w:p w:rsidR="00484BA0" w:rsidRPr="00484BA0" w:rsidRDefault="00484BA0" w:rsidP="00484BA0">
      <w:pPr>
        <w:spacing w:after="0" w:line="240" w:lineRule="auto"/>
        <w:jc w:val="center"/>
        <w:rPr>
          <w:rFonts w:ascii="Book Antiqua" w:eastAsia="Batang" w:hAnsi="Book Antiqua" w:cs="Arial"/>
          <w:b/>
          <w:bCs/>
          <w:noProof w:val="0"/>
          <w:sz w:val="32"/>
          <w:szCs w:val="32"/>
          <w:lang w:eastAsia="sr-Latn-CS"/>
        </w:rPr>
      </w:pPr>
      <w:r w:rsidRPr="00484BA0">
        <w:rPr>
          <w:rFonts w:ascii="Book Antiqua" w:eastAsia="Times New Roman" w:hAnsi="Book Antiqua" w:cs="Arial"/>
          <w:b/>
          <w:bCs/>
          <w:noProof w:val="0"/>
          <w:sz w:val="32"/>
          <w:szCs w:val="32"/>
          <w:lang w:eastAsia="sr-Latn-CS"/>
        </w:rPr>
        <w:t>Republika e Kosovës</w:t>
      </w:r>
    </w:p>
    <w:p w:rsidR="00484BA0" w:rsidRPr="00484BA0" w:rsidRDefault="00484BA0" w:rsidP="00484BA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eastAsia="sr-Latn-CS"/>
        </w:rPr>
      </w:pPr>
      <w:r w:rsidRPr="00484BA0">
        <w:rPr>
          <w:rFonts w:ascii="Book Antiqua" w:eastAsia="Batang" w:hAnsi="Book Antiqua" w:cs="Times New Roman"/>
          <w:b/>
          <w:bCs/>
          <w:noProof w:val="0"/>
          <w:sz w:val="26"/>
          <w:szCs w:val="26"/>
          <w:lang w:eastAsia="sr-Latn-CS"/>
        </w:rPr>
        <w:t xml:space="preserve">Republika Kosova - </w:t>
      </w:r>
      <w:proofErr w:type="spellStart"/>
      <w:r w:rsidRPr="00484BA0"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eastAsia="sr-Latn-CS"/>
        </w:rPr>
        <w:t>Republic</w:t>
      </w:r>
      <w:proofErr w:type="spellEnd"/>
      <w:r w:rsidRPr="00484BA0"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eastAsia="sr-Latn-CS"/>
        </w:rPr>
        <w:t>of</w:t>
      </w:r>
      <w:proofErr w:type="spellEnd"/>
      <w:r w:rsidRPr="00484BA0"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Times New Roman"/>
          <w:b/>
          <w:bCs/>
          <w:noProof w:val="0"/>
          <w:sz w:val="26"/>
          <w:szCs w:val="26"/>
          <w:lang w:eastAsia="sr-Latn-CS"/>
        </w:rPr>
        <w:t>Kosovo</w:t>
      </w:r>
      <w:proofErr w:type="spellEnd"/>
    </w:p>
    <w:p w:rsidR="00484BA0" w:rsidRPr="00484BA0" w:rsidRDefault="00484BA0" w:rsidP="00484B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</w:rPr>
      </w:pPr>
      <w:r w:rsidRPr="00484BA0"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</w:rPr>
        <w:t xml:space="preserve">Qeveria - </w:t>
      </w:r>
      <w:proofErr w:type="spellStart"/>
      <w:r w:rsidRPr="00484BA0"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</w:rPr>
        <w:t>Vlada</w:t>
      </w:r>
      <w:proofErr w:type="spellEnd"/>
      <w:r w:rsidRPr="00484BA0"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</w:rPr>
        <w:t xml:space="preserve"> – </w:t>
      </w:r>
      <w:proofErr w:type="spellStart"/>
      <w:r w:rsidRPr="00484BA0"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</w:rPr>
        <w:t>Government</w:t>
      </w:r>
      <w:proofErr w:type="spellEnd"/>
    </w:p>
    <w:p w:rsidR="00484BA0" w:rsidRPr="00484BA0" w:rsidRDefault="00484BA0" w:rsidP="00484BA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/>
          <w:iCs/>
          <w:noProof w:val="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jc w:val="center"/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</w:pPr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>Zyra e Kryeministrit-</w:t>
      </w:r>
      <w:proofErr w:type="spellStart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>Ured</w:t>
      </w:r>
      <w:proofErr w:type="spellEnd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>Premijera</w:t>
      </w:r>
      <w:proofErr w:type="spellEnd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 xml:space="preserve">-Office </w:t>
      </w:r>
      <w:proofErr w:type="spellStart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>of</w:t>
      </w:r>
      <w:proofErr w:type="spellEnd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 xml:space="preserve"> the Prime </w:t>
      </w:r>
      <w:proofErr w:type="spellStart"/>
      <w:r w:rsidRPr="00484BA0">
        <w:rPr>
          <w:rFonts w:ascii="Book Antiqua" w:eastAsia="Times New Roman" w:hAnsi="Book Antiqua" w:cs="Book Antiqua"/>
          <w:b/>
          <w:i/>
          <w:iCs/>
          <w:noProof w:val="0"/>
          <w:sz w:val="24"/>
          <w:szCs w:val="24"/>
          <w:lang w:eastAsia="sr-Latn-CS"/>
        </w:rPr>
        <w:t>Minister</w:t>
      </w:r>
      <w:proofErr w:type="spellEnd"/>
    </w:p>
    <w:p w:rsidR="00484BA0" w:rsidRPr="00484BA0" w:rsidRDefault="00484BA0" w:rsidP="00484BA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</w:pPr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                  Zyra e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Komisionerit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për Gjuhët /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Kancelarija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Poverenika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za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jezike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/ </w:t>
      </w:r>
    </w:p>
    <w:p w:rsidR="00484BA0" w:rsidRPr="00484BA0" w:rsidRDefault="00484BA0" w:rsidP="00484BA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</w:pPr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                                      Office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of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the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Language</w:t>
      </w:r>
      <w:proofErr w:type="spellEnd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 xml:space="preserve"> </w:t>
      </w:r>
      <w:proofErr w:type="spellStart"/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Commissione</w:t>
      </w:r>
      <w:proofErr w:type="spellEnd"/>
    </w:p>
    <w:p w:rsidR="00484BA0" w:rsidRPr="00484BA0" w:rsidRDefault="00484BA0" w:rsidP="00484BA0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</w:pPr>
      <w:r w:rsidRPr="00484BA0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____________________________</w:t>
      </w:r>
      <w:r w:rsidRPr="00484BA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________________________________________________</w:t>
      </w:r>
    </w:p>
    <w:p w:rsidR="00484BA0" w:rsidRPr="00484BA0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484BA0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484BA0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Për Marrëdhëniet e Detyrimeve, si dhe kërkesës me nr. referencës ZKGJ/KPJ/23/2017</w:t>
      </w:r>
      <w:r w:rsidRPr="00484BA0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, me qëllim të respektimit të Ligjit për përdorimin e gjuhëve dhe ofrimin e shërbimeve të veçanta, </w:t>
      </w:r>
      <w:r w:rsidRPr="00484B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  <w:r w:rsidRPr="00484BA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   </w:t>
      </w:r>
    </w:p>
    <w:p w:rsidR="00484BA0" w:rsidRPr="00484BA0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                                                                   </w:t>
      </w:r>
    </w:p>
    <w:p w:rsidR="00484BA0" w:rsidRPr="00484BA0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Shpallje të Konkursit Publik</w:t>
      </w:r>
    </w:p>
    <w:p w:rsidR="00484BA0" w:rsidRPr="00484BA0" w:rsidRDefault="00484BA0" w:rsidP="0048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p w:rsidR="00484BA0" w:rsidRPr="00484BA0" w:rsidRDefault="00484BA0" w:rsidP="00484BA0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484BA0" w:rsidRPr="00484BA0" w:rsidTr="00EC1E56">
        <w:trPr>
          <w:trHeight w:val="42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484BA0" w:rsidRPr="00484BA0" w:rsidTr="00EC1E56">
        <w:trPr>
          <w:trHeight w:val="44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Zyra e </w:t>
            </w:r>
            <w:proofErr w:type="spellStart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Komisionerit</w:t>
            </w:r>
            <w:proofErr w:type="spellEnd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për Gjuhët </w:t>
            </w:r>
          </w:p>
        </w:tc>
      </w:tr>
      <w:tr w:rsidR="00484BA0" w:rsidRPr="00484BA0" w:rsidTr="00EC1E56">
        <w:trPr>
          <w:trHeight w:val="33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Përkthyes</w:t>
            </w:r>
          </w:p>
        </w:tc>
      </w:tr>
      <w:tr w:rsidR="00484BA0" w:rsidRPr="00484BA0" w:rsidTr="00EC1E56">
        <w:trPr>
          <w:trHeight w:val="323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01/2017/ZKM/ZKGJ</w:t>
            </w:r>
          </w:p>
        </w:tc>
      </w:tr>
      <w:tr w:rsidR="00484BA0" w:rsidRPr="00484BA0" w:rsidTr="00EC1E56">
        <w:trPr>
          <w:trHeight w:val="287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484BA0" w:rsidRPr="00484BA0" w:rsidTr="00EC1E56">
        <w:trPr>
          <w:trHeight w:val="395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Komisionerit</w:t>
            </w:r>
            <w:proofErr w:type="spellEnd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për Gjuhët</w:t>
            </w:r>
          </w:p>
        </w:tc>
      </w:tr>
      <w:tr w:rsidR="00484BA0" w:rsidRPr="00484BA0" w:rsidTr="00EC1E56">
        <w:trPr>
          <w:trHeight w:val="413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484BA0" w:rsidRPr="00484BA0" w:rsidTr="00EC1E56">
        <w:trPr>
          <w:trHeight w:val="33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  <w:r w:rsidRPr="00484BA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  <w:t xml:space="preserve"> 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 (një)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484BA0" w:rsidRPr="00484BA0" w:rsidRDefault="00484BA0" w:rsidP="0048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484BA0" w:rsidRDefault="00484BA0" w:rsidP="00484BA0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Përkthen të gjitha materialet  me shkrim dhe me gojë,  në mënyrë 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konsekutive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apo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simultan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, duke siguruar një shkallë të lartë të cilësisë në gjuhët e përdorura në përkthim.</w:t>
      </w:r>
    </w:p>
    <w:p w:rsidR="003776AC" w:rsidRPr="00484BA0" w:rsidRDefault="003776AC" w:rsidP="00484BA0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Kontrollon cilësinë e përkthimeve dhe bën  përkthimin e të gjitha materialeve, akteve juridike,  teksteve të dokumenteve, komunikatave, korrespodencën zyrtare,  shkresave të ndryshme me shkrim nga </w:t>
      </w:r>
      <w:r w:rsidR="00EC1E56">
        <w:rPr>
          <w:rFonts w:ascii="Times New Roman" w:eastAsia="Times New Roman" w:hAnsi="Times New Roman" w:cs="Times New Roman"/>
          <w:noProof w:val="0"/>
          <w:sz w:val="24"/>
          <w:szCs w:val="24"/>
        </w:rPr>
        <w:t>gj</w:t>
      </w:r>
      <w:r w:rsidR="00196672">
        <w:rPr>
          <w:rFonts w:ascii="Times New Roman" w:eastAsia="Times New Roman" w:hAnsi="Times New Roman" w:cs="Times New Roman"/>
          <w:noProof w:val="0"/>
          <w:sz w:val="24"/>
          <w:szCs w:val="24"/>
        </w:rPr>
        <w:t>uha shqipe  në</w:t>
      </w:r>
      <w:r w:rsidR="00196672" w:rsidRPr="0019667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196672">
        <w:rPr>
          <w:rFonts w:ascii="Times New Roman" w:eastAsia="Times New Roman" w:hAnsi="Times New Roman" w:cs="Times New Roman"/>
          <w:noProof w:val="0"/>
          <w:sz w:val="24"/>
          <w:szCs w:val="24"/>
        </w:rPr>
        <w:t>gjuhën serbe ,</w:t>
      </w:r>
      <w:r w:rsidR="00EC1E5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angleze  dhe anasjelltas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 </w:t>
      </w:r>
    </w:p>
    <w:p w:rsidR="00484BA0" w:rsidRPr="00484BA0" w:rsidRDefault="00484BA0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Siguron autenticitetin –njëjtësinë e versioneve të proj</w:t>
      </w:r>
      <w:r w:rsidR="00EC1E5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ekt akteve juridike në shqip, 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serbisht, </w:t>
      </w:r>
      <w:r w:rsidR="00EC1E5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dhe anglisht 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 </w:t>
      </w:r>
    </w:p>
    <w:p w:rsidR="00484BA0" w:rsidRPr="00484BA0" w:rsidRDefault="00484BA0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Kujdeset për unifikimin e terminologjisë gjuhësore të përdorur  nga hartuesit.</w:t>
      </w:r>
    </w:p>
    <w:p w:rsidR="00484BA0" w:rsidRPr="00484BA0" w:rsidRDefault="00484BA0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Përkthime 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simultane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për nevojat e  ZKM-së; </w:t>
      </w:r>
    </w:p>
    <w:p w:rsidR="00484BA0" w:rsidRPr="00484BA0" w:rsidRDefault="00484BA0" w:rsidP="00484BA0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Kryen detyra të tjera të punës sipas  kërkesës  së  mbikëqyrësit.</w:t>
      </w:r>
    </w:p>
    <w:p w:rsidR="00484BA0" w:rsidRP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9B24D5" w:rsidRDefault="009B24D5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9B24D5" w:rsidRDefault="009B24D5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provoja e punës dhe aftësitë:</w:t>
      </w:r>
    </w:p>
    <w:p w:rsidR="003776AC" w:rsidRPr="00E845A2" w:rsidRDefault="003776AC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</w:p>
    <w:p w:rsidR="00484BA0" w:rsidRPr="00484BA0" w:rsidRDefault="00E845A2" w:rsidP="003776A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Diplomë u</w:t>
      </w:r>
      <w:r w:rsidR="00484BA0"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niversitare;</w:t>
      </w:r>
    </w:p>
    <w:p w:rsidR="00484BA0" w:rsidRPr="00484BA0" w:rsidRDefault="00484BA0" w:rsidP="003776A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Së paku 3 (tri) vite përvojë pune në përkthime;</w:t>
      </w:r>
    </w:p>
    <w:p w:rsidR="00484BA0" w:rsidRPr="00484BA0" w:rsidRDefault="00484BA0" w:rsidP="003776A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Njohuri të mirë  në të shkruar të gjuhës shqipe, serbe dhe  angleze . </w:t>
      </w:r>
    </w:p>
    <w:p w:rsidR="00484BA0" w:rsidRPr="00484BA0" w:rsidRDefault="00484BA0" w:rsidP="003776A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Shkathtësi të shkëlqyera gjatë komunikimit me gojë dhe me shkrim.</w:t>
      </w:r>
    </w:p>
    <w:p w:rsidR="00484BA0" w:rsidRPr="00484BA0" w:rsidRDefault="00484BA0" w:rsidP="003776AC">
      <w:pPr>
        <w:spacing w:after="160" w:line="36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484BA0" w:rsidRPr="00484BA0" w:rsidTr="00EC1E56">
        <w:trPr>
          <w:trHeight w:val="42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484BA0" w:rsidRPr="00484BA0" w:rsidTr="00EC1E56">
        <w:trPr>
          <w:trHeight w:val="44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Zyra e </w:t>
            </w:r>
            <w:proofErr w:type="spellStart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Komisionerit</w:t>
            </w:r>
            <w:proofErr w:type="spellEnd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për Gjuhët </w:t>
            </w:r>
          </w:p>
        </w:tc>
      </w:tr>
      <w:tr w:rsidR="00484BA0" w:rsidRPr="00484BA0" w:rsidTr="00EC1E56">
        <w:trPr>
          <w:trHeight w:val="33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Përkthyes </w:t>
            </w:r>
          </w:p>
        </w:tc>
      </w:tr>
      <w:tr w:rsidR="00484BA0" w:rsidRPr="00484BA0" w:rsidTr="00EC1E56">
        <w:trPr>
          <w:trHeight w:val="323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02/2017/ZKM/ZKGJ</w:t>
            </w:r>
          </w:p>
        </w:tc>
      </w:tr>
      <w:tr w:rsidR="00484BA0" w:rsidRPr="00484BA0" w:rsidTr="00EC1E56">
        <w:trPr>
          <w:trHeight w:val="287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484BA0" w:rsidRPr="00484BA0" w:rsidTr="00EC1E56">
        <w:trPr>
          <w:trHeight w:val="395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Komisionerit</w:t>
            </w:r>
            <w:proofErr w:type="spellEnd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për Gjuhët</w:t>
            </w:r>
          </w:p>
        </w:tc>
      </w:tr>
      <w:tr w:rsidR="00484BA0" w:rsidRPr="00484BA0" w:rsidTr="00EC1E56">
        <w:trPr>
          <w:trHeight w:val="413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484BA0" w:rsidRPr="00484BA0" w:rsidTr="00EC1E56">
        <w:trPr>
          <w:trHeight w:val="33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 (një)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484BA0" w:rsidRPr="00484BA0" w:rsidRDefault="00484BA0" w:rsidP="0048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484BA0" w:rsidRDefault="00484BA0" w:rsidP="00484BA0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Përkthen të gjitha materialet  me shkrim dhe me gojë,  në mënyrë 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konsekutive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, duke siguruar një shkallë të lartë të cilësisë në gjuhët e përdorura në përkthim.</w:t>
      </w:r>
    </w:p>
    <w:p w:rsidR="003776AC" w:rsidRPr="00484BA0" w:rsidRDefault="003776AC" w:rsidP="00484BA0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Kontrollon cilësinë e përkthimeve dhe bën  përkthimin  e të gjitha materialeve,  akteve juridike,  teksteve të dokumenteve, komunikatave, korrespodencën zyrtare, shkresave të ndryshme me shkrim nga gjuha shqipe në gjuhën serbe.  </w:t>
      </w:r>
    </w:p>
    <w:p w:rsidR="00484BA0" w:rsidRPr="00484BA0" w:rsidRDefault="00484BA0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Siguron autenticitetin –njëjtësinë  e versioneve të projekt akteve juridike në shqip dhe serbisht;  </w:t>
      </w:r>
    </w:p>
    <w:p w:rsidR="00484BA0" w:rsidRPr="00484BA0" w:rsidRDefault="00484BA0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Kujdeset për unifikimin e terminologjisë gjuhësore të përdorur  nga hartuesit.</w:t>
      </w:r>
    </w:p>
    <w:p w:rsidR="00484BA0" w:rsidRPr="00484BA0" w:rsidRDefault="00484BA0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Përkthime 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konsekutive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për nevojat e  ZKM-së; </w:t>
      </w:r>
    </w:p>
    <w:p w:rsidR="00484BA0" w:rsidRPr="00484BA0" w:rsidRDefault="00484BA0" w:rsidP="00484BA0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Kryen detyra të tjera të punës sipas  kërkesës  së  mbikëqyrësit.</w:t>
      </w:r>
    </w:p>
    <w:p w:rsidR="00484BA0" w:rsidRPr="00484BA0" w:rsidRDefault="00484BA0" w:rsidP="00484BA0">
      <w:pPr>
        <w:spacing w:before="120" w:after="120" w:line="36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84BA0" w:rsidRPr="00E845A2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 w:rsidRPr="00E845A2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provoja e punës dhe aftësitë:</w:t>
      </w:r>
    </w:p>
    <w:p w:rsidR="00484BA0" w:rsidRP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</w:rPr>
      </w:pPr>
    </w:p>
    <w:p w:rsidR="00484BA0" w:rsidRPr="00484BA0" w:rsidRDefault="006510C8" w:rsidP="00484BA0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D</w:t>
      </w:r>
      <w:r w:rsidR="009B24D5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iplomë u</w:t>
      </w:r>
      <w:r w:rsidR="00BC79CE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niversitare apo  shkollës  së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 mesme me  përvojë në</w:t>
      </w:r>
      <w:r w:rsidR="00EC1E56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 përkthime.</w:t>
      </w:r>
    </w:p>
    <w:p w:rsidR="00484BA0" w:rsidRPr="00484BA0" w:rsidRDefault="00484BA0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Së paku 2 (dy) vite përvojë pune në përkthime;</w:t>
      </w:r>
    </w:p>
    <w:p w:rsidR="00484BA0" w:rsidRPr="00484BA0" w:rsidRDefault="00484BA0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Njohuri të mirë në të shkruar të gjuhës shqipe dhe  gjuhës serbe; </w:t>
      </w:r>
    </w:p>
    <w:p w:rsidR="00484BA0" w:rsidRPr="00484BA0" w:rsidRDefault="00484BA0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Shkathtësi të shkëlqyera gjatë komunikimit me gojë dhe me shkrim.</w:t>
      </w:r>
    </w:p>
    <w:p w:rsidR="00484BA0" w:rsidRPr="00484BA0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484BA0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565E65" w:rsidRDefault="00565E65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565E65" w:rsidRPr="00484BA0" w:rsidRDefault="00565E65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484BA0" w:rsidRPr="00484BA0" w:rsidTr="00EC1E56">
        <w:trPr>
          <w:trHeight w:val="42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484BA0" w:rsidRPr="00484BA0" w:rsidTr="00EC1E56">
        <w:trPr>
          <w:trHeight w:val="44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Zyra e </w:t>
            </w:r>
            <w:proofErr w:type="spellStart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Komisionerit</w:t>
            </w:r>
            <w:proofErr w:type="spellEnd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për Gjuhët </w:t>
            </w:r>
          </w:p>
        </w:tc>
      </w:tr>
      <w:tr w:rsidR="00484BA0" w:rsidRPr="00484BA0" w:rsidTr="00EC1E56">
        <w:trPr>
          <w:trHeight w:val="33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Lektor  për gjuhë serbe </w:t>
            </w:r>
          </w:p>
        </w:tc>
      </w:tr>
      <w:tr w:rsidR="00484BA0" w:rsidRPr="00484BA0" w:rsidTr="00EC1E56">
        <w:trPr>
          <w:trHeight w:val="323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Numri i referencës: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03/2017/ZKM/ZKGJ</w:t>
            </w:r>
          </w:p>
        </w:tc>
      </w:tr>
      <w:tr w:rsidR="00484BA0" w:rsidRPr="00484BA0" w:rsidTr="00EC1E56">
        <w:trPr>
          <w:trHeight w:val="287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484BA0" w:rsidRPr="00484BA0" w:rsidTr="00EC1E56">
        <w:trPr>
          <w:trHeight w:val="395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Raporton: 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Komisionerit</w:t>
            </w:r>
            <w:proofErr w:type="spellEnd"/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 xml:space="preserve"> për Gjuhët</w:t>
            </w:r>
          </w:p>
        </w:tc>
      </w:tr>
      <w:tr w:rsidR="00484BA0" w:rsidRPr="00484BA0" w:rsidTr="00EC1E56">
        <w:trPr>
          <w:trHeight w:val="413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të Veçanta – (MSHV)</w:t>
            </w:r>
          </w:p>
        </w:tc>
      </w:tr>
      <w:tr w:rsidR="00484BA0" w:rsidRPr="00484BA0" w:rsidTr="00EC1E56">
        <w:trPr>
          <w:trHeight w:val="332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Gjashtë (6) muaj  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Orari i punës: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I plotë</w:t>
            </w:r>
            <w:r w:rsidRPr="00484BA0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  <w:t xml:space="preserve"> 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2 (dy)</w:t>
            </w:r>
          </w:p>
        </w:tc>
      </w:tr>
      <w:tr w:rsidR="00484BA0" w:rsidRPr="00484BA0" w:rsidTr="00EC1E56">
        <w:trPr>
          <w:trHeight w:val="70"/>
        </w:trPr>
        <w:tc>
          <w:tcPr>
            <w:tcW w:w="2565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484BA0" w:rsidRPr="00484BA0" w:rsidRDefault="00484BA0" w:rsidP="00484BA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484BA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484BA0" w:rsidRPr="00484BA0" w:rsidRDefault="00484BA0" w:rsidP="00484B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484BA0" w:rsidRDefault="00484BA0" w:rsidP="00484BA0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484BA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Lekturon dhe korrekton të gjitha materialet me shkrim, duke siguruar një shkallë të lartë të cilësisë në gjuhët e përdorura në përkthim.</w:t>
      </w:r>
    </w:p>
    <w:p w:rsidR="003776AC" w:rsidRPr="00484BA0" w:rsidRDefault="003776AC" w:rsidP="00484BA0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Bën 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lekturimin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cilësor të teksteve origjinale apo të përkthyera në gjuhen serbe  të </w:t>
      </w:r>
      <w:proofErr w:type="spellStart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të</w:t>
      </w:r>
      <w:proofErr w:type="spellEnd"/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gjitha materialeve, akteve juridike,  teksteve  të dokumenteve,  komunikatave, korrespodencën zyrtare, procesverbaleve, raporteve, shkresave të ndryshme. </w:t>
      </w:r>
    </w:p>
    <w:p w:rsidR="00484BA0" w:rsidRPr="00484BA0" w:rsidRDefault="00484BA0" w:rsidP="00484BA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Bën përzgjedhjen e terminologjisë njësore që përdoret në hartimin e ligjeve, udhëzimeve, shkresave zyrtare dhe dokumenteve të tjera;</w:t>
      </w:r>
    </w:p>
    <w:p w:rsidR="00484BA0" w:rsidRPr="00484BA0" w:rsidRDefault="00484BA0" w:rsidP="00484B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Ndihmon në përpilimin e terminologjisë së standardizuar ligjore;</w:t>
      </w:r>
    </w:p>
    <w:p w:rsidR="00484BA0" w:rsidRPr="00484BA0" w:rsidRDefault="00484BA0" w:rsidP="00484B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</w:rPr>
        <w:t>Ndihmon dhe shoqëron përkthyesit dhe të tjerët, profesionalisht, lidhur me drejtshkrimin e gjuhës serbe.</w:t>
      </w:r>
    </w:p>
    <w:p w:rsidR="00484BA0" w:rsidRPr="00FE7B45" w:rsidRDefault="00484BA0" w:rsidP="00484B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E7B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Kryen detyra të tjera të punës sipas  kërkesës  së  mbikëqyrësit.  </w:t>
      </w:r>
    </w:p>
    <w:p w:rsidR="00484BA0" w:rsidRPr="00FE7B45" w:rsidRDefault="00484BA0" w:rsidP="00484BA0">
      <w:pPr>
        <w:spacing w:after="0" w:line="36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</w:p>
    <w:p w:rsidR="00484BA0" w:rsidRDefault="00484BA0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 w:rsidRPr="00484BA0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Kualifikimi, provoja e punës dhe aftësitë:</w:t>
      </w:r>
    </w:p>
    <w:p w:rsidR="003776AC" w:rsidRPr="00484BA0" w:rsidRDefault="003776AC" w:rsidP="00484BA0">
      <w:pPr>
        <w:spacing w:after="0" w:line="240" w:lineRule="auto"/>
        <w:jc w:val="both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</w:p>
    <w:p w:rsidR="00484BA0" w:rsidRPr="00484BA0" w:rsidRDefault="00E845A2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Diplomë u</w:t>
      </w:r>
      <w:r w:rsidR="00484BA0"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niversitare;</w:t>
      </w:r>
    </w:p>
    <w:p w:rsidR="00484BA0" w:rsidRPr="00484BA0" w:rsidRDefault="00484BA0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Së paku 3 (tri ) vite përvojë pune në lekturim dhe korrektur; </w:t>
      </w:r>
    </w:p>
    <w:p w:rsidR="00484BA0" w:rsidRPr="00484BA0" w:rsidRDefault="00484BA0" w:rsidP="00484B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r-Latn-CS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Njohuri drejtshkrimore dhe sintaksore të gjuhës serbe;</w:t>
      </w:r>
    </w:p>
    <w:p w:rsidR="00484BA0" w:rsidRPr="00484BA0" w:rsidRDefault="00484BA0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>Shkathtësi të shkëlqyera gjatë komunikimit me gojë dhe me shkrim;</w:t>
      </w:r>
    </w:p>
    <w:p w:rsidR="00484BA0" w:rsidRPr="00484BA0" w:rsidRDefault="00484BA0" w:rsidP="00484BA0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</w:pPr>
      <w:r w:rsidRPr="00484BA0">
        <w:rPr>
          <w:rFonts w:ascii="Times New Roman" w:eastAsia="Times New Roman" w:hAnsi="Times New Roman" w:cs="Times New Roman"/>
          <w:noProof w:val="0"/>
          <w:sz w:val="24"/>
          <w:szCs w:val="24"/>
          <w:lang w:eastAsia="ja-JP"/>
        </w:rPr>
        <w:t xml:space="preserve">Njohja e gjuhëve zyrtare. </w:t>
      </w:r>
    </w:p>
    <w:p w:rsidR="00484BA0" w:rsidRPr="00484BA0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Default="00484BA0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  <w:bookmarkStart w:id="0" w:name="_GoBack"/>
      <w:bookmarkEnd w:id="0"/>
    </w:p>
    <w:p w:rsidR="009B24D5" w:rsidRDefault="009B24D5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565E65" w:rsidRPr="00484BA0" w:rsidRDefault="00565E65" w:rsidP="00484BA0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484BA0"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eastAsia="sr-Latn-CS"/>
        </w:rPr>
        <w:t xml:space="preserve">INFORMATË E PËRGJITHSHME PËR KANDIDATËT LIDHUR ME </w:t>
      </w:r>
      <w:r w:rsidRPr="00484BA0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PROCEDURAT E KONKURIMIT </w:t>
      </w: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484BA0" w:rsidRPr="00565E65" w:rsidRDefault="00484BA0" w:rsidP="00484BA0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565E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484BA0" w:rsidRPr="00565E65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484BA0" w:rsidRPr="00565E65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484BA0" w:rsidRPr="00565E65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Letër motivimin; </w:t>
      </w:r>
    </w:p>
    <w:p w:rsidR="00484BA0" w:rsidRPr="00565E65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Dokumentacionet e parapara në kushtet e punësimit (dëshmitë e kualifikimit profesional, përvojës së punës,  referenca dhe çdo dokument tjetër i cili demonstron dhe vërteton përmbushjen e kritereve të fushës përkatëse);</w:t>
      </w:r>
    </w:p>
    <w:p w:rsidR="00484BA0" w:rsidRPr="00565E65" w:rsidRDefault="00484BA0" w:rsidP="00484B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 dëshminë) që s’është nën hetime;</w:t>
      </w:r>
    </w:p>
    <w:p w:rsidR="00484BA0" w:rsidRPr="00565E65" w:rsidRDefault="00484BA0" w:rsidP="00484BA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484BA0" w:rsidRPr="00565E65" w:rsidRDefault="00484BA0" w:rsidP="00484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484BA0" w:rsidRPr="00565E65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Dokumentacionet duhet të jenë në pliko (zarf) të mbyllur dhe të dorëzohen në Zyrën e Komisionerit për Gjuhët/ Zyrën e Kryeministrit, sheshi Nëna Terezë, Ndërtesa e Qeverisë, kati VI, zyra nr. 605</w:t>
      </w:r>
      <w:r w:rsidR="00FE7B4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/A</w:t>
      </w: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ose përmes postës, </w:t>
      </w:r>
      <w:r w:rsidRPr="00565E6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484BA0" w:rsidRPr="00565E65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negociueshëm. </w:t>
      </w:r>
    </w:p>
    <w:p w:rsidR="00484BA0" w:rsidRPr="00565E65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565E65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Zyra e Komisionerit për Gjuhët /ZKM, mirëpret aplikacionet nga të gjithë personat e gjinisë mashkullore dhe femërore, nga të gjitha komunitetet. </w:t>
      </w:r>
    </w:p>
    <w:p w:rsidR="00484BA0" w:rsidRPr="00565E65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484BA0" w:rsidRPr="00565E65" w:rsidRDefault="00484BA0" w:rsidP="00484BA0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Për informata shtesë mund të njoftoheni përmes telefonit: </w:t>
      </w: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038 200 14 448</w:t>
      </w:r>
    </w:p>
    <w:p w:rsidR="00484BA0" w:rsidRPr="00565E65" w:rsidRDefault="00484BA0" w:rsidP="00484BA0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484BA0" w:rsidRPr="00565E65" w:rsidRDefault="00484BA0" w:rsidP="00484BA0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565E65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Do të kontaktohen vetëm kandidatët e përzgjedhur për listën e ngushtë.</w:t>
      </w:r>
    </w:p>
    <w:p w:rsidR="00484BA0" w:rsidRPr="00565E65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</w:p>
    <w:p w:rsidR="00484BA0" w:rsidRPr="003776AC" w:rsidRDefault="00484BA0" w:rsidP="00484BA0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Afati i aplikimit është i hapur 8 ditë nga </w:t>
      </w:r>
      <w:r w:rsidR="00FE7B45"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data e publikimit, nga data 29/09/2017 deri më datën  06/10/2017</w:t>
      </w:r>
      <w:r w:rsidRPr="003776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.</w:t>
      </w:r>
      <w:r w:rsidRPr="003776AC"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  <w:t xml:space="preserve"> </w:t>
      </w: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</w:p>
    <w:p w:rsidR="00484BA0" w:rsidRPr="00484BA0" w:rsidRDefault="00484BA0" w:rsidP="0048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</w:p>
    <w:p w:rsidR="00484BA0" w:rsidRPr="00484BA0" w:rsidRDefault="00484BA0" w:rsidP="00484BA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CS"/>
        </w:rPr>
      </w:pPr>
    </w:p>
    <w:p w:rsidR="00E66859" w:rsidRDefault="00E66859"/>
    <w:sectPr w:rsidR="00E66859" w:rsidSect="00EC1E56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2F"/>
    <w:multiLevelType w:val="hybridMultilevel"/>
    <w:tmpl w:val="0994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69E2"/>
    <w:multiLevelType w:val="hybridMultilevel"/>
    <w:tmpl w:val="820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524BDF"/>
    <w:multiLevelType w:val="hybridMultilevel"/>
    <w:tmpl w:val="6F4075DA"/>
    <w:lvl w:ilvl="0" w:tplc="ABB82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873AD0"/>
    <w:multiLevelType w:val="hybridMultilevel"/>
    <w:tmpl w:val="D7AA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7E59"/>
    <w:multiLevelType w:val="hybridMultilevel"/>
    <w:tmpl w:val="E1063946"/>
    <w:lvl w:ilvl="0" w:tplc="3CA2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3F04D5"/>
    <w:multiLevelType w:val="hybridMultilevel"/>
    <w:tmpl w:val="10E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0"/>
    <w:rsid w:val="00196672"/>
    <w:rsid w:val="003776AC"/>
    <w:rsid w:val="00484BA0"/>
    <w:rsid w:val="00565E65"/>
    <w:rsid w:val="0063656F"/>
    <w:rsid w:val="006510C8"/>
    <w:rsid w:val="009B24D5"/>
    <w:rsid w:val="00BC79CE"/>
    <w:rsid w:val="00D57000"/>
    <w:rsid w:val="00E66859"/>
    <w:rsid w:val="00E845A2"/>
    <w:rsid w:val="00EC1E56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A0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A0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Sinani</dc:creator>
  <cp:lastModifiedBy>Nexhmije Xani</cp:lastModifiedBy>
  <cp:revision>11</cp:revision>
  <cp:lastPrinted>2017-09-28T12:37:00Z</cp:lastPrinted>
  <dcterms:created xsi:type="dcterms:W3CDTF">2017-09-25T13:28:00Z</dcterms:created>
  <dcterms:modified xsi:type="dcterms:W3CDTF">2017-09-28T12:38:00Z</dcterms:modified>
</cp:coreProperties>
</file>