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6" w:rsidRPr="0044246C" w:rsidRDefault="004137D6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highlight w:val="lightGray"/>
          <w:lang w:val="sq-AL"/>
        </w:rPr>
      </w:pPr>
    </w:p>
    <w:p w:rsidR="0038046E" w:rsidRPr="0044246C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</w:pPr>
      <w:r w:rsidRPr="0044246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771525" cy="767751"/>
            <wp:effectExtent l="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32" cy="7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046E" w:rsidRPr="0044246C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</w:pPr>
    </w:p>
    <w:p w:rsidR="0038046E" w:rsidRPr="0044246C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</w:pPr>
      <w:r w:rsidRPr="0044246C"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  <w:t>Republika e Kosovës</w:t>
      </w:r>
      <w:r w:rsidRPr="0044246C"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  <w:br/>
        <w:t>Republika Kosova – RepublicofKosovo</w:t>
      </w:r>
      <w:r w:rsidRPr="0044246C"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  <w:br/>
        <w:t>Qeveria – Vlada – Government</w:t>
      </w:r>
    </w:p>
    <w:p w:rsidR="0038046E" w:rsidRPr="0044246C" w:rsidRDefault="0038046E" w:rsidP="00C217A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val="sq-AL" w:eastAsia="sq-AL"/>
        </w:rPr>
      </w:pPr>
    </w:p>
    <w:p w:rsidR="0038046E" w:rsidRPr="0044246C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q-AL"/>
        </w:rPr>
      </w:pPr>
      <w:r w:rsidRPr="0044246C">
        <w:rPr>
          <w:rFonts w:ascii="Book Antiqua" w:hAnsi="Book Antiqua"/>
          <w:b/>
          <w:spacing w:val="4"/>
          <w:lang w:val="sq-AL"/>
        </w:rPr>
        <w:t>Koordinatori Nacional për Kulturë, Rini dhe Sport,</w:t>
      </w:r>
    </w:p>
    <w:p w:rsidR="0038046E" w:rsidRPr="0044246C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q-AL"/>
        </w:rPr>
      </w:pPr>
      <w:r w:rsidRPr="0044246C">
        <w:rPr>
          <w:rFonts w:ascii="Book Antiqua" w:hAnsi="Book Antiqua"/>
          <w:b/>
          <w:spacing w:val="4"/>
          <w:lang w:val="sq-AL"/>
        </w:rPr>
        <w:t>Nacionalni</w:t>
      </w:r>
      <w:r w:rsidR="009B1D59" w:rsidRPr="0044246C">
        <w:rPr>
          <w:rFonts w:ascii="Book Antiqua" w:hAnsi="Book Antiqua"/>
          <w:b/>
          <w:spacing w:val="4"/>
          <w:lang w:val="sq-AL"/>
        </w:rPr>
        <w:t>Koordinator zaKulturu, Omladinu i Sport</w:t>
      </w:r>
    </w:p>
    <w:p w:rsidR="0038046E" w:rsidRPr="0044246C" w:rsidRDefault="0038046E" w:rsidP="00C217A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q-AL"/>
        </w:rPr>
      </w:pPr>
      <w:r w:rsidRPr="0044246C">
        <w:rPr>
          <w:rFonts w:ascii="Book Antiqua" w:hAnsi="Book Antiqua"/>
          <w:b/>
          <w:spacing w:val="4"/>
          <w:lang w:val="sq-AL"/>
        </w:rPr>
        <w:t>NationalCoordinatorforCulture, Youthand Sport</w:t>
      </w: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val="sq-AL"/>
        </w:rPr>
      </w:pP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br/>
      </w: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br/>
      </w:r>
    </w:p>
    <w:p w:rsidR="00B5764D" w:rsidRPr="0044246C" w:rsidRDefault="00134D7A" w:rsidP="00B5764D">
      <w:pPr>
        <w:spacing w:after="0" w:line="240" w:lineRule="auto"/>
        <w:outlineLvl w:val="1"/>
        <w:rPr>
          <w:rFonts w:ascii="Book Antiqua" w:hAnsi="Book Antiqua" w:cs="Times New Roman"/>
          <w:b/>
          <w:sz w:val="24"/>
          <w:szCs w:val="24"/>
          <w:lang w:val="sq-AL"/>
        </w:rPr>
      </w:pPr>
      <w:r w:rsidRPr="0044246C">
        <w:rPr>
          <w:rFonts w:ascii="Book Antiqua" w:eastAsia="Times New Roman" w:hAnsi="Book Antiqua" w:cs="Times New Roman"/>
          <w:sz w:val="28"/>
          <w:szCs w:val="28"/>
          <w:lang w:val="sq-AL"/>
        </w:rPr>
        <w:br/>
      </w:r>
      <w:r w:rsidR="00B5764D" w:rsidRPr="0044246C">
        <w:rPr>
          <w:rFonts w:ascii="Book Antiqua" w:hAnsi="Book Antiqua" w:cs="Times New Roman"/>
          <w:b/>
          <w:sz w:val="24"/>
          <w:szCs w:val="24"/>
          <w:lang w:val="sq-AL"/>
        </w:rPr>
        <w:t>Thirrje publike për mbështetje financiare për projekte/programe të OJQ-ve, me qëllim të  forcimit dhe promovimit të</w:t>
      </w:r>
      <w:r w:rsidR="00752B42" w:rsidRPr="0044246C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9B1D59" w:rsidRPr="0044246C">
        <w:rPr>
          <w:rFonts w:ascii="Book Antiqua" w:hAnsi="Book Antiqua" w:cs="Times New Roman"/>
          <w:b/>
          <w:sz w:val="24"/>
          <w:szCs w:val="24"/>
          <w:lang w:val="sq-AL"/>
        </w:rPr>
        <w:t>dijes</w:t>
      </w:r>
      <w:r w:rsidR="00752B42" w:rsidRPr="0044246C">
        <w:rPr>
          <w:rFonts w:ascii="Book Antiqua" w:hAnsi="Book Antiqua" w:cs="Times New Roman"/>
          <w:b/>
          <w:sz w:val="24"/>
          <w:szCs w:val="24"/>
          <w:lang w:val="sq-AL"/>
        </w:rPr>
        <w:t xml:space="preserve"> dhe shpirtit garuës</w:t>
      </w:r>
    </w:p>
    <w:p w:rsidR="00134D7A" w:rsidRPr="0044246C" w:rsidRDefault="00134D7A" w:rsidP="00B5764D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sq-AL"/>
        </w:rPr>
      </w:pP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br/>
      </w: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  <w:lang w:val="sq-AL"/>
        </w:rPr>
      </w:pPr>
      <w:r w:rsidRPr="0044246C">
        <w:rPr>
          <w:rFonts w:ascii="Book Antiqua" w:eastAsia="Times New Roman" w:hAnsi="Book Antiqua" w:cs="Times New Roman"/>
          <w:sz w:val="40"/>
          <w:szCs w:val="40"/>
          <w:lang w:val="sq-AL"/>
        </w:rPr>
        <w:br/>
      </w:r>
      <w:bookmarkStart w:id="0" w:name="_GoBack"/>
      <w:r w:rsidRPr="0044246C">
        <w:rPr>
          <w:rFonts w:ascii="Book Antiqua" w:eastAsia="Times New Roman" w:hAnsi="Book Antiqua" w:cs="Times New Roman"/>
          <w:sz w:val="40"/>
          <w:szCs w:val="40"/>
          <w:lang w:val="sq-AL"/>
        </w:rPr>
        <w:t>Udhëzimet për Aplikantët</w:t>
      </w:r>
      <w:bookmarkEnd w:id="0"/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br/>
      </w: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br/>
        <w:t xml:space="preserve">Data e </w:t>
      </w:r>
      <w:r w:rsidR="00A4054B"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t>hapjes së thirrjes</w:t>
      </w:r>
      <w:r w:rsidRPr="0044246C">
        <w:rPr>
          <w:rFonts w:ascii="Book Antiqua" w:eastAsia="Times New Roman" w:hAnsi="Book Antiqua" w:cs="Times New Roman"/>
          <w:sz w:val="24"/>
          <w:szCs w:val="24"/>
          <w:lang w:val="sq-AL"/>
        </w:rPr>
        <w:t xml:space="preserve">: </w:t>
      </w:r>
      <w:r w:rsidR="007E55DC">
        <w:rPr>
          <w:rFonts w:ascii="Book Antiqua" w:eastAsia="Times New Roman" w:hAnsi="Book Antiqua" w:cs="Times New Roman"/>
          <w:sz w:val="24"/>
          <w:szCs w:val="24"/>
          <w:lang w:val="sq-AL"/>
        </w:rPr>
        <w:t>11.03.2019</w:t>
      </w:r>
    </w:p>
    <w:p w:rsidR="00134D7A" w:rsidRPr="0044246C" w:rsidRDefault="00134D7A" w:rsidP="00C217A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134D7A" w:rsidRPr="0044246C" w:rsidRDefault="00134D7A" w:rsidP="00E07057">
      <w:pPr>
        <w:spacing w:after="0" w:line="240" w:lineRule="auto"/>
        <w:jc w:val="center"/>
        <w:rPr>
          <w:rFonts w:ascii="Book Antiqua" w:eastAsia="Times New Roman" w:hAnsi="Book Antiqua" w:cs="Times New Roman"/>
          <w:lang w:val="sq-AL"/>
        </w:rPr>
      </w:pPr>
      <w:r w:rsidRPr="0044246C">
        <w:rPr>
          <w:rFonts w:ascii="Book Antiqua" w:eastAsia="Times New Roman" w:hAnsi="Book Antiqua" w:cs="Times New Roman"/>
          <w:lang w:val="sq-AL"/>
        </w:rPr>
        <w:t>Afati i fundit p</w:t>
      </w:r>
      <w:r w:rsidR="00E07057" w:rsidRPr="0044246C">
        <w:rPr>
          <w:rFonts w:ascii="Book Antiqua" w:eastAsia="Times New Roman" w:hAnsi="Book Antiqua" w:cs="Times New Roman"/>
          <w:lang w:val="sq-AL"/>
        </w:rPr>
        <w:t xml:space="preserve">ër dorëzimin e aplikacioneve: </w:t>
      </w:r>
      <w:r w:rsidR="007E55DC">
        <w:rPr>
          <w:rFonts w:ascii="Book Antiqua" w:eastAsia="Times New Roman" w:hAnsi="Book Antiqua" w:cs="Times New Roman"/>
          <w:sz w:val="24"/>
          <w:szCs w:val="24"/>
          <w:lang w:val="sq-AL"/>
        </w:rPr>
        <w:t>29.03.2019</w:t>
      </w:r>
    </w:p>
    <w:p w:rsidR="00C14525" w:rsidRPr="0044246C" w:rsidRDefault="00C14525" w:rsidP="00E11C1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sdt>
      <w:sdtPr>
        <w:rPr>
          <w:rFonts w:ascii="Book Antiqua" w:eastAsiaTheme="minorHAnsi" w:hAnsi="Book Antiqua" w:cs="Times New Roman"/>
          <w:b w:val="0"/>
          <w:bCs w:val="0"/>
          <w:color w:val="auto"/>
          <w:sz w:val="24"/>
          <w:szCs w:val="24"/>
        </w:rPr>
        <w:id w:val="105004367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40985" w:rsidRPr="0044246C" w:rsidRDefault="007D552A" w:rsidP="003209A8">
          <w:pPr>
            <w:pStyle w:val="TOCHeading"/>
            <w:spacing w:line="240" w:lineRule="auto"/>
            <w:jc w:val="both"/>
            <w:rPr>
              <w:rFonts w:ascii="Book Antiqua" w:hAnsi="Book Antiqua" w:cs="Times New Roman"/>
              <w:sz w:val="24"/>
              <w:szCs w:val="24"/>
            </w:rPr>
          </w:pPr>
          <w:r w:rsidRPr="0044246C">
            <w:rPr>
              <w:rFonts w:ascii="Book Antiqua" w:hAnsi="Book Antiqua" w:cs="Times New Roman"/>
              <w:sz w:val="32"/>
              <w:szCs w:val="32"/>
            </w:rPr>
            <w:t>P</w:t>
          </w:r>
          <w:r w:rsidR="00DE4AA2" w:rsidRPr="0044246C">
            <w:rPr>
              <w:rFonts w:ascii="Book Antiqua" w:hAnsi="Book Antiqua" w:cs="Times New Roman"/>
              <w:sz w:val="32"/>
              <w:szCs w:val="24"/>
              <w:lang w:val="sq-AL"/>
            </w:rPr>
            <w:t>ë</w:t>
          </w:r>
          <w:r w:rsidR="00D40985" w:rsidRPr="0044246C">
            <w:rPr>
              <w:rFonts w:ascii="Book Antiqua" w:hAnsi="Book Antiqua" w:cs="Times New Roman"/>
              <w:sz w:val="32"/>
              <w:szCs w:val="32"/>
            </w:rPr>
            <w:t>rmbajtja</w:t>
          </w:r>
        </w:p>
        <w:p w:rsidR="004E3032" w:rsidRPr="0044246C" w:rsidRDefault="005C0961" w:rsidP="00E11C1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r w:rsidRPr="0044246C">
            <w:rPr>
              <w:rFonts w:ascii="Book Antiqua" w:hAnsi="Book Antiqua" w:cstheme="minorHAnsi"/>
            </w:rPr>
            <w:fldChar w:fldCharType="begin"/>
          </w:r>
          <w:r w:rsidR="00D40985" w:rsidRPr="0044246C">
            <w:rPr>
              <w:rFonts w:ascii="Book Antiqua" w:hAnsi="Book Antiqua" w:cstheme="minorHAnsi"/>
            </w:rPr>
            <w:instrText xml:space="preserve"> TOC \o "1-3" \h \z \u </w:instrText>
          </w:r>
          <w:r w:rsidRPr="0044246C">
            <w:rPr>
              <w:rFonts w:ascii="Book Antiqua" w:hAnsi="Book Antiqua" w:cstheme="minorHAnsi"/>
            </w:rPr>
            <w:fldChar w:fldCharType="separate"/>
          </w:r>
          <w:hyperlink w:anchor="_Toc469306972" w:history="1">
            <w:r w:rsidR="008E406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 xml:space="preserve">1. </w:t>
            </w:r>
            <w:r w:rsidR="008E4062"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>Mbështetje financiare për projekte/programe të OJQ-ve më qëllim të  forcimit dhe promovimit të dij</w:t>
            </w:r>
            <w:r w:rsidR="00AE400B"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>ë</w:t>
            </w:r>
            <w:r w:rsidR="008E4062"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>s</w:t>
            </w:r>
            <w:r w:rsidR="0065295B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dhe shpirtit garuës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_Toc469306972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543683" w:rsidRPr="0044246C">
              <w:rPr>
                <w:rFonts w:ascii="Book Antiqua" w:hAnsi="Book Antiqua" w:cstheme="minorHAnsi"/>
                <w:b/>
                <w:bCs/>
                <w:noProof/>
                <w:webHidden/>
              </w:rPr>
              <w:t>3</w:t>
            </w:r>
            <w:r w:rsidR="0049240D" w:rsidRPr="0044246C">
              <w:rPr>
                <w:rFonts w:ascii="Book Antiqua" w:hAnsi="Book Antiqua" w:cstheme="minorHAnsi"/>
                <w:b/>
                <w:bCs/>
                <w:noProof/>
                <w:webHidden/>
              </w:rPr>
              <w:t>.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3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1.1 PROBLEMET TË CIALAT SYNOHET TË ADRESOHEN PËRMES KËSAJ THIRRJE PUBLIKE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_Toc469306973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3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4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1.2 OBJEKTIVAT E THIRRJES DHE PRIORITETET PËR NDARJEN E FONDEVE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_Toc469306974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3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5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1.3 VLERA PLANIFIKUAR E MBËSHTETJES FINANCIARE PËR PROJEKTET DHE TOTAL I THIRRJES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_Toc469306975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4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hyperlink w:anchor="_Toc469306976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 KUSHTET FORMALE TË THIRRJES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_Toc469306976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4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7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2.1. Aplikuesit e pranueshëm: kush mund të aplikoj?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_Toc469306977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4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8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2.2 Partnerët e pranueshme në zbatimin e projektit/programit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_Toc469306978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5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79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2.3 Aktivitetet e pranueshme që do të financohen përmes thirrjes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_Toc469306979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5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0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2.4 Shpenzimet e pranueshme që do të financohen përmes thirrjes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_Toc469306980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6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1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2.4.1  Shpenzimet e drejtpërdrejta të pranueshme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_Toc469306981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  <w:r w:rsidR="00543683" w:rsidRPr="0044246C">
            <w:rPr>
              <w:rFonts w:ascii="Book Antiqua" w:hAnsi="Book Antiqua" w:cstheme="minorHAnsi"/>
              <w:noProof/>
            </w:rPr>
            <w:t>6</w:t>
          </w:r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2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2.4.2 Shpenzimet e tërthorta të pranueshme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_Toc469306982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  <w:r w:rsidR="00543683" w:rsidRPr="0044246C">
            <w:rPr>
              <w:rFonts w:ascii="Book Antiqua" w:hAnsi="Book Antiqua" w:cstheme="minorHAnsi"/>
              <w:noProof/>
            </w:rPr>
            <w:t>7</w:t>
          </w:r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3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2.4.3 Shpenzimet e papranueshme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</w:hyperlink>
          <w:r w:rsidR="00543683" w:rsidRPr="0044246C">
            <w:rPr>
              <w:rFonts w:ascii="Book Antiqua" w:hAnsi="Book Antiqua" w:cstheme="minorHAnsi"/>
              <w:noProof/>
            </w:rPr>
            <w:t>7</w:t>
          </w:r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hyperlink w:anchor="_Toc469306984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 SI TË APLIKONI?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_Toc469306984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7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5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3.1 Forma e përshkruese e projektpropozimit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_Toc469306985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8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6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3.2 Përmbajtja e formës Buxhetit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_Toc469306986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8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7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3.3 Ku ta dorëzoni aplikimin?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_Toc469306987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9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8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3.4 Afati i fundit për dërgimin e aplikacioneve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_Toc469306988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9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89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3.5 Si të kontaktoni nëse keni ndonjë pyetje?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_Toc469306989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10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hyperlink w:anchor="_Toc469306990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4.</w:t>
            </w:r>
            <w:r w:rsidR="004E3032" w:rsidRPr="0044246C">
              <w:rPr>
                <w:rFonts w:ascii="Book Antiqua" w:hAnsi="Book Antiqua" w:cstheme="minorHAnsi"/>
                <w:noProof/>
              </w:rPr>
              <w:tab/>
            </w:r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VLERËSIMI DHE NDARJA E FONDEVE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_Toc469306990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10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left" w:pos="880"/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91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4.</w:t>
            </w:r>
            <w:r w:rsidR="00827E96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 xml:space="preserve">1 </w:t>
            </w:r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Aplikacionet e pranuara do të kalojnë nëpër procedurën e mëposhtme: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_Toc469306991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10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right" w:leader="dot" w:pos="9350"/>
            </w:tabs>
            <w:ind w:left="630"/>
            <w:jc w:val="both"/>
            <w:rPr>
              <w:rFonts w:ascii="Book Antiqua" w:hAnsi="Book Antiqua" w:cstheme="minorHAnsi"/>
              <w:noProof/>
            </w:rPr>
          </w:pPr>
          <w:hyperlink w:anchor="_Toc469306992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4.2  Dokumentacion shtesë dhe Kontraktimi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_Toc469306992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11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hyperlink w:anchor="_Toc469306993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5.</w:t>
            </w:r>
            <w:r w:rsidR="004E3032" w:rsidRPr="0044246C">
              <w:rPr>
                <w:rFonts w:ascii="Book Antiqua" w:hAnsi="Book Antiqua" w:cstheme="minorHAnsi"/>
                <w:noProof/>
              </w:rPr>
              <w:tab/>
            </w:r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KALENDARI INDIKATIV I REALIZIMIT TË THIRRJES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_Toc469306993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12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4E3032" w:rsidRPr="0044246C" w:rsidRDefault="005C0961" w:rsidP="00E11C1A">
          <w:pPr>
            <w:pStyle w:val="TOC2"/>
            <w:tabs>
              <w:tab w:val="left" w:pos="660"/>
              <w:tab w:val="right" w:leader="dot" w:pos="9350"/>
            </w:tabs>
            <w:jc w:val="both"/>
            <w:rPr>
              <w:rFonts w:ascii="Book Antiqua" w:hAnsi="Book Antiqua" w:cstheme="minorHAnsi"/>
              <w:noProof/>
            </w:rPr>
          </w:pPr>
          <w:hyperlink w:anchor="_Toc469306994" w:history="1"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6.</w:t>
            </w:r>
            <w:r w:rsidR="004E3032" w:rsidRPr="0044246C">
              <w:rPr>
                <w:rFonts w:ascii="Book Antiqua" w:hAnsi="Book Antiqua" w:cstheme="minorHAnsi"/>
                <w:noProof/>
              </w:rPr>
              <w:tab/>
            </w:r>
            <w:r w:rsidR="004E3032" w:rsidRPr="0044246C">
              <w:rPr>
                <w:rStyle w:val="Hyperlink"/>
                <w:rFonts w:ascii="Book Antiqua" w:hAnsi="Book Antiqua" w:cstheme="minorHAnsi"/>
                <w:noProof/>
                <w:lang w:val="sq-AL"/>
              </w:rPr>
              <w:t>LISTA E DOKUMENTEVE TË THIRRJES PUBLIKE</w:t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tab/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begin"/>
            </w:r>
            <w:r w:rsidR="004E3032" w:rsidRPr="0044246C">
              <w:rPr>
                <w:rFonts w:ascii="Book Antiqua" w:hAnsi="Book Antiqua" w:cstheme="minorHAnsi"/>
                <w:noProof/>
                <w:webHidden/>
              </w:rPr>
              <w:instrText xml:space="preserve"> PAGEREF _Toc469306994 \h </w:instrText>
            </w:r>
            <w:r w:rsidRPr="0044246C">
              <w:rPr>
                <w:rFonts w:ascii="Book Antiqua" w:hAnsi="Book Antiqua" w:cstheme="minorHAnsi"/>
                <w:noProof/>
                <w:webHidden/>
              </w:rPr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separate"/>
            </w:r>
            <w:r w:rsidR="0049240D" w:rsidRPr="0044246C">
              <w:rPr>
                <w:rFonts w:ascii="Book Antiqua" w:hAnsi="Book Antiqua" w:cstheme="minorHAnsi"/>
                <w:noProof/>
                <w:webHidden/>
              </w:rPr>
              <w:t>12</w:t>
            </w:r>
            <w:r w:rsidRPr="0044246C">
              <w:rPr>
                <w:rFonts w:ascii="Book Antiqua" w:hAnsi="Book Antiqua" w:cstheme="minorHAnsi"/>
                <w:noProof/>
                <w:webHidden/>
              </w:rPr>
              <w:fldChar w:fldCharType="end"/>
            </w:r>
          </w:hyperlink>
        </w:p>
        <w:p w:rsidR="00D40985" w:rsidRPr="0044246C" w:rsidRDefault="005C0961" w:rsidP="00E11C1A">
          <w:pPr>
            <w:jc w:val="both"/>
            <w:rPr>
              <w:rFonts w:ascii="Book Antiqua" w:hAnsi="Book Antiqua" w:cs="Times New Roman"/>
              <w:sz w:val="24"/>
              <w:szCs w:val="24"/>
            </w:rPr>
          </w:pPr>
          <w:r w:rsidRPr="0044246C">
            <w:rPr>
              <w:rFonts w:ascii="Book Antiqua" w:hAnsi="Book Antiqua" w:cstheme="minorHAnsi"/>
            </w:rPr>
            <w:fldChar w:fldCharType="end"/>
          </w:r>
        </w:p>
      </w:sdtContent>
    </w:sdt>
    <w:p w:rsidR="00261F14" w:rsidRPr="0044246C" w:rsidRDefault="00261F14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1" w:name="_Toc469306973"/>
      <w:r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1. Mbështetje financiare për projekte/programe të OJQ-ve më qëllim të  forcimit dhe promovimit të </w:t>
      </w:r>
      <w:r w:rsidR="009B1D59" w:rsidRPr="0044246C">
        <w:rPr>
          <w:rFonts w:ascii="Book Antiqua" w:hAnsi="Book Antiqua" w:cs="Times New Roman"/>
          <w:sz w:val="24"/>
          <w:szCs w:val="24"/>
          <w:lang w:val="sq-AL"/>
        </w:rPr>
        <w:t>dijes</w:t>
      </w:r>
      <w:r w:rsidR="00752B42" w:rsidRPr="0044246C">
        <w:rPr>
          <w:rFonts w:ascii="Book Antiqua" w:hAnsi="Book Antiqua" w:cs="Times New Roman"/>
          <w:sz w:val="24"/>
          <w:szCs w:val="24"/>
          <w:lang w:val="sq-AL"/>
        </w:rPr>
        <w:t xml:space="preserve"> dhe shpirtit garuës</w:t>
      </w:r>
    </w:p>
    <w:p w:rsidR="000F0D35" w:rsidRPr="0044246C" w:rsidRDefault="008A2ACB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highlight w:val="yellow"/>
          <w:lang w:val="sq-AL"/>
        </w:rPr>
      </w:pPr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1.1 PROBLEMET TË CIAL</w:t>
      </w:r>
      <w:r w:rsidR="000F0283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A</w:t>
      </w:r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T SYNOHET TË ADRESOHEN PËRMES KËSAJ THIRRJE PUBLIKE</w:t>
      </w:r>
      <w:bookmarkEnd w:id="1"/>
    </w:p>
    <w:p w:rsidR="00C14525" w:rsidRPr="0044246C" w:rsidRDefault="00C14525" w:rsidP="00C540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:rsidR="00C5401B" w:rsidRPr="00C5401B" w:rsidRDefault="008F60B6" w:rsidP="00C5401B">
      <w:pPr>
        <w:pStyle w:val="NoSpacing"/>
        <w:jc w:val="both"/>
        <w:rPr>
          <w:rFonts w:ascii="Book Antiqua" w:hAnsi="Book Antiqua"/>
          <w:sz w:val="24"/>
          <w:szCs w:val="24"/>
          <w:lang w:val="sq-AL"/>
        </w:rPr>
      </w:pPr>
      <w:r w:rsidRPr="00C5401B">
        <w:rPr>
          <w:rFonts w:ascii="Book Antiqua" w:hAnsi="Book Antiqua"/>
          <w:sz w:val="24"/>
          <w:szCs w:val="24"/>
          <w:lang w:val="sq-AL"/>
        </w:rPr>
        <w:t>Konsideruar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jet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nj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katalizator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 zhvillimin e mir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fillt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shoq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ris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, </w:t>
      </w:r>
      <w:r w:rsidR="00FF48CD" w:rsidRPr="00C5401B">
        <w:rPr>
          <w:rFonts w:ascii="Book Antiqua" w:hAnsi="Book Antiqua"/>
          <w:sz w:val="24"/>
          <w:szCs w:val="24"/>
          <w:lang w:val="sq-AL"/>
        </w:rPr>
        <w:t>motivimi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FF48CD" w:rsidRPr="00C5401B">
        <w:rPr>
          <w:rFonts w:ascii="Book Antiqua" w:hAnsi="Book Antiqua"/>
          <w:sz w:val="24"/>
          <w:szCs w:val="24"/>
          <w:lang w:val="sq-AL"/>
        </w:rPr>
        <w:t>r avansim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752B42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9B1D59" w:rsidRPr="00C5401B">
        <w:rPr>
          <w:rFonts w:ascii="Book Antiqua" w:hAnsi="Book Antiqua"/>
          <w:sz w:val="24"/>
          <w:szCs w:val="24"/>
          <w:lang w:val="sq-AL"/>
        </w:rPr>
        <w:t>dijës</w:t>
      </w:r>
      <w:r w:rsidR="00752B42" w:rsidRPr="00C5401B">
        <w:rPr>
          <w:rFonts w:ascii="Book Antiqua" w:hAnsi="Book Antiqua"/>
          <w:sz w:val="24"/>
          <w:szCs w:val="24"/>
          <w:lang w:val="sq-AL"/>
        </w:rPr>
        <w:t xml:space="preserve"> dhe shpirtit garuës</w:t>
      </w:r>
      <w:r w:rsidR="00FF48CD" w:rsidRPr="00C5401B">
        <w:rPr>
          <w:rFonts w:ascii="Book Antiqua" w:hAnsi="Book Antiqua"/>
          <w:sz w:val="24"/>
          <w:szCs w:val="24"/>
          <w:lang w:val="sq-AL"/>
        </w:rPr>
        <w:t xml:space="preserve"> vazhdon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FF48CD" w:rsidRPr="00C5401B">
        <w:rPr>
          <w:rFonts w:ascii="Book Antiqua" w:hAnsi="Book Antiqua"/>
          <w:sz w:val="24"/>
          <w:szCs w:val="24"/>
          <w:lang w:val="sq-AL"/>
        </w:rPr>
        <w:t xml:space="preserve"> ballafaqohet me mungesa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FF48CD" w:rsidRPr="00C5401B">
        <w:rPr>
          <w:rFonts w:ascii="Book Antiqua" w:hAnsi="Book Antiqua"/>
          <w:sz w:val="24"/>
          <w:szCs w:val="24"/>
          <w:lang w:val="sq-AL"/>
        </w:rPr>
        <w:t xml:space="preserve"> konsiderueshme. </w:t>
      </w:r>
      <w:r w:rsidR="00C5401B" w:rsidRPr="00C5401B">
        <w:rPr>
          <w:rFonts w:ascii="Book Antiqua" w:hAnsi="Book Antiqua"/>
          <w:sz w:val="24"/>
          <w:szCs w:val="24"/>
          <w:lang w:val="sq-AL"/>
        </w:rPr>
        <w:t>Procesi i të mësuarit, i nxënies dhe koncepti i garës, janë dy gjëra që i qëndrojnë shumë afër njëra tjetrës. Qysh në fazat e para, nxënësit duhet ta dëshmojnë veten se janë të aftë që të bëhen pjesë e një ambienti kërkues, siç është shkolla dhe ata duhet të vlerësohen në një proces përzgjedhjeje nga personat përgjegjës të institucionit, ku ata e vazhdojnë shkollimin. Pjesë e pandashme e procesit, natyrë e çështjes së edukimit dhe arsimit është edhe përpjekja e nxënësve për t’u dalluar në klasë dhe në shkollë. Në thelb, për këtë shkak ka lindur edhe vlerësimi, pavarësisht formës së tij të shprehur dhe pavarësisht nga metodologjia.</w:t>
      </w:r>
    </w:p>
    <w:p w:rsidR="008F60B6" w:rsidRPr="00C5401B" w:rsidRDefault="00C5401B" w:rsidP="00C5401B">
      <w:pPr>
        <w:pStyle w:val="NoSpacing"/>
        <w:jc w:val="both"/>
        <w:rPr>
          <w:rFonts w:ascii="Book Antiqua" w:hAnsi="Book Antiqua"/>
          <w:sz w:val="24"/>
          <w:szCs w:val="24"/>
          <w:lang w:val="sq-AL"/>
        </w:rPr>
      </w:pPr>
      <w:r w:rsidRPr="00C5401B">
        <w:rPr>
          <w:rFonts w:ascii="Book Antiqua" w:hAnsi="Book Antiqua"/>
          <w:sz w:val="24"/>
          <w:szCs w:val="24"/>
          <w:lang w:val="sq-AL"/>
        </w:rPr>
        <w:t>Megjithatë, jo gjithmonë nxënësve iu ofrohet mundësia që të dëshmojnë veten në nivele garuese, për të mos e anashkaluar asnjërin prej tyre. Në mungesë të komponentëve motivues e të barabartë për të gjithë nxënësit që do ta bënte garimin më të efektshëm e substancial, shpesh heqin dorë nga dhënia e më të mirës nga vetja.</w:t>
      </w:r>
    </w:p>
    <w:p w:rsidR="00C5401B" w:rsidRPr="00C5401B" w:rsidRDefault="00C5401B" w:rsidP="00C5401B">
      <w:pPr>
        <w:pStyle w:val="NoSpacing"/>
        <w:jc w:val="both"/>
        <w:rPr>
          <w:rFonts w:ascii="Book Antiqua" w:hAnsi="Book Antiqua"/>
          <w:sz w:val="24"/>
          <w:szCs w:val="24"/>
          <w:lang w:val="sq-AL"/>
        </w:rPr>
      </w:pPr>
    </w:p>
    <w:p w:rsidR="00C27495" w:rsidRPr="00C5401B" w:rsidRDefault="00FF48CD" w:rsidP="00C5401B">
      <w:pPr>
        <w:pStyle w:val="NoSpacing"/>
        <w:jc w:val="both"/>
        <w:rPr>
          <w:rFonts w:ascii="Book Antiqua" w:hAnsi="Book Antiqua"/>
          <w:sz w:val="24"/>
          <w:szCs w:val="24"/>
          <w:lang w:val="sq-AL"/>
        </w:rPr>
      </w:pPr>
      <w:r w:rsidRPr="00C5401B">
        <w:rPr>
          <w:rFonts w:ascii="Book Antiqua" w:hAnsi="Book Antiqua"/>
          <w:sz w:val="24"/>
          <w:szCs w:val="24"/>
          <w:lang w:val="sq-AL"/>
        </w:rPr>
        <w:t>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po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nj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jt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n gjendje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pakënaqshme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sht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edhe inkurajimi i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menduarit kritik i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rinjve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kosovar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. Nd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rtimi i mendimeve duke shfryt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zuar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analizuarit objektiv dhe evaluimi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ne çështjeve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nga perspektiva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ndryshme 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sht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shkatht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si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m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nyr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vazhdueshme 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sht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identifikuar si mjaft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e mang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t nd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rinjtë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e Kosov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s.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rmjet k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saj thirrjeje, Zyra e Koordinatorit </w:t>
      </w:r>
      <w:r w:rsidR="009B1D59" w:rsidRPr="00C5401B">
        <w:rPr>
          <w:rFonts w:ascii="Book Antiqua" w:hAnsi="Book Antiqua"/>
          <w:sz w:val="24"/>
          <w:szCs w:val="24"/>
          <w:lang w:val="sq-AL"/>
        </w:rPr>
        <w:t>Nacional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 Kultur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, Rini e Sport ka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llim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rmjet bashk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punimit me shoq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rin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civile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promovoj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C5401B" w:rsidRPr="00C5401B">
        <w:rPr>
          <w:rFonts w:ascii="Book Antiqua" w:hAnsi="Book Antiqua"/>
          <w:sz w:val="24"/>
          <w:szCs w:val="24"/>
          <w:lang w:val="sq-AL"/>
        </w:rPr>
        <w:t>dij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>n, shpirtin gru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>s dhe t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menduarit kritik tek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rinj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t e Kosov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 tua mund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suar atyre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m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nyr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aktive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konceptualizojn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, aplikojn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, analizojn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dhe evaluojn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informacione nga fusha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ndryshme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m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nyr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nxjerrin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rfundime kreative dhe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dobishme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>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27495" w:rsidRPr="00C5401B">
        <w:rPr>
          <w:rFonts w:ascii="Book Antiqua" w:hAnsi="Book Antiqua"/>
          <w:sz w:val="24"/>
          <w:szCs w:val="24"/>
          <w:lang w:val="sq-AL"/>
        </w:rPr>
        <w:t xml:space="preserve"> ardhmen e tyre.</w:t>
      </w:r>
    </w:p>
    <w:p w:rsidR="00C27495" w:rsidRPr="00C5401B" w:rsidRDefault="00C27495" w:rsidP="00C5401B">
      <w:pPr>
        <w:pStyle w:val="NoSpacing"/>
        <w:jc w:val="both"/>
        <w:rPr>
          <w:rFonts w:ascii="Book Antiqua" w:hAnsi="Book Antiqua"/>
          <w:sz w:val="24"/>
          <w:szCs w:val="24"/>
          <w:lang w:val="sq-AL"/>
        </w:rPr>
      </w:pPr>
    </w:p>
    <w:p w:rsidR="001449C0" w:rsidRPr="00C5401B" w:rsidRDefault="00C27495" w:rsidP="00C5401B">
      <w:pPr>
        <w:pStyle w:val="NoSpacing"/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C5401B">
        <w:rPr>
          <w:rFonts w:ascii="Book Antiqua" w:hAnsi="Book Antiqua"/>
          <w:sz w:val="24"/>
          <w:szCs w:val="24"/>
          <w:lang w:val="sq-AL"/>
        </w:rPr>
        <w:t>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rmjet bashk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punimit me shoq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rin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civile, bashk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punim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synohet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themelohet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rmjet k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saj thirrjeje, Zyra e Koordinatorit ka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llim q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adresoj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m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nyr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Pr="00C5401B">
        <w:rPr>
          <w:rFonts w:ascii="Book Antiqua" w:hAnsi="Book Antiqua"/>
          <w:sz w:val="24"/>
          <w:szCs w:val="24"/>
          <w:lang w:val="sq-AL"/>
        </w:rPr>
        <w:t>direkte problemin e munges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s 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 xml:space="preserve"> aktiviteteve ekstrakurrikulare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Pr="00C5401B">
        <w:rPr>
          <w:rFonts w:ascii="Book Antiqua" w:hAnsi="Book Antiqua"/>
          <w:sz w:val="24"/>
          <w:szCs w:val="24"/>
          <w:lang w:val="sq-AL"/>
        </w:rPr>
        <w:t>r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rinjtë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e Kosov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s</w:t>
      </w:r>
      <w:r w:rsidR="00B5764D" w:rsidRPr="00C5401B">
        <w:rPr>
          <w:rFonts w:ascii="Book Antiqua" w:hAnsi="Book Antiqua"/>
          <w:sz w:val="24"/>
          <w:szCs w:val="24"/>
          <w:lang w:val="sq-AL"/>
        </w:rPr>
        <w:t xml:space="preserve"> n</w:t>
      </w:r>
      <w:r w:rsidR="00AE400B" w:rsidRPr="00C5401B">
        <w:rPr>
          <w:rFonts w:ascii="Book Antiqua" w:hAnsi="Book Antiqua"/>
          <w:sz w:val="24"/>
          <w:szCs w:val="24"/>
          <w:lang w:val="sq-AL"/>
        </w:rPr>
        <w:t>ë</w:t>
      </w:r>
      <w:r w:rsidR="00B5764D" w:rsidRPr="00C5401B">
        <w:rPr>
          <w:rFonts w:ascii="Book Antiqua" w:hAnsi="Book Antiqua"/>
          <w:sz w:val="24"/>
          <w:szCs w:val="24"/>
          <w:lang w:val="sq-AL"/>
        </w:rPr>
        <w:t xml:space="preserve"> fush</w:t>
      </w:r>
      <w:r w:rsidR="00AE400B" w:rsidRPr="00C5401B">
        <w:rPr>
          <w:rFonts w:ascii="Book Antiqua" w:hAnsi="Book Antiqua"/>
          <w:sz w:val="24"/>
          <w:szCs w:val="24"/>
          <w:lang w:val="sq-AL"/>
        </w:rPr>
        <w:t>ë</w:t>
      </w:r>
      <w:r w:rsidR="00B5764D" w:rsidRPr="00C5401B">
        <w:rPr>
          <w:rFonts w:ascii="Book Antiqua" w:hAnsi="Book Antiqua"/>
          <w:sz w:val="24"/>
          <w:szCs w:val="24"/>
          <w:lang w:val="sq-AL"/>
        </w:rPr>
        <w:t>n e dij</w:t>
      </w:r>
      <w:r w:rsidR="00AE400B" w:rsidRPr="00C5401B">
        <w:rPr>
          <w:rFonts w:ascii="Book Antiqua" w:hAnsi="Book Antiqua"/>
          <w:sz w:val="24"/>
          <w:szCs w:val="24"/>
          <w:lang w:val="sq-AL"/>
        </w:rPr>
        <w:t>ë</w:t>
      </w:r>
      <w:r w:rsidR="00B5764D" w:rsidRPr="00C5401B">
        <w:rPr>
          <w:rFonts w:ascii="Book Antiqua" w:hAnsi="Book Antiqua"/>
          <w:sz w:val="24"/>
          <w:szCs w:val="24"/>
          <w:lang w:val="sq-AL"/>
        </w:rPr>
        <w:t>s</w:t>
      </w:r>
      <w:r w:rsidR="00297B03" w:rsidRPr="00C5401B">
        <w:rPr>
          <w:rFonts w:ascii="Book Antiqua" w:hAnsi="Book Antiqua"/>
          <w:sz w:val="24"/>
          <w:szCs w:val="24"/>
          <w:lang w:val="sq-AL"/>
        </w:rPr>
        <w:t xml:space="preserve"> dhe n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 xml:space="preserve"> ngritj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>n e shpirtit garu</w:t>
      </w:r>
      <w:r w:rsidR="00A40E9E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>s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; munges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n 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menduarit kritik; munges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n e incentivave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inicuar aktivitete nga fusha </w:t>
      </w:r>
      <w:r w:rsidR="00B5764D" w:rsidRPr="00C5401B">
        <w:rPr>
          <w:rFonts w:ascii="Book Antiqua" w:hAnsi="Book Antiqua"/>
          <w:sz w:val="24"/>
          <w:szCs w:val="24"/>
          <w:lang w:val="sq-AL"/>
        </w:rPr>
        <w:t>e dij</w:t>
      </w:r>
      <w:r w:rsidR="00AE400B" w:rsidRPr="00C5401B">
        <w:rPr>
          <w:rFonts w:ascii="Book Antiqua" w:hAnsi="Book Antiqua"/>
          <w:sz w:val="24"/>
          <w:szCs w:val="24"/>
          <w:lang w:val="sq-AL"/>
        </w:rPr>
        <w:t>ë</w:t>
      </w:r>
      <w:r w:rsidR="00B5764D" w:rsidRPr="00C5401B">
        <w:rPr>
          <w:rFonts w:ascii="Book Antiqua" w:hAnsi="Book Antiqua"/>
          <w:sz w:val="24"/>
          <w:szCs w:val="24"/>
          <w:lang w:val="sq-AL"/>
        </w:rPr>
        <w:t>s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; si dhe munges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n e nj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sistemi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koordinuar p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r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shfryt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zuar 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m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nyr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dobishme energjin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 pozitive 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297B03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1449C0" w:rsidRPr="00C5401B">
        <w:rPr>
          <w:rFonts w:ascii="Book Antiqua" w:hAnsi="Book Antiqua"/>
          <w:sz w:val="24"/>
          <w:szCs w:val="24"/>
          <w:lang w:val="sq-AL"/>
        </w:rPr>
        <w:t>t</w:t>
      </w:r>
      <w:r w:rsidR="00C217AF" w:rsidRPr="00C5401B">
        <w:rPr>
          <w:rFonts w:ascii="Book Antiqua" w:hAnsi="Book Antiqua"/>
          <w:sz w:val="24"/>
          <w:szCs w:val="24"/>
          <w:lang w:val="sq-AL"/>
        </w:rPr>
        <w:t>ë</w:t>
      </w:r>
      <w:r w:rsidR="00C5401B" w:rsidRPr="00C5401B">
        <w:rPr>
          <w:rFonts w:ascii="Book Antiqua" w:hAnsi="Book Antiqua"/>
          <w:sz w:val="24"/>
          <w:szCs w:val="24"/>
          <w:lang w:val="sq-AL"/>
        </w:rPr>
        <w:t xml:space="preserve"> </w:t>
      </w:r>
      <w:r w:rsidR="00110754" w:rsidRPr="00C5401B">
        <w:rPr>
          <w:rFonts w:ascii="Book Antiqua" w:hAnsi="Book Antiqua"/>
          <w:sz w:val="24"/>
          <w:szCs w:val="24"/>
          <w:lang w:val="sq-AL"/>
        </w:rPr>
        <w:t>rinjve</w:t>
      </w:r>
      <w:r w:rsidR="001449C0" w:rsidRPr="00C5401B">
        <w:rPr>
          <w:rFonts w:ascii="Book Antiqua" w:hAnsi="Book Antiqua"/>
          <w:sz w:val="24"/>
          <w:szCs w:val="24"/>
          <w:lang w:val="sq-AL"/>
        </w:rPr>
        <w:t xml:space="preserve">. </w:t>
      </w:r>
    </w:p>
    <w:p w:rsidR="008F60B6" w:rsidRPr="00C5401B" w:rsidRDefault="008F60B6" w:rsidP="00C5401B">
      <w:pPr>
        <w:pStyle w:val="NoSpacing"/>
        <w:rPr>
          <w:rFonts w:ascii="Book Antiqua" w:hAnsi="Book Antiqua"/>
          <w:i/>
          <w:sz w:val="24"/>
          <w:szCs w:val="24"/>
          <w:highlight w:val="lightGray"/>
          <w:lang w:val="sq-AL"/>
        </w:rPr>
      </w:pPr>
    </w:p>
    <w:p w:rsidR="00134D7A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2" w:name="_Toc469306974"/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 xml:space="preserve">1.2 OBJEKTIVAT E </w:t>
      </w:r>
      <w:r w:rsidR="00BA6A76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 xml:space="preserve">THIRRJES </w:t>
      </w:r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DHE PRIORITETET PËR NDARJEN E FONDEVE</w:t>
      </w:r>
      <w:bookmarkEnd w:id="2"/>
    </w:p>
    <w:p w:rsidR="00FB3CD4" w:rsidRPr="0044246C" w:rsidRDefault="00FB3CD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:rsidR="00134D7A" w:rsidRPr="0044246C" w:rsidRDefault="00134D7A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Objektivi</w:t>
      </w:r>
      <w:r w:rsidR="00890336" w:rsidRPr="0044246C">
        <w:rPr>
          <w:rFonts w:ascii="Book Antiqua" w:hAnsi="Book Antiqua" w:cs="Times New Roman"/>
          <w:sz w:val="24"/>
          <w:szCs w:val="24"/>
          <w:lang w:val="sq-AL"/>
        </w:rPr>
        <w:t>/objektivat e përgjithsh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m</w:t>
      </w:r>
      <w:r w:rsidR="00890336" w:rsidRPr="0044246C">
        <w:rPr>
          <w:rFonts w:ascii="Book Antiqua" w:hAnsi="Book Antiqua" w:cs="Times New Roman"/>
          <w:sz w:val="24"/>
          <w:szCs w:val="24"/>
          <w:lang w:val="sq-AL"/>
        </w:rPr>
        <w:t>e të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kësaj Thirrje </w:t>
      </w:r>
      <w:r w:rsidR="00890336" w:rsidRPr="0044246C">
        <w:rPr>
          <w:rFonts w:ascii="Book Antiqua" w:hAnsi="Book Antiqua" w:cs="Times New Roman"/>
          <w:sz w:val="24"/>
          <w:szCs w:val="24"/>
          <w:lang w:val="sq-AL"/>
        </w:rPr>
        <w:t xml:space="preserve">është/janë: </w:t>
      </w:r>
    </w:p>
    <w:p w:rsidR="00890336" w:rsidRPr="0044246C" w:rsidRDefault="0089033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90336" w:rsidRPr="0044246C" w:rsidRDefault="0039138C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Nxitja e </w:t>
      </w:r>
      <w:r w:rsidR="00297B03" w:rsidRPr="0044246C">
        <w:rPr>
          <w:rFonts w:ascii="Book Antiqua" w:hAnsi="Book Antiqua" w:cs="Times New Roman"/>
          <w:sz w:val="24"/>
          <w:szCs w:val="24"/>
          <w:lang w:val="sq-AL"/>
        </w:rPr>
        <w:t xml:space="preserve">dijës dhe shpirtit garuës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97B03" w:rsidRPr="0044246C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110754" w:rsidRPr="0044246C">
        <w:rPr>
          <w:rFonts w:ascii="Book Antiqua" w:hAnsi="Book Antiqua" w:cs="Times New Roman"/>
          <w:sz w:val="24"/>
          <w:szCs w:val="24"/>
          <w:lang w:val="sq-AL"/>
        </w:rPr>
        <w:t>rinjtë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e Kosov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s </w:t>
      </w:r>
    </w:p>
    <w:p w:rsidR="0039138C" w:rsidRPr="0044246C" w:rsidRDefault="0039138C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Zhvillimi i </w:t>
      </w:r>
      <w:r w:rsidR="009B1D59" w:rsidRPr="0044246C">
        <w:rPr>
          <w:rFonts w:ascii="Book Antiqua" w:hAnsi="Book Antiqua" w:cs="Times New Roman"/>
          <w:sz w:val="24"/>
          <w:szCs w:val="24"/>
          <w:lang w:val="sq-AL"/>
        </w:rPr>
        <w:t>gjithmbarshëm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dhe mb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shtetja ndaj Programit Nacional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 Rinin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</w:p>
    <w:p w:rsidR="00134D7A" w:rsidRPr="006320CE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Pr="006320CE">
        <w:rPr>
          <w:rFonts w:ascii="Book Antiqua" w:hAnsi="Book Antiqua" w:cs="Times New Roman"/>
          <w:sz w:val="24"/>
          <w:szCs w:val="24"/>
          <w:lang w:val="sq-AL"/>
        </w:rPr>
        <w:t>Objektivat</w:t>
      </w:r>
      <w:r w:rsidR="00134D7A" w:rsidRPr="006320CE">
        <w:rPr>
          <w:rFonts w:ascii="Book Antiqua" w:hAnsi="Book Antiqua" w:cs="Times New Roman"/>
          <w:sz w:val="24"/>
          <w:szCs w:val="24"/>
          <w:lang w:val="sq-AL"/>
        </w:rPr>
        <w:t xml:space="preserve"> specifik</w:t>
      </w:r>
      <w:r w:rsidRPr="006320CE">
        <w:rPr>
          <w:rFonts w:ascii="Book Antiqua" w:hAnsi="Book Antiqua" w:cs="Times New Roman"/>
          <w:sz w:val="24"/>
          <w:szCs w:val="24"/>
          <w:lang w:val="sq-AL"/>
        </w:rPr>
        <w:t>e të</w:t>
      </w:r>
      <w:r w:rsidR="00134D7A" w:rsidRPr="006320CE">
        <w:rPr>
          <w:rFonts w:ascii="Book Antiqua" w:hAnsi="Book Antiqua" w:cs="Times New Roman"/>
          <w:sz w:val="24"/>
          <w:szCs w:val="24"/>
          <w:lang w:val="sq-AL"/>
        </w:rPr>
        <w:t xml:space="preserve"> kësaj Thirrje </w:t>
      </w:r>
      <w:r w:rsidRPr="006320CE">
        <w:rPr>
          <w:rFonts w:ascii="Book Antiqua" w:hAnsi="Book Antiqua" w:cs="Times New Roman"/>
          <w:sz w:val="24"/>
          <w:szCs w:val="24"/>
          <w:lang w:val="sq-AL"/>
        </w:rPr>
        <w:t>janë</w:t>
      </w:r>
      <w:r w:rsidR="00BA6A76" w:rsidRPr="006320CE">
        <w:rPr>
          <w:rFonts w:ascii="Book Antiqua" w:hAnsi="Book Antiqua" w:cs="Times New Roman"/>
          <w:sz w:val="24"/>
          <w:szCs w:val="24"/>
          <w:lang w:val="sq-AL"/>
        </w:rPr>
        <w:t>:</w:t>
      </w:r>
    </w:p>
    <w:p w:rsidR="0039138C" w:rsidRPr="006320CE" w:rsidRDefault="0039138C" w:rsidP="006320CE">
      <w:p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P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>rfshirja shoq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>ris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civile n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procesin e implementimit t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Programit Nacional p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>r Rinin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</w:p>
    <w:p w:rsidR="00890336" w:rsidRPr="006320CE" w:rsidRDefault="0039138C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Zhvillimi i projekteve q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ndihmojn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implementimin e objektivave specifike t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Programit Nacional p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>r Rinin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</w:p>
    <w:p w:rsidR="0039138C" w:rsidRPr="006320CE" w:rsidRDefault="0039138C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Organizimi i aktiviteteve specifike q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nxisin </w:t>
      </w:r>
      <w:r w:rsidR="009B1D59" w:rsidRPr="006320CE">
        <w:rPr>
          <w:rFonts w:ascii="Book Antiqua" w:hAnsi="Book Antiqua"/>
          <w:sz w:val="24"/>
          <w:szCs w:val="24"/>
          <w:lang w:val="sq-AL"/>
        </w:rPr>
        <w:t>dijen</w:t>
      </w:r>
      <w:r w:rsidR="0044246C" w:rsidRPr="006320CE">
        <w:rPr>
          <w:rFonts w:ascii="Book Antiqua" w:hAnsi="Book Antiqua"/>
          <w:sz w:val="24"/>
          <w:szCs w:val="24"/>
          <w:lang w:val="sq-AL"/>
        </w:rPr>
        <w:t xml:space="preserve"> dhe shpirtin garuës</w:t>
      </w:r>
      <w:r w:rsidR="00B5764D" w:rsidRPr="006320CE">
        <w:rPr>
          <w:rFonts w:ascii="Book Antiqua" w:hAnsi="Book Antiqua"/>
          <w:sz w:val="24"/>
          <w:szCs w:val="24"/>
          <w:lang w:val="sq-AL"/>
        </w:rPr>
        <w:t>;</w:t>
      </w:r>
    </w:p>
    <w:p w:rsidR="0039138C" w:rsidRPr="006320CE" w:rsidRDefault="0039138C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 xml:space="preserve">Nxitja e </w:t>
      </w:r>
      <w:r w:rsidR="00110754" w:rsidRPr="006320CE">
        <w:rPr>
          <w:rFonts w:ascii="Book Antiqua" w:hAnsi="Book Antiqua"/>
          <w:sz w:val="24"/>
          <w:szCs w:val="24"/>
          <w:lang w:val="sq-AL"/>
        </w:rPr>
        <w:t>konkurrencës</w:t>
      </w:r>
      <w:r w:rsidRPr="006320CE">
        <w:rPr>
          <w:rFonts w:ascii="Book Antiqua" w:hAnsi="Book Antiqua"/>
          <w:sz w:val="24"/>
          <w:szCs w:val="24"/>
          <w:lang w:val="sq-AL"/>
        </w:rPr>
        <w:t xml:space="preserve"> n</w:t>
      </w:r>
      <w:r w:rsidR="00C217AF" w:rsidRPr="006320CE">
        <w:rPr>
          <w:rFonts w:ascii="Book Antiqua" w:hAnsi="Book Antiqua"/>
          <w:sz w:val="24"/>
          <w:szCs w:val="24"/>
          <w:lang w:val="sq-AL"/>
        </w:rPr>
        <w:t>ë</w:t>
      </w:r>
      <w:r w:rsidR="0044246C" w:rsidRPr="006320CE">
        <w:rPr>
          <w:rFonts w:ascii="Book Antiqua" w:hAnsi="Book Antiqua"/>
          <w:sz w:val="24"/>
          <w:szCs w:val="24"/>
          <w:lang w:val="sq-AL"/>
        </w:rPr>
        <w:t xml:space="preserve"> fushat specifike: Gjuhë Shqipe, Gjuhë Serbe, Gjuhë Turke, Gjuhë Boshnjake, Matematikë, Gjuhë Angleze, Biologji, Kimi, Fizikë, Histori, Gjeografi, Edukate Qytetare, Sociologji, </w:t>
      </w:r>
      <w:r w:rsidR="007E55DC">
        <w:rPr>
          <w:rFonts w:ascii="Book Antiqua" w:hAnsi="Book Antiqua" w:cs="Times New Roman"/>
          <w:lang w:val="sq-AL"/>
        </w:rPr>
        <w:t>Teknologjia e Informimit dhe Komunikimit</w:t>
      </w:r>
      <w:r w:rsidR="0044246C" w:rsidRPr="006320CE">
        <w:rPr>
          <w:rFonts w:ascii="Book Antiqua" w:hAnsi="Book Antiqua"/>
          <w:sz w:val="24"/>
          <w:szCs w:val="24"/>
          <w:lang w:val="sq-AL"/>
        </w:rPr>
        <w:t>, Ekonomi, Muzikë dhe Art</w:t>
      </w:r>
      <w:r w:rsidR="00620B22" w:rsidRPr="006320CE">
        <w:rPr>
          <w:rFonts w:ascii="Book Antiqua" w:hAnsi="Book Antiqua"/>
          <w:sz w:val="24"/>
          <w:szCs w:val="24"/>
          <w:lang w:val="sq-AL"/>
        </w:rPr>
        <w:t>;</w:t>
      </w:r>
    </w:p>
    <w:p w:rsidR="00620B22" w:rsidRPr="006320CE" w:rsidRDefault="00620B22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Ngritja e kapaciteteve mësimnxënëse te nxënësit;</w:t>
      </w:r>
    </w:p>
    <w:p w:rsidR="00620B22" w:rsidRPr="006320CE" w:rsidRDefault="00620B22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Ngjalljen e shpirtit garues të nxënësve;</w:t>
      </w:r>
    </w:p>
    <w:p w:rsidR="00620B22" w:rsidRPr="006320CE" w:rsidRDefault="00620B22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Identifikimin e talentëve dhe stimulimin e tyre</w:t>
      </w:r>
      <w:r w:rsidR="006320CE" w:rsidRPr="006320CE">
        <w:rPr>
          <w:rFonts w:ascii="Book Antiqua" w:hAnsi="Book Antiqua"/>
          <w:sz w:val="24"/>
          <w:szCs w:val="24"/>
          <w:lang w:val="sq-AL"/>
        </w:rPr>
        <w:t>;</w:t>
      </w:r>
    </w:p>
    <w:p w:rsidR="00620B22" w:rsidRPr="006320CE" w:rsidRDefault="006320CE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Krijimin e aktiviteteve jashtëkurrikulare;</w:t>
      </w:r>
    </w:p>
    <w:p w:rsidR="006320CE" w:rsidRPr="006320CE" w:rsidRDefault="006320CE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Zhvillimin e zakonit të punës dhe nxitjen e ambicies te të rinjtë;</w:t>
      </w:r>
    </w:p>
    <w:p w:rsidR="006320CE" w:rsidRPr="006320CE" w:rsidRDefault="006320CE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Fuqizimin e kapaciteteve taktike në ekzaminim;</w:t>
      </w:r>
    </w:p>
    <w:p w:rsidR="006320CE" w:rsidRPr="006320CE" w:rsidRDefault="006320CE" w:rsidP="006320CE">
      <w:pPr>
        <w:pStyle w:val="ListParagraph"/>
        <w:numPr>
          <w:ilvl w:val="0"/>
          <w:numId w:val="41"/>
        </w:numPr>
        <w:rPr>
          <w:rFonts w:ascii="Book Antiqua" w:hAnsi="Book Antiqua"/>
          <w:sz w:val="24"/>
          <w:szCs w:val="24"/>
          <w:lang w:val="sq-AL"/>
        </w:rPr>
      </w:pPr>
      <w:r w:rsidRPr="006320CE">
        <w:rPr>
          <w:rFonts w:ascii="Book Antiqua" w:hAnsi="Book Antiqua"/>
          <w:sz w:val="24"/>
          <w:szCs w:val="24"/>
          <w:lang w:val="sq-AL"/>
        </w:rPr>
        <w:t>Aftësimi për të punuar nën trysni.</w:t>
      </w:r>
    </w:p>
    <w:p w:rsidR="006320CE" w:rsidRPr="0044246C" w:rsidRDefault="006320CE" w:rsidP="006320CE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9209A4" w:rsidRPr="0044246C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Prioritet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 për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ofrimin e mbështetjes financiare publike do të kenë: </w:t>
      </w:r>
    </w:p>
    <w:p w:rsidR="00992EB3" w:rsidRPr="0044246C" w:rsidRDefault="00992EB3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9209A4" w:rsidRPr="0044246C" w:rsidRDefault="0039138C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gjitha organizatat jo-qeveritare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kan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rvoj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fushat specifike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>,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 xml:space="preserve"> 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>shmojn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 xml:space="preserve"> se kan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 xml:space="preserve"> kapacitete njer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>zore dhe teknike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>r realizimin e projekteve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 xml:space="preserve"> propozojn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271C2C" w:rsidRPr="0044246C">
        <w:rPr>
          <w:rFonts w:ascii="Book Antiqua" w:hAnsi="Book Antiqua" w:cs="Times New Roman"/>
          <w:sz w:val="24"/>
          <w:szCs w:val="24"/>
          <w:lang w:val="sq-AL"/>
        </w:rPr>
        <w:t xml:space="preserve">. </w:t>
      </w:r>
    </w:p>
    <w:p w:rsidR="008A2ACB" w:rsidRPr="0044246C" w:rsidRDefault="008A2ACB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134D7A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3" w:name="_Toc469306975"/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 xml:space="preserve">1.3 </w:t>
      </w:r>
      <w:r w:rsidR="00EE67D2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VLERA PLANIFIKUAR E MBËSHTETJES FINANCIARE PËR PROJEKTET DHE TOTAL I THIRRJES</w:t>
      </w:r>
      <w:bookmarkEnd w:id="3"/>
    </w:p>
    <w:p w:rsidR="00FB3CD4" w:rsidRPr="0044246C" w:rsidRDefault="00134D7A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8F18E5" w:rsidRPr="0044246C">
        <w:rPr>
          <w:rFonts w:ascii="Book Antiqua" w:hAnsi="Book Antiqua" w:cs="Times New Roman"/>
          <w:sz w:val="24"/>
          <w:szCs w:val="24"/>
          <w:lang w:val="sq-AL"/>
        </w:rPr>
        <w:t xml:space="preserve">1.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Për </w:t>
      </w:r>
      <w:r w:rsidR="00992EB3" w:rsidRPr="0044246C">
        <w:rPr>
          <w:rFonts w:ascii="Book Antiqua" w:hAnsi="Book Antiqua" w:cs="Times New Roman"/>
          <w:sz w:val="24"/>
          <w:szCs w:val="24"/>
          <w:lang w:val="sq-AL"/>
        </w:rPr>
        <w:t>mbështetje financiare publike për projektet/</w:t>
      </w:r>
      <w:r w:rsidR="009B1D59" w:rsidRPr="0044246C">
        <w:rPr>
          <w:rFonts w:ascii="Book Antiqua" w:hAnsi="Book Antiqua" w:cs="Times New Roman"/>
          <w:sz w:val="24"/>
          <w:szCs w:val="24"/>
          <w:lang w:val="sq-AL"/>
        </w:rPr>
        <w:t>programet sipas</w:t>
      </w:r>
      <w:r w:rsidR="008F18E5" w:rsidRPr="0044246C">
        <w:rPr>
          <w:rFonts w:ascii="Book Antiqua" w:hAnsi="Book Antiqua" w:cs="Times New Roman"/>
          <w:sz w:val="24"/>
          <w:szCs w:val="24"/>
          <w:lang w:val="sq-AL"/>
        </w:rPr>
        <w:t xml:space="preserve"> kësaj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Thirrje </w:t>
      </w:r>
      <w:r w:rsidR="008F18E5" w:rsidRPr="0044246C">
        <w:rPr>
          <w:rFonts w:ascii="Book Antiqua" w:hAnsi="Book Antiqua" w:cs="Times New Roman"/>
          <w:sz w:val="24"/>
          <w:szCs w:val="24"/>
          <w:lang w:val="sq-AL"/>
        </w:rPr>
        <w:t xml:space="preserve">publike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është </w:t>
      </w:r>
      <w:r w:rsidR="008F18E5" w:rsidRPr="0044246C">
        <w:rPr>
          <w:rFonts w:ascii="Book Antiqua" w:hAnsi="Book Antiqua" w:cs="Times New Roman"/>
          <w:sz w:val="24"/>
          <w:szCs w:val="24"/>
          <w:lang w:val="sq-AL"/>
        </w:rPr>
        <w:t xml:space="preserve">paraparë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shuma në dispozicion </w:t>
      </w:r>
      <w:r w:rsidR="008F18E5" w:rsidRPr="0044246C">
        <w:rPr>
          <w:rFonts w:ascii="Book Antiqua" w:hAnsi="Book Antiqua" w:cs="Times New Roman"/>
          <w:sz w:val="24"/>
          <w:szCs w:val="24"/>
          <w:lang w:val="sq-AL"/>
        </w:rPr>
        <w:t>prej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44246C">
        <w:rPr>
          <w:rFonts w:ascii="Book Antiqua" w:hAnsi="Book Antiqua" w:cs="Times New Roman"/>
          <w:sz w:val="24"/>
          <w:szCs w:val="24"/>
          <w:lang w:val="sq-AL"/>
        </w:rPr>
        <w:t>250,000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>.00 Euro.</w:t>
      </w:r>
    </w:p>
    <w:p w:rsidR="008F18E5" w:rsidRPr="0044246C" w:rsidRDefault="008F18E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2. Shuma</w:t>
      </w:r>
      <w:r w:rsidR="00240471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240471" w:rsidRPr="0044246C">
        <w:rPr>
          <w:rFonts w:ascii="Book Antiqua" w:hAnsi="Book Antiqua" w:cs="Times New Roman"/>
          <w:sz w:val="24"/>
          <w:szCs w:val="24"/>
          <w:lang w:val="sq-AL"/>
        </w:rPr>
        <w:t>maksimale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e </w:t>
      </w:r>
      <w:r w:rsidR="00992EB3" w:rsidRPr="0044246C">
        <w:rPr>
          <w:rFonts w:ascii="Book Antiqua" w:hAnsi="Book Antiqua" w:cs="Times New Roman"/>
          <w:sz w:val="24"/>
          <w:szCs w:val="24"/>
          <w:lang w:val="sq-AL"/>
        </w:rPr>
        <w:t xml:space="preserve">mbështetjes financiare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që mund të alokohet për </w:t>
      </w:r>
      <w:r w:rsidR="00240471">
        <w:rPr>
          <w:rFonts w:ascii="Book Antiqua" w:hAnsi="Book Antiqua" w:cs="Times New Roman"/>
          <w:sz w:val="24"/>
          <w:szCs w:val="24"/>
          <w:lang w:val="sq-AL"/>
        </w:rPr>
        <w:t>një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projekt është </w:t>
      </w:r>
      <w:r w:rsidR="00240471">
        <w:rPr>
          <w:rFonts w:ascii="Book Antiqua" w:hAnsi="Book Antiqua" w:cs="Times New Roman"/>
          <w:sz w:val="24"/>
          <w:szCs w:val="24"/>
          <w:lang w:val="sq-AL"/>
        </w:rPr>
        <w:t>2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>0,000.00 Euro.</w:t>
      </w:r>
    </w:p>
    <w:p w:rsidR="00134D7A" w:rsidRPr="0044246C" w:rsidRDefault="008F18E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 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Projektet mund të financohen në 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100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%të totalit të kostove të pranueshme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të projektit. A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plikantët dhe partnerët potencialë nuk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është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 xml:space="preserve"> e 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nevojshme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të sigurojnë</w:t>
      </w:r>
      <w:r w:rsidR="00134D7A" w:rsidRPr="0044246C">
        <w:rPr>
          <w:rFonts w:ascii="Book Antiqua" w:hAnsi="Book Antiqua" w:cs="Times New Roman"/>
          <w:sz w:val="24"/>
          <w:szCs w:val="24"/>
          <w:lang w:val="sq-AL"/>
        </w:rPr>
        <w:t xml:space="preserve"> b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ashkëfinancim nga burimet tjera </w:t>
      </w:r>
      <w:r w:rsidR="00134D7A" w:rsidRPr="0044246C">
        <w:rPr>
          <w:rFonts w:ascii="Book Antiqua" w:hAnsi="Book Antiqua" w:cs="Times New Roman"/>
          <w:i/>
          <w:sz w:val="24"/>
          <w:szCs w:val="24"/>
          <w:lang w:val="sq-AL"/>
        </w:rPr>
        <w:t>(publ</w:t>
      </w:r>
      <w:r w:rsidR="00C217AF" w:rsidRPr="0044246C">
        <w:rPr>
          <w:rFonts w:ascii="Book Antiqua" w:hAnsi="Book Antiqua" w:cs="Times New Roman"/>
          <w:i/>
          <w:sz w:val="24"/>
          <w:szCs w:val="24"/>
          <w:lang w:val="sq-AL"/>
        </w:rPr>
        <w:t>ike ose private) të financimit.</w:t>
      </w:r>
    </w:p>
    <w:p w:rsidR="00FB3CD4" w:rsidRPr="0044246C" w:rsidRDefault="00FB3CD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34D7A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4" w:name="_Toc469306976"/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lastRenderedPageBreak/>
        <w:t xml:space="preserve">2. KUSHTET </w:t>
      </w:r>
      <w:r w:rsidR="003D02FD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FORMALE TË THIRRJES</w:t>
      </w:r>
      <w:bookmarkEnd w:id="4"/>
    </w:p>
    <w:p w:rsidR="00DC414A" w:rsidRPr="0044246C" w:rsidRDefault="00DC414A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3D02FD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5" w:name="_Toc469306977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2.1. Aplikuesit e pranueshëm: kush mund të </w:t>
      </w:r>
      <w:r w:rsidR="003D02FD" w:rsidRPr="0044246C">
        <w:rPr>
          <w:rFonts w:ascii="Book Antiqua" w:hAnsi="Book Antiqua" w:cs="Times New Roman"/>
          <w:sz w:val="24"/>
          <w:szCs w:val="24"/>
          <w:lang w:val="sq-AL"/>
        </w:rPr>
        <w:t>aplikoj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?</w:t>
      </w:r>
      <w:bookmarkEnd w:id="5"/>
    </w:p>
    <w:p w:rsidR="00271C2C" w:rsidRPr="0044246C" w:rsidRDefault="00271C2C" w:rsidP="00C217AF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</w:p>
    <w:p w:rsidR="00271C2C" w:rsidRPr="0044246C" w:rsidRDefault="00271C2C" w:rsidP="00C217A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</w:rPr>
        <w:t xml:space="preserve">Për t’u kualifikuar për mbështetje financiare publike, aplikuesit duhet të plotësojë kriteret e përgjithshme minimale të përcaktuara me dispozitat në vijim: </w:t>
      </w:r>
    </w:p>
    <w:p w:rsidR="00271C2C" w:rsidRPr="0044246C" w:rsidRDefault="00271C2C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</w:rPr>
        <w:t>të jenë të regjistruar si OJQ sipas kërkesave të legjislacionit në fuqi në Republikën e Kosovës;</w:t>
      </w:r>
    </w:p>
    <w:p w:rsidR="00271C2C" w:rsidRPr="0044246C" w:rsidRDefault="00271C2C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</w:rPr>
        <w:t xml:space="preserve">të jenë të pajisur me numër fiskal sipas kërkesave të legjislacionit tatimor të Republikës së Kosovës; </w:t>
      </w:r>
    </w:p>
    <w:p w:rsidR="00271C2C" w:rsidRPr="0044246C" w:rsidRDefault="00271C2C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  <w:color w:val="212121"/>
        </w:rPr>
        <w:t xml:space="preserve">të kenë kryer të gjitha detyrimet nga mbështetja financiare paraprake, nëse kanë përfituar nga burimet publike të financimit; </w:t>
      </w:r>
    </w:p>
    <w:p w:rsidR="00271C2C" w:rsidRPr="0044246C" w:rsidRDefault="00271C2C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  <w:color w:val="212121"/>
        </w:rPr>
        <w:t xml:space="preserve">të mos kenë pranuar mjete nga burime tjera të financimit për të njëjtat aktivitete; dhe </w:t>
      </w:r>
    </w:p>
    <w:p w:rsidR="00E11C1A" w:rsidRPr="0044246C" w:rsidRDefault="00271C2C" w:rsidP="00C217AF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  <w:color w:val="212121"/>
        </w:rPr>
        <w:t>të mos ekzistojë ndonjë konflikt interesi në mes të aplikuesit, përkatësisht përfaqësuesve/udhëheqësit të aplikuesit dhe organizatës buxhetore apo institucionit publik, siç parashihet me legjislacionin në fuqi në Republikën e Kosovës.</w:t>
      </w:r>
    </w:p>
    <w:p w:rsidR="00FB3CD4" w:rsidRPr="0044246C" w:rsidRDefault="00E11C1A" w:rsidP="00C217A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4246C">
        <w:rPr>
          <w:rFonts w:ascii="Book Antiqua" w:hAnsi="Book Antiqua"/>
        </w:rPr>
        <w:t>I nj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>jti aplikant nuk mund t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paraqitet me m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shum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se nj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projekt. I nj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>jti aplikant gjithashtu nuk mund t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jet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partner n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dy projekte konkuruese me bashk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>pun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>tor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t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 ndrysh</w:t>
      </w:r>
      <w:r w:rsidR="00C217AF" w:rsidRPr="0044246C">
        <w:rPr>
          <w:rFonts w:ascii="Book Antiqua" w:hAnsi="Book Antiqua"/>
        </w:rPr>
        <w:t>ë</w:t>
      </w:r>
      <w:r w:rsidRPr="0044246C">
        <w:rPr>
          <w:rFonts w:ascii="Book Antiqua" w:hAnsi="Book Antiqua"/>
        </w:rPr>
        <w:t xml:space="preserve">m. </w:t>
      </w:r>
    </w:p>
    <w:p w:rsidR="001A2951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6" w:name="_Toc469306978"/>
      <w:r w:rsidRPr="0044246C">
        <w:rPr>
          <w:rFonts w:ascii="Book Antiqua" w:hAnsi="Book Antiqua" w:cs="Times New Roman"/>
          <w:sz w:val="24"/>
          <w:szCs w:val="24"/>
          <w:lang w:val="sq-AL"/>
        </w:rPr>
        <w:t>2.2 Pa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>rtneri</w:t>
      </w:r>
      <w:r w:rsidR="0045585C" w:rsidRPr="0044246C">
        <w:rPr>
          <w:rFonts w:ascii="Book Antiqua" w:hAnsi="Book Antiqua" w:cs="Times New Roman"/>
          <w:sz w:val="24"/>
          <w:szCs w:val="24"/>
          <w:lang w:val="sq-AL"/>
        </w:rPr>
        <w:t>t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>etet</w:t>
      </w:r>
      <w:r w:rsidR="0045585C" w:rsidRPr="0044246C">
        <w:rPr>
          <w:rFonts w:ascii="Book Antiqua" w:hAnsi="Book Antiqua" w:cs="Times New Roman"/>
          <w:sz w:val="24"/>
          <w:szCs w:val="24"/>
          <w:lang w:val="sq-AL"/>
        </w:rPr>
        <w:t xml:space="preserve"> e pranueshme në </w:t>
      </w:r>
      <w:r w:rsidR="007D66F5" w:rsidRPr="0044246C">
        <w:rPr>
          <w:rFonts w:ascii="Book Antiqua" w:hAnsi="Book Antiqua" w:cs="Times New Roman"/>
          <w:sz w:val="24"/>
          <w:szCs w:val="24"/>
          <w:lang w:val="sq-AL"/>
        </w:rPr>
        <w:t xml:space="preserve">zbatimin e </w:t>
      </w:r>
      <w:r w:rsidR="0045585C" w:rsidRPr="0044246C">
        <w:rPr>
          <w:rFonts w:ascii="Book Antiqua" w:hAnsi="Book Antiqua" w:cs="Times New Roman"/>
          <w:sz w:val="24"/>
          <w:szCs w:val="24"/>
          <w:lang w:val="sq-AL"/>
        </w:rPr>
        <w:t>projekt</w:t>
      </w:r>
      <w:r w:rsidR="007D66F5" w:rsidRPr="0044246C">
        <w:rPr>
          <w:rFonts w:ascii="Book Antiqua" w:hAnsi="Book Antiqua" w:cs="Times New Roman"/>
          <w:sz w:val="24"/>
          <w:szCs w:val="24"/>
          <w:lang w:val="sq-AL"/>
        </w:rPr>
        <w:t>it</w:t>
      </w:r>
      <w:r w:rsidR="0045585C" w:rsidRPr="0044246C">
        <w:rPr>
          <w:rFonts w:ascii="Book Antiqua" w:hAnsi="Book Antiqua" w:cs="Times New Roman"/>
          <w:sz w:val="24"/>
          <w:szCs w:val="24"/>
          <w:lang w:val="sq-AL"/>
        </w:rPr>
        <w:t>/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program</w:t>
      </w:r>
      <w:r w:rsidR="007D66F5" w:rsidRPr="0044246C">
        <w:rPr>
          <w:rFonts w:ascii="Book Antiqua" w:hAnsi="Book Antiqua" w:cs="Times New Roman"/>
          <w:sz w:val="24"/>
          <w:szCs w:val="24"/>
          <w:lang w:val="sq-AL"/>
        </w:rPr>
        <w:t>it</w:t>
      </w:r>
      <w:bookmarkEnd w:id="6"/>
    </w:p>
    <w:p w:rsidR="00FB3CD4" w:rsidRPr="0044246C" w:rsidRDefault="00FB3CD4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</w:p>
    <w:p w:rsidR="00134D7A" w:rsidRPr="0044246C" w:rsidRDefault="00E11C1A" w:rsidP="00C217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Var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sisht grupit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50765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targetohet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rmjet projektit, aplikant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50765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sht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e 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shirueshme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ofrojn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shmi se kan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kapacitet e nevojshme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 nd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rtimin e partneriteteve me organizata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tjera dhe institucione publike shtet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rore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 implementimin e projektit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propozuar. </w:t>
      </w:r>
    </w:p>
    <w:p w:rsidR="00FB3CD4" w:rsidRPr="0044246C" w:rsidRDefault="00110754" w:rsidP="00C217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Çdo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partner apo organizat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50765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bashkëpunuese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duhet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plot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>soj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kushtet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>r ushtrimin e veprimtaris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specifike sipas legjislacionit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fuqi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 Republik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>n e Kosov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E11C1A" w:rsidRPr="0044246C">
        <w:rPr>
          <w:rFonts w:ascii="Book Antiqua" w:hAnsi="Book Antiqua" w:cs="Times New Roman"/>
          <w:sz w:val="24"/>
          <w:szCs w:val="24"/>
          <w:lang w:val="sq-AL"/>
        </w:rPr>
        <w:t xml:space="preserve">s. </w:t>
      </w:r>
    </w:p>
    <w:p w:rsidR="00FB3CD4" w:rsidRPr="0044246C" w:rsidRDefault="00E11C1A" w:rsidP="00C217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Raporti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mes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50765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aplikuesit dhe partner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ve duhet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rregullohet me an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nj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deklarate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partneritetit.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rast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rfitimit, duhet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b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het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nshkrimi i nj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kontrate me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cil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n rregullohet raporti nd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rmjet Zyr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s s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Koordinatorit dhe organizat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s specifike, si dhe organizatave apo institucioneve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treta bashk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>punuese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84C54" w:rsidRPr="0044246C">
        <w:rPr>
          <w:rFonts w:ascii="Book Antiqua" w:hAnsi="Book Antiqua" w:cs="Times New Roman"/>
          <w:sz w:val="24"/>
          <w:szCs w:val="24"/>
          <w:lang w:val="sq-AL"/>
        </w:rPr>
        <w:t xml:space="preserve"> implementimin e projektit specifik.</w:t>
      </w:r>
    </w:p>
    <w:p w:rsidR="001A2951" w:rsidRPr="0044246C" w:rsidRDefault="00134D7A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7" w:name="_Toc469306979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2.3 Aktivitetet e pranueshme që do të financohen përmes </w:t>
      </w:r>
      <w:r w:rsidR="00C55E10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bookmarkEnd w:id="7"/>
    </w:p>
    <w:p w:rsidR="001A2951" w:rsidRPr="0044246C" w:rsidRDefault="00134D7A" w:rsidP="00C217AF">
      <w:pPr>
        <w:pStyle w:val="ListParagraph"/>
        <w:spacing w:after="0" w:line="240" w:lineRule="auto"/>
        <w:ind w:left="-90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>Projektet e propozuar duhet q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aktivitetet e tyre t’i shtrijn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brenda </w:t>
      </w:r>
      <w:r w:rsidR="00110754" w:rsidRPr="0044246C">
        <w:rPr>
          <w:rFonts w:ascii="Book Antiqua" w:hAnsi="Book Antiqua" w:cs="Times New Roman"/>
          <w:sz w:val="24"/>
          <w:szCs w:val="24"/>
          <w:lang w:val="sq-AL"/>
        </w:rPr>
        <w:t>territorit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Kosov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>s.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gjitha aktivitetet e parapara brenda projektit nuk duhet t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shtrihen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m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pak se 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>3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muaj dhe 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m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shum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se 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>6</w:t>
      </w:r>
      <w:r w:rsidR="009C55B2" w:rsidRPr="0044246C">
        <w:rPr>
          <w:rFonts w:ascii="Book Antiqua" w:hAnsi="Book Antiqua" w:cs="Times New Roman"/>
          <w:sz w:val="24"/>
          <w:szCs w:val="24"/>
          <w:lang w:val="sq-AL"/>
        </w:rPr>
        <w:t xml:space="preserve"> muaj. </w:t>
      </w:r>
    </w:p>
    <w:p w:rsidR="00C14525" w:rsidRPr="0044246C" w:rsidRDefault="00C1452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Aktivitetet e pranueshme të projektit </w:t>
      </w:r>
      <w:r w:rsidR="00FB3CD4" w:rsidRPr="0044246C">
        <w:rPr>
          <w:rFonts w:ascii="Book Antiqua" w:hAnsi="Book Antiqua" w:cs="Times New Roman"/>
          <w:sz w:val="24"/>
          <w:szCs w:val="24"/>
          <w:lang w:val="sq-AL"/>
        </w:rPr>
        <w:t xml:space="preserve">mund 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përfshijnë:</w:t>
      </w:r>
    </w:p>
    <w:p w:rsidR="00786679" w:rsidRPr="0044246C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44246C">
        <w:rPr>
          <w:rFonts w:ascii="Book Antiqua" w:hAnsi="Book Antiqua" w:cs="Times New Roman"/>
          <w:lang w:val="sq-AL"/>
        </w:rPr>
        <w:t>aktivitete që synojnë promovimin e dij</w:t>
      </w:r>
      <w:r w:rsidR="00AE400B" w:rsidRPr="0044246C">
        <w:rPr>
          <w:rFonts w:ascii="Book Antiqua" w:hAnsi="Book Antiqua" w:cs="Times New Roman"/>
          <w:lang w:val="sq-AL"/>
        </w:rPr>
        <w:t>ë</w:t>
      </w:r>
      <w:r w:rsidRPr="0044246C">
        <w:rPr>
          <w:rFonts w:ascii="Book Antiqua" w:hAnsi="Book Antiqua" w:cs="Times New Roman"/>
          <w:lang w:val="sq-AL"/>
        </w:rPr>
        <w:t>s</w:t>
      </w:r>
      <w:r w:rsidR="00C60BA6">
        <w:rPr>
          <w:rFonts w:ascii="Book Antiqua" w:hAnsi="Book Antiqua" w:cs="Times New Roman"/>
          <w:lang w:val="sq-AL"/>
        </w:rPr>
        <w:t xml:space="preserve"> dhe shpirtit garuës</w:t>
      </w:r>
      <w:r w:rsidRPr="0044246C">
        <w:rPr>
          <w:rFonts w:ascii="Book Antiqua" w:hAnsi="Book Antiqua" w:cs="Times New Roman"/>
          <w:lang w:val="sq-AL"/>
        </w:rPr>
        <w:t xml:space="preserve"> në bazë</w:t>
      </w:r>
      <w:r w:rsidR="00C60BA6">
        <w:rPr>
          <w:rFonts w:ascii="Book Antiqua" w:hAnsi="Book Antiqua" w:cs="Times New Roman"/>
          <w:lang w:val="sq-AL"/>
        </w:rPr>
        <w:t xml:space="preserve"> </w:t>
      </w:r>
      <w:r w:rsidR="00110754" w:rsidRPr="0044246C">
        <w:rPr>
          <w:rFonts w:ascii="Book Antiqua" w:hAnsi="Book Antiqua" w:cs="Times New Roman"/>
          <w:lang w:val="sq-AL"/>
        </w:rPr>
        <w:t>të Programit</w:t>
      </w:r>
      <w:r w:rsidRPr="0044246C">
        <w:rPr>
          <w:rFonts w:ascii="Book Antiqua" w:hAnsi="Book Antiqua" w:cs="Times New Roman"/>
          <w:lang w:val="sq-AL"/>
        </w:rPr>
        <w:t xml:space="preserve"> Nacional për Rini</w:t>
      </w:r>
      <w:r w:rsidR="00110754" w:rsidRPr="0044246C">
        <w:rPr>
          <w:rFonts w:ascii="Book Antiqua" w:hAnsi="Book Antiqua" w:cs="Times New Roman"/>
          <w:lang w:val="sq-AL"/>
        </w:rPr>
        <w:t>në</w:t>
      </w:r>
      <w:r w:rsidRPr="0044246C">
        <w:rPr>
          <w:rFonts w:ascii="Book Antiqua" w:hAnsi="Book Antiqua" w:cs="Times New Roman"/>
          <w:lang w:val="sq-AL"/>
        </w:rPr>
        <w:t>;</w:t>
      </w:r>
    </w:p>
    <w:p w:rsidR="00786679" w:rsidRPr="0044246C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44246C">
        <w:rPr>
          <w:rFonts w:ascii="Book Antiqua" w:hAnsi="Book Antiqua" w:cs="Times New Roman"/>
          <w:lang w:val="sq-AL"/>
        </w:rPr>
        <w:t>aktivitete që synojnë ngritjen e konkurrencës</w:t>
      </w:r>
      <w:r w:rsidR="00C60BA6">
        <w:rPr>
          <w:rFonts w:ascii="Book Antiqua" w:hAnsi="Book Antiqua" w:cs="Times New Roman"/>
          <w:lang w:val="sq-AL"/>
        </w:rPr>
        <w:t xml:space="preserve"> të dija </w:t>
      </w:r>
      <w:r w:rsidRPr="0044246C">
        <w:rPr>
          <w:rFonts w:ascii="Book Antiqua" w:hAnsi="Book Antiqua" w:cs="Times New Roman"/>
          <w:lang w:val="sq-AL"/>
        </w:rPr>
        <w:t>në bazë të Programit Nacional për Rini</w:t>
      </w:r>
      <w:r w:rsidR="00110754" w:rsidRPr="0044246C">
        <w:rPr>
          <w:rFonts w:ascii="Book Antiqua" w:hAnsi="Book Antiqua" w:cs="Times New Roman"/>
          <w:lang w:val="sq-AL"/>
        </w:rPr>
        <w:t>në</w:t>
      </w:r>
      <w:r w:rsidRPr="0044246C">
        <w:rPr>
          <w:rFonts w:ascii="Book Antiqua" w:hAnsi="Book Antiqua" w:cs="Times New Roman"/>
          <w:lang w:val="sq-AL"/>
        </w:rPr>
        <w:t>;</w:t>
      </w:r>
    </w:p>
    <w:p w:rsidR="00786679" w:rsidRPr="0044246C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44246C">
        <w:rPr>
          <w:rFonts w:ascii="Book Antiqua" w:hAnsi="Book Antiqua" w:cs="Times New Roman"/>
          <w:lang w:val="sq-AL"/>
        </w:rPr>
        <w:t xml:space="preserve">aktivitete që synojnë forcimin e </w:t>
      </w:r>
      <w:r w:rsidR="00C60BA6" w:rsidRPr="0044246C">
        <w:rPr>
          <w:rFonts w:ascii="Book Antiqua" w:hAnsi="Book Antiqua" w:cs="Times New Roman"/>
          <w:lang w:val="sq-AL"/>
        </w:rPr>
        <w:t>dijës</w:t>
      </w:r>
      <w:r w:rsidR="00C60BA6">
        <w:rPr>
          <w:rFonts w:ascii="Book Antiqua" w:hAnsi="Book Antiqua" w:cs="Times New Roman"/>
          <w:lang w:val="sq-AL"/>
        </w:rPr>
        <w:t xml:space="preserve"> dhe shpirtit garuës</w:t>
      </w:r>
      <w:r w:rsidR="00C60BA6" w:rsidRPr="0044246C">
        <w:rPr>
          <w:rFonts w:ascii="Book Antiqua" w:hAnsi="Book Antiqua" w:cs="Times New Roman"/>
          <w:lang w:val="sq-AL"/>
        </w:rPr>
        <w:t xml:space="preserve"> </w:t>
      </w:r>
      <w:r w:rsidRPr="0044246C">
        <w:rPr>
          <w:rFonts w:ascii="Book Antiqua" w:hAnsi="Book Antiqua" w:cs="Times New Roman"/>
          <w:lang w:val="sq-AL"/>
        </w:rPr>
        <w:t>në bazë të Programit Nacional për Rini</w:t>
      </w:r>
      <w:r w:rsidR="00110754" w:rsidRPr="0044246C">
        <w:rPr>
          <w:rFonts w:ascii="Book Antiqua" w:hAnsi="Book Antiqua" w:cs="Times New Roman"/>
          <w:lang w:val="sq-AL"/>
        </w:rPr>
        <w:t>në</w:t>
      </w:r>
      <w:r w:rsidRPr="0044246C">
        <w:rPr>
          <w:rFonts w:ascii="Book Antiqua" w:hAnsi="Book Antiqua" w:cs="Times New Roman"/>
          <w:lang w:val="sq-AL"/>
        </w:rPr>
        <w:t>;</w:t>
      </w:r>
    </w:p>
    <w:p w:rsidR="00786679" w:rsidRPr="0044246C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 w:rsidRPr="0044246C">
        <w:rPr>
          <w:rFonts w:ascii="Book Antiqua" w:hAnsi="Book Antiqua" w:cs="Times New Roman"/>
          <w:lang w:val="de-DE"/>
        </w:rPr>
        <w:t>aktivitete që synojnë adresimin e</w:t>
      </w:r>
      <w:r w:rsidR="00C60BA6">
        <w:rPr>
          <w:rFonts w:ascii="Book Antiqua" w:hAnsi="Book Antiqua" w:cs="Times New Roman"/>
          <w:lang w:val="de-DE"/>
        </w:rPr>
        <w:t xml:space="preserve"> </w:t>
      </w:r>
      <w:r w:rsidRPr="0044246C">
        <w:rPr>
          <w:rFonts w:ascii="Book Antiqua" w:hAnsi="Book Antiqua" w:cs="Times New Roman"/>
          <w:lang w:val="de-DE"/>
        </w:rPr>
        <w:t>Programit Nacional</w:t>
      </w:r>
      <w:r w:rsidR="00110754" w:rsidRPr="0044246C">
        <w:rPr>
          <w:rFonts w:ascii="Book Antiqua" w:hAnsi="Book Antiqua" w:cs="Times New Roman"/>
          <w:lang w:val="de-DE"/>
        </w:rPr>
        <w:t xml:space="preserve"> p</w:t>
      </w:r>
      <w:r w:rsidR="00110754" w:rsidRPr="0044246C">
        <w:rPr>
          <w:rFonts w:ascii="Book Antiqua" w:hAnsi="Book Antiqua" w:cs="Times New Roman"/>
          <w:lang w:val="sq-AL"/>
        </w:rPr>
        <w:t>ër Rininë</w:t>
      </w:r>
      <w:r w:rsidRPr="0044246C">
        <w:rPr>
          <w:rFonts w:ascii="Book Antiqua" w:hAnsi="Book Antiqua" w:cs="Times New Roman"/>
          <w:lang w:val="de-DE"/>
        </w:rPr>
        <w:t xml:space="preserve"> për target grupet e caktuara;</w:t>
      </w:r>
    </w:p>
    <w:p w:rsidR="00786679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 w:rsidRPr="0044246C">
        <w:rPr>
          <w:rFonts w:ascii="Book Antiqua" w:hAnsi="Book Antiqua" w:cs="Times New Roman"/>
          <w:lang w:val="de-DE"/>
        </w:rPr>
        <w:t>aktivitete në avancimin dhe promovimin e Programit Nacional</w:t>
      </w:r>
      <w:r w:rsidR="00110754" w:rsidRPr="0044246C">
        <w:rPr>
          <w:rFonts w:ascii="Book Antiqua" w:hAnsi="Book Antiqua" w:cs="Times New Roman"/>
          <w:lang w:val="de-DE"/>
        </w:rPr>
        <w:t xml:space="preserve"> p</w:t>
      </w:r>
      <w:r w:rsidR="00110754" w:rsidRPr="0044246C">
        <w:rPr>
          <w:rFonts w:ascii="Book Antiqua" w:hAnsi="Book Antiqua" w:cs="Times New Roman"/>
          <w:lang w:val="sq-AL"/>
        </w:rPr>
        <w:t>ër Rininë</w:t>
      </w:r>
      <w:r w:rsidRPr="0044246C">
        <w:rPr>
          <w:rFonts w:ascii="Book Antiqua" w:hAnsi="Book Antiqua" w:cs="Times New Roman"/>
          <w:lang w:val="de-DE"/>
        </w:rPr>
        <w:t xml:space="preserve"> për të gjitha komunitetet në Kosovë;</w:t>
      </w:r>
    </w:p>
    <w:p w:rsidR="00C60BA6" w:rsidRDefault="00C60BA6" w:rsidP="00C60BA6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>aktivitetet që synojnë forcimin e dijës në këto lëndet mësimore:  Gjuhë Shqipe, Gjuhë Serbe, Gjuhë Turke, Gjuhë Boshnjake, Matematikë, Gjuhë Angleze, Biologji, Kimi, Fizikë, Histori, Gjeografi, Edukate Qytetare, Sociologji, Teknologji Informative, Ekonomi, Muzikë dhe Art;</w:t>
      </w:r>
    </w:p>
    <w:p w:rsidR="00C60BA6" w:rsidRPr="00C60BA6" w:rsidRDefault="00C60BA6" w:rsidP="00C60BA6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 xml:space="preserve">aktivitetet që synojnë forcimin e garës në këto lëndet mësimore:  Gjuhë Shqipe, Gjuhë Serbe, Gjuhë Turke, Gjuhë Boshnjake, Matematikë, Gjuhë Angleze, Biologji, Kimi, Fizikë, Histori, Gjeografi, Edukate Qytetare, Sociologji, </w:t>
      </w:r>
      <w:r w:rsidR="007E55DC">
        <w:rPr>
          <w:rFonts w:ascii="Book Antiqua" w:hAnsi="Book Antiqua" w:cs="Times New Roman"/>
          <w:lang w:val="sq-AL"/>
        </w:rPr>
        <w:t>Teknologjia e Informimit dhe Komunikimit</w:t>
      </w:r>
      <w:r>
        <w:rPr>
          <w:rFonts w:ascii="Book Antiqua" w:hAnsi="Book Antiqua" w:cs="Times New Roman"/>
          <w:lang w:val="sq-AL"/>
        </w:rPr>
        <w:t>, Ekonomi, Muzikë dhe Art;</w:t>
      </w:r>
    </w:p>
    <w:p w:rsidR="00786679" w:rsidRPr="0044246C" w:rsidRDefault="00786679" w:rsidP="00786679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 w:rsidRPr="0044246C">
        <w:rPr>
          <w:rFonts w:ascii="Book Antiqua" w:hAnsi="Book Antiqua" w:cs="Times New Roman"/>
          <w:lang w:val="de-DE"/>
        </w:rPr>
        <w:t>aktivitetet q</w:t>
      </w:r>
      <w:r w:rsidR="00AE400B" w:rsidRPr="0044246C">
        <w:rPr>
          <w:rFonts w:ascii="Book Antiqua" w:hAnsi="Book Antiqua" w:cs="Times New Roman"/>
          <w:lang w:val="de-DE"/>
        </w:rPr>
        <w:t>ë</w:t>
      </w:r>
      <w:r w:rsidRPr="0044246C">
        <w:rPr>
          <w:rFonts w:ascii="Book Antiqua" w:hAnsi="Book Antiqua" w:cs="Times New Roman"/>
          <w:lang w:val="de-DE"/>
        </w:rPr>
        <w:t xml:space="preserve"> ngritin shpirtin e konkurenc</w:t>
      </w:r>
      <w:r w:rsidR="00AE400B" w:rsidRPr="0044246C">
        <w:rPr>
          <w:rFonts w:ascii="Book Antiqua" w:hAnsi="Book Antiqua" w:cs="Times New Roman"/>
          <w:lang w:val="de-DE"/>
        </w:rPr>
        <w:t>ë</w:t>
      </w:r>
      <w:r w:rsidRPr="0044246C">
        <w:rPr>
          <w:rFonts w:ascii="Book Antiqua" w:hAnsi="Book Antiqua" w:cs="Times New Roman"/>
          <w:lang w:val="de-DE"/>
        </w:rPr>
        <w:t>s n</w:t>
      </w:r>
      <w:r w:rsidR="00AE400B" w:rsidRPr="0044246C">
        <w:rPr>
          <w:rFonts w:ascii="Book Antiqua" w:hAnsi="Book Antiqua" w:cs="Times New Roman"/>
          <w:lang w:val="de-DE"/>
        </w:rPr>
        <w:t>ë</w:t>
      </w:r>
      <w:r w:rsidRPr="0044246C">
        <w:rPr>
          <w:rFonts w:ascii="Book Antiqua" w:hAnsi="Book Antiqua" w:cs="Times New Roman"/>
          <w:lang w:val="de-DE"/>
        </w:rPr>
        <w:t xml:space="preserve"> dije.</w:t>
      </w:r>
    </w:p>
    <w:p w:rsidR="009C55B2" w:rsidRPr="0044246C" w:rsidRDefault="009C55B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de-DE"/>
        </w:rPr>
      </w:pPr>
    </w:p>
    <w:p w:rsidR="001A2951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Lista e aktiviteteve të projektit nuk është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>e mbyllur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por vetëm ilustruese dhe do të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 xml:space="preserve">merren parasysh për financim edhe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aktivitete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 xml:space="preserve">tjera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të përshtatshme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 xml:space="preserve">që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kontribuojnë në arritjen e objektivave të përgjithshme dhe specifike të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të cilat nuk janë të përmendura 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 xml:space="preserve">në listën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më lart</w:t>
      </w:r>
      <w:r w:rsidR="00C14525" w:rsidRPr="0044246C">
        <w:rPr>
          <w:rFonts w:ascii="Book Antiqua" w:hAnsi="Book Antiqua" w:cs="Times New Roman"/>
          <w:sz w:val="24"/>
          <w:szCs w:val="24"/>
          <w:lang w:val="sq-AL"/>
        </w:rPr>
        <w:t xml:space="preserve">. </w:t>
      </w:r>
    </w:p>
    <w:p w:rsidR="00C14525" w:rsidRPr="0044246C" w:rsidRDefault="00C14525" w:rsidP="00C217AF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C1452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Gjatë zbatimit të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aktiviteteve të projektit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aplikanti duhet të sigurojë që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bazohet në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parimin 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ofrimit të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mundësive të barabarta, barazisë gjinore dhe jo-diskriminimit,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si dhe të zhvillojë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veprimtari në përputhje me nevojat e komunitetit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dhe qytetarëve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8B3AF8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8B3AF8" w:rsidRPr="0044246C">
        <w:rPr>
          <w:rFonts w:ascii="Book Antiqua" w:hAnsi="Book Antiqua" w:cs="Times New Roman"/>
          <w:sz w:val="24"/>
          <w:szCs w:val="24"/>
          <w:lang w:val="sq-AL"/>
        </w:rPr>
        <w:t>Llojet e mëposhtme të aktiviteteve nuk janë të pranueshme për financim: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Aktivitetet të cilat kanë të bëjnë ekskluzivisht ose kryesisht në pjesëmarrjen individuale në seminare, konferenca dhe kongrese dhe punë kërkimore;</w:t>
      </w:r>
    </w:p>
    <w:p w:rsidR="008B3AF8" w:rsidRPr="0044246C" w:rsidRDefault="008B3AF8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Aktivitetet të cilat kanë të bëjnë ekskluzivisht ose kryesisht me bursa individuale për studime ose punëtori; </w:t>
      </w:r>
    </w:p>
    <w:p w:rsidR="008B3AF8" w:rsidRPr="0044246C" w:rsidRDefault="008B3AF8" w:rsidP="00C217A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Aktivitete të cilat nuk adresojn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objektivat e Programit Nacional p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 Rinin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</w:p>
    <w:p w:rsidR="00C14525" w:rsidRPr="0044246C" w:rsidRDefault="00C1452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DC414A" w:rsidRPr="0044246C" w:rsidRDefault="001A2951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8" w:name="_Toc469306980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2.4 Shpenzimet e pranueshme që do të financohen </w:t>
      </w:r>
      <w:r w:rsidR="00EA7856" w:rsidRPr="0044246C">
        <w:rPr>
          <w:rFonts w:ascii="Book Antiqua" w:hAnsi="Book Antiqua" w:cs="Times New Roman"/>
          <w:sz w:val="24"/>
          <w:szCs w:val="24"/>
          <w:lang w:val="sq-AL"/>
        </w:rPr>
        <w:t>përmes thirrjes</w:t>
      </w:r>
      <w:bookmarkEnd w:id="8"/>
    </w:p>
    <w:p w:rsidR="00EA7856" w:rsidRPr="0044246C" w:rsidRDefault="00EA785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EA785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Përmes fondeve publike të kësaj thirrje publike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mund të financohen vetëm kostot reale dhe të pranueshme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për realizimin e aktiviteteve të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projektit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në periudhën koho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re të specifikuar me këto udhëzime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. Në vlerësimin e projekti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t/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programit do të vlerësohen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vetëm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kostot e nevojave në lidhje me aktivitetet e planifikuara, si dhe</w:t>
      </w:r>
      <w:r w:rsidR="00D212C1" w:rsidRPr="0044246C">
        <w:rPr>
          <w:rFonts w:ascii="Book Antiqua" w:hAnsi="Book Antiqua" w:cs="Times New Roman"/>
          <w:sz w:val="24"/>
          <w:szCs w:val="24"/>
          <w:lang w:val="sq-AL"/>
        </w:rPr>
        <w:t>në lartësinë reale të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këtyre shpenzimeve.</w:t>
      </w:r>
    </w:p>
    <w:p w:rsidR="008B3AF8" w:rsidRPr="0044246C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2.4.1  Shpenzimet e drejtpërdrejta të pranueshme 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sipas kostove të pranueshme direkte përfshijnë shpenzimet që janë direkt të lidhura me zbatimin e disa aktiviteteve projektit ose të programit të propozuar, të tilla si: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organizimi i aktiviteteve edukuese, tryeza të rrumbullakëta (në mënyrë të veçantë duhet të identifikohet lloji dhe çmimi i secilit shërbim);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material shpenzues;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shërbime grafike (prepress, shërbimet për shtypjen e fletushkave, broshurave, revistave, etj, duke specifikuar llojin dhe qëllimin e shërbimit, sasinë, çmimin e njësisë, etj.);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Shërbimet e reklamimit (televizionit dhe radio prezantime, mirëmbajtjes </w:t>
      </w:r>
      <w:r w:rsidR="00C217AF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eb faqeve, njoftimet në gazeta, materiale reklamuese, etj, duke përcaktuar llojin e promovimit, kohëzgjatjen dhe koston e shërbimeve);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e përfaqësimit që kanë të bëjnë me organizimin aktiviteteve të projektit/programit (duke treguar qëllimin dhe numrin e pritshëm të pjesëmarrësve, etj);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e pagave dhe pagesave për menaxherët e projektit/programit, të kontraktorëve të projektit nga organizatat dhe/ose partnerët e jashtëm të përfshirë në projekt (kontratat e të drejtave të autorit dhe të drejtave pronësore, kontratat tjera, kontratat e punësimit), duke specifikuar emrin e persona</w:t>
      </w:r>
      <w:r w:rsidR="00110754" w:rsidRPr="0044246C">
        <w:rPr>
          <w:rFonts w:ascii="Book Antiqua" w:hAnsi="Book Antiqua" w:cs="Times New Roman"/>
          <w:sz w:val="24"/>
          <w:szCs w:val="24"/>
          <w:lang w:val="sq-AL"/>
        </w:rPr>
        <w:t xml:space="preserve">ve të angazhuar, kompetencat 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tyre profesionale, numrin e muajve të angazhimit dhe shumën mujore bruto të kompensimit;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e komunikimit (shpenzimet e telefonit, internetit, etj) këto shpenzime duhet të jenë të përcaktuara(caktuara);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kostoja për prokurimin e pajisjeve të nevojshme për zbatimin e projektit/programit, i cili duhet të jetë i përcaktuar nga lloji dhe shuma;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>t e udhëtimit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për transportin dhe akomodimin (aty ku është e nevojshme duke e specifikuar numrin e njerëzve, destinacionit, shpeshtësinë dhe qëllimin e udhëtimit dhe llojin e transportit publik, llojin e akomodimit dhe numrin e netëve);</w:t>
      </w:r>
    </w:p>
    <w:p w:rsidR="008B3AF8" w:rsidRPr="0044246C" w:rsidRDefault="008B3AF8" w:rsidP="00C217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kosto të tjera që lidhen drejtpërdrejt me zbatimin e aktiviteteve të projekti</w:t>
      </w:r>
      <w:r w:rsidR="00786679" w:rsidRPr="0044246C">
        <w:rPr>
          <w:rFonts w:ascii="Book Antiqua" w:hAnsi="Book Antiqua" w:cs="Times New Roman"/>
          <w:sz w:val="24"/>
          <w:szCs w:val="24"/>
          <w:lang w:val="sq-AL"/>
        </w:rPr>
        <w:t xml:space="preserve">t apo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programit;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9" w:name="_Toc469306984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2.4.2 Shpenzimet e tërthorta të pranueshme 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Përveç shpenzime të pranueshme direkte, në kuadër të kësaj thirrje do të pranohen edhe kostot indirekte (përqindje e vlerës totale të projektit/programit. Në kuadër të</w:t>
      </w:r>
      <w:r w:rsidR="00110754" w:rsidRPr="0044246C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110754"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>këtyre shpe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nzimeve përfshihen kostot që nuk janë të lidhura direkt me zbatimin e projektit ose programit, por janë kosto që në mënyrë të tërthortë kontribuojë në arritjen e objektivave të projektit. Edhe këto kosto duhet të specifikohen dhe të shpjegohen.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2.4.3 Shpenzimet e papranueshme 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e papranueshme përfshijnë p.sh:</w:t>
      </w:r>
    </w:p>
    <w:p w:rsidR="008B3AF8" w:rsidRPr="0044246C" w:rsidRDefault="008B3AF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investimet në kapital apo kredi për investime, fonde të garancisë;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Kostot e blerjes së pajisjeve, mobiljeve, dhe punëve të vogla ndërtimore në qoftë se kalojnë vlerën prej 10% të totalit të kostove të pranueshme të projektit;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Shpenzimet e interesit për borxhin;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gjobat, ndëshkimet financiare dhe shpenzimet e procedurave gjyqësore;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pagesa e bonuse për punonjësit;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detyrimet bankare për hapjen dhe administrimin e llogarive, tarifat për transfertat financiare dhe tarifat e tjera krejtësisht të një natyre financiare;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Kostot që tashmë janë të financuara nga burime publike apo shpenzime në periudhën e projektit të financuar nga burime të tjera;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blerja e pajisjeve të përdorura, makineri dhe mobiljeetj;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kostot që nuk mbulohen nga marrëveshja (kontrata me ofruesin e mbështetjes financiare);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donacionet bamirëse;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kredi për organizata të tjera apo individ;</w:t>
      </w:r>
    </w:p>
    <w:p w:rsidR="008B3AF8" w:rsidRPr="0044246C" w:rsidRDefault="008B3AF8" w:rsidP="00C217A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kostot e tjera që nuk janë të lidhura direkt me përmbajtjen dhe objektivat e projektit; </w:t>
      </w:r>
    </w:p>
    <w:p w:rsidR="001A2951" w:rsidRPr="0044246C" w:rsidRDefault="00D40985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SI TË APLIKONI?</w:t>
      </w:r>
      <w:bookmarkEnd w:id="9"/>
    </w:p>
    <w:p w:rsidR="00D40985" w:rsidRPr="0044246C" w:rsidRDefault="00D40985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110754" w:rsidRPr="0044246C">
        <w:rPr>
          <w:rFonts w:ascii="Book Antiqua" w:hAnsi="Book Antiqua" w:cs="Times New Roman"/>
          <w:i/>
          <w:sz w:val="24"/>
          <w:szCs w:val="24"/>
          <w:lang w:val="sq-AL"/>
        </w:rPr>
        <w:t>Aplikimi i</w:t>
      </w:r>
      <w:r w:rsidR="00C365AA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OJQ-ve 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do të konsiderohet i plotë nëse përmban të gjitha format e aplikimit dhe anekset e detyrueshme siç kërkohet në thirrjen </w:t>
      </w:r>
      <w:r w:rsidR="00C365AA" w:rsidRPr="0044246C">
        <w:rPr>
          <w:rFonts w:ascii="Book Antiqua" w:hAnsi="Book Antiqua" w:cs="Times New Roman"/>
          <w:i/>
          <w:sz w:val="24"/>
          <w:szCs w:val="24"/>
          <w:lang w:val="sq-AL"/>
        </w:rPr>
        <w:t>publike dhe dokumentacionin e thirrjes si në vijim:</w:t>
      </w:r>
    </w:p>
    <w:p w:rsidR="008B3AF8" w:rsidRPr="0044246C" w:rsidRDefault="008B3AF8" w:rsidP="00C217AF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eastAsia="sq-AL"/>
        </w:rPr>
      </w:pPr>
      <w:bookmarkStart w:id="10" w:name="_Toc469306985"/>
      <w:r w:rsidRPr="0044246C">
        <w:rPr>
          <w:rFonts w:ascii="Book Antiqua" w:eastAsia="Times New Roman" w:hAnsi="Book Antiqua"/>
          <w:color w:val="212121"/>
          <w:lang w:eastAsia="sq-AL"/>
        </w:rPr>
        <w:t xml:space="preserve">të dorëzojnë brenda afatit të thirrjes projekt propozimin i cili ndër të tjera përmban të dhënat për qëllimin, objektivat specifike, aktivitetet, kalendarin e realizimit, rezultatet e synuara, përfituesit e drejtpërdrejtë dhe të dhënat tjera sipas formularit përkatës të përcaktuar sipas thirrjes publike; </w:t>
      </w:r>
    </w:p>
    <w:p w:rsidR="008B3AF8" w:rsidRPr="0044246C" w:rsidRDefault="008B3AF8" w:rsidP="00C217AF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eastAsia="sq-AL"/>
        </w:rPr>
      </w:pPr>
      <w:r w:rsidRPr="0044246C">
        <w:rPr>
          <w:rFonts w:ascii="Book Antiqua" w:hAnsi="Book Antiqua"/>
        </w:rPr>
        <w:t>të dorëzojë të dhëna për personelin kyç, duke specifikuar detyrat e tyre, siguruar CV-të e tyre së bashku me një deklaratë pranimi nga ana e tyre se do të punojnë për projektin/programin, në rast të përfitimit të mbështetjes financiare;</w:t>
      </w:r>
    </w:p>
    <w:p w:rsidR="008B3AF8" w:rsidRPr="0044246C" w:rsidRDefault="008B3AF8" w:rsidP="00C217AF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color w:val="212121"/>
          <w:lang w:eastAsia="sq-AL"/>
        </w:rPr>
      </w:pPr>
      <w:r w:rsidRPr="0044246C">
        <w:rPr>
          <w:rFonts w:ascii="Book Antiqua" w:eastAsia="Times New Roman" w:hAnsi="Book Antiqua"/>
          <w:color w:val="212121"/>
          <w:lang w:eastAsia="sq-AL"/>
        </w:rPr>
        <w:t xml:space="preserve">projekt propozimi të jetë i shoqëruar me një propozim buxhet, sipas formatit të përcaktuar sipas ftesës publike dhe Manualit për zbatimin e kësaj Rregulloreje. </w:t>
      </w:r>
    </w:p>
    <w:p w:rsidR="008B3AF8" w:rsidRPr="0044246C" w:rsidRDefault="008B3AF8" w:rsidP="00C217AF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b/>
          <w:color w:val="212121"/>
          <w:lang w:eastAsia="sq-AL"/>
        </w:rPr>
      </w:pPr>
      <w:r w:rsidRPr="0044246C">
        <w:rPr>
          <w:rFonts w:ascii="Book Antiqua" w:eastAsia="Times New Roman" w:hAnsi="Book Antiqua"/>
          <w:color w:val="212121"/>
          <w:lang w:eastAsia="sq-AL"/>
        </w:rPr>
        <w:t xml:space="preserve">të dëshmojnë se kanë </w:t>
      </w:r>
      <w:r w:rsidR="00014241" w:rsidRPr="0044246C">
        <w:rPr>
          <w:rFonts w:ascii="Book Antiqua" w:eastAsia="Times New Roman" w:hAnsi="Book Antiqua"/>
          <w:color w:val="212121"/>
          <w:lang w:eastAsia="sq-AL"/>
        </w:rPr>
        <w:t>përvojë në</w:t>
      </w:r>
      <w:r w:rsidRPr="0044246C">
        <w:rPr>
          <w:rFonts w:ascii="Book Antiqua" w:eastAsia="Times New Roman" w:hAnsi="Book Antiqua"/>
          <w:color w:val="212121"/>
          <w:lang w:eastAsia="sq-AL"/>
        </w:rPr>
        <w:t xml:space="preserve"> realizimin e projekteve duke siguruar dëshmi të realizimit të projekteve në të kaluarën;</w:t>
      </w:r>
    </w:p>
    <w:p w:rsidR="008B3AF8" w:rsidRPr="0044246C" w:rsidRDefault="008B3AF8" w:rsidP="00C217AF">
      <w:pPr>
        <w:pStyle w:val="Default"/>
        <w:numPr>
          <w:ilvl w:val="0"/>
          <w:numId w:val="39"/>
        </w:numPr>
        <w:jc w:val="both"/>
        <w:rPr>
          <w:rFonts w:ascii="Book Antiqua" w:eastAsia="Times New Roman" w:hAnsi="Book Antiqua"/>
          <w:b/>
          <w:color w:val="212121"/>
          <w:lang w:eastAsia="sq-AL"/>
        </w:rPr>
      </w:pPr>
      <w:r w:rsidRPr="0044246C">
        <w:rPr>
          <w:rFonts w:ascii="Book Antiqua" w:eastAsia="Times New Roman" w:hAnsi="Book Antiqua"/>
          <w:color w:val="212121"/>
          <w:lang w:eastAsia="sq-AL"/>
        </w:rPr>
        <w:lastRenderedPageBreak/>
        <w:t>i gjithë dokumentacioni duhet të përmbaj një kopje fizike dhe i njëjti në mënyrë elektronike në CD</w:t>
      </w:r>
    </w:p>
    <w:p w:rsidR="001A2951" w:rsidRPr="0044246C" w:rsidRDefault="00455C45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3.1 </w:t>
      </w:r>
      <w:bookmarkEnd w:id="10"/>
      <w:r w:rsidR="00092A3C" w:rsidRPr="0044246C">
        <w:rPr>
          <w:rFonts w:ascii="Book Antiqua" w:hAnsi="Book Antiqua" w:cs="Times New Roman"/>
          <w:sz w:val="24"/>
          <w:szCs w:val="24"/>
          <w:lang w:val="sq-AL"/>
        </w:rPr>
        <w:t xml:space="preserve">Aplikacioni i projekt propozimit </w:t>
      </w:r>
    </w:p>
    <w:p w:rsidR="00455C45" w:rsidRPr="0044246C" w:rsidRDefault="00455C45" w:rsidP="00C217AF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5B7145" w:rsidRPr="0044246C" w:rsidRDefault="005B7145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Plotësimi i form</w:t>
      </w:r>
      <w:r w:rsidR="00092A3C" w:rsidRPr="0044246C">
        <w:rPr>
          <w:rFonts w:ascii="Book Antiqua" w:hAnsi="Book Antiqua" w:cs="Times New Roman"/>
          <w:sz w:val="24"/>
          <w:szCs w:val="24"/>
          <w:lang w:val="sq-AL"/>
        </w:rPr>
        <w:t>ularit 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ë projekt propozimit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është pjesë e dokumentacionit të detyrueshëm. Ajo përmban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të dhëna në lidhje me apliku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sin dhe partnerët si dhe të dhëna mbi përmbajtjen e projektit/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programit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për të cilin kërkohet financim nga burimet publike. </w:t>
      </w:r>
    </w:p>
    <w:p w:rsidR="001A2951" w:rsidRPr="0044246C" w:rsidRDefault="005B7145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Në rast se në formën e dorëzuar mungojnë të dh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nat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në lidhje me përmbajtjen e projektit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aplikimi nuk do të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merret në konsideratë.</w:t>
      </w:r>
    </w:p>
    <w:p w:rsidR="001A2951" w:rsidRPr="0044246C" w:rsidRDefault="005B7145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Forma është e nevojshme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plotësohet me kompjuter. Nëse forma është plotësuar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me dorë nuk do të merren në konsideratë.</w:t>
      </w:r>
    </w:p>
    <w:p w:rsidR="00543683" w:rsidRPr="0044246C" w:rsidRDefault="001A2951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Nëse forma përshkruese përmban 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 xml:space="preserve">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meta 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>si më sipër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 aplikimi do të konsiderohet i pavlefshëm.</w:t>
      </w:r>
    </w:p>
    <w:p w:rsidR="001A2951" w:rsidRPr="0044246C" w:rsidRDefault="001A2951" w:rsidP="00C217AF">
      <w:pPr>
        <w:spacing w:line="240" w:lineRule="auto"/>
        <w:jc w:val="both"/>
        <w:rPr>
          <w:rFonts w:ascii="Book Antiqua" w:hAnsi="Book Antiqua" w:cs="Times New Roman"/>
          <w:color w:val="365F91" w:themeColor="accent1" w:themeShade="BF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bookmarkStart w:id="11" w:name="_Toc469306986"/>
      <w:r w:rsidR="005B7145" w:rsidRPr="0044246C">
        <w:rPr>
          <w:rFonts w:ascii="Book Antiqua" w:hAnsi="Book Antiqua" w:cs="Times New Roman"/>
          <w:color w:val="365F91" w:themeColor="accent1" w:themeShade="BF"/>
          <w:sz w:val="24"/>
          <w:szCs w:val="24"/>
          <w:lang w:val="sq-AL"/>
        </w:rPr>
        <w:t xml:space="preserve">3.2 </w:t>
      </w:r>
      <w:r w:rsidRPr="0044246C">
        <w:rPr>
          <w:rFonts w:ascii="Book Antiqua" w:hAnsi="Book Antiqua" w:cs="Times New Roman"/>
          <w:color w:val="365F91" w:themeColor="accent1" w:themeShade="BF"/>
          <w:sz w:val="24"/>
          <w:szCs w:val="24"/>
          <w:lang w:val="sq-AL"/>
        </w:rPr>
        <w:t>Përmbajtja e formës Buxhetit</w:t>
      </w:r>
      <w:bookmarkEnd w:id="11"/>
    </w:p>
    <w:p w:rsidR="00D40985" w:rsidRPr="0044246C" w:rsidRDefault="00D40985" w:rsidP="00C217AF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092A3C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Formulari i propozim 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Buxhetit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 xml:space="preserve"> është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pjesë e dokumentacionit të detyrueshëm.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Propozim Buxheti i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 xml:space="preserve"> dorëzuar duhet të përmbaj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 informacion për të gjitha shpenzimet dir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>ekte dhe indirekte të projektit/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programit </w:t>
      </w:r>
      <w:r w:rsidR="005B7145" w:rsidRPr="0044246C">
        <w:rPr>
          <w:rFonts w:ascii="Book Antiqua" w:hAnsi="Book Antiqua" w:cs="Times New Roman"/>
          <w:sz w:val="24"/>
          <w:szCs w:val="24"/>
          <w:lang w:val="sq-AL"/>
        </w:rPr>
        <w:t xml:space="preserve">të propozuar për financim. </w:t>
      </w:r>
    </w:p>
    <w:p w:rsidR="00785246" w:rsidRPr="0044246C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785246" w:rsidRPr="0044246C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Nëse forma e buxhetiti nuk është e p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l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otësuar në tërësi, apo nuk është dorëzuar në formën përkatëse aplikimi nuk do të merret në konsideratë. </w:t>
      </w:r>
    </w:p>
    <w:p w:rsidR="00785246" w:rsidRPr="0044246C" w:rsidRDefault="001A2951" w:rsidP="00C217AF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>Forma është e nevojshme të plotësohet me kompjuter. Nëse forma është plotësuar me dorë nuk do të merret në konsideratë.</w:t>
      </w:r>
    </w:p>
    <w:p w:rsidR="001A2951" w:rsidRPr="0044246C" w:rsidRDefault="00785246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12" w:name="_Toc469306987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3.3 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 xml:space="preserve">Ku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ta dorëzoni aplikimin</w:t>
      </w:r>
      <w:r w:rsidR="001A2951" w:rsidRPr="0044246C">
        <w:rPr>
          <w:rFonts w:ascii="Book Antiqua" w:hAnsi="Book Antiqua" w:cs="Times New Roman"/>
          <w:sz w:val="24"/>
          <w:szCs w:val="24"/>
          <w:lang w:val="sq-AL"/>
        </w:rPr>
        <w:t>?</w:t>
      </w:r>
      <w:bookmarkEnd w:id="12"/>
    </w:p>
    <w:p w:rsidR="00D40985" w:rsidRPr="0044246C" w:rsidRDefault="00D40985" w:rsidP="00C217AF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Format e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 detyrueshme dhe dokumentacioni i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kërkuar duhet të dërgohen në 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formë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 xml:space="preserve">fizike, 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të shtypur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(një origjinal) dhe në formë elektronike (në CD). 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Format e detyrueshme duhet të jenë të nënshkruara nga 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përfaqësuesi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 i autorizuar d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he </w:t>
      </w:r>
      <w:r w:rsidR="00785246" w:rsidRPr="0044246C">
        <w:rPr>
          <w:rFonts w:ascii="Book Antiqua" w:hAnsi="Book Antiqua" w:cs="Times New Roman"/>
          <w:sz w:val="24"/>
          <w:szCs w:val="24"/>
          <w:lang w:val="sq-AL"/>
        </w:rPr>
        <w:t xml:space="preserve">të 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vulosura me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vulën zyrtare të organizatës.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 xml:space="preserve">Dokumentacioni në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formë elektronike (në CD)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>duhet të ketë të njëjtën përmbajtje, pra të jetë identik me versionin e shtypur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.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 xml:space="preserve"> Dokumentacioni i shtypur dhe ai elektronik në CD duhet të vendosen në një zarf të mbyllur. </w:t>
      </w:r>
    </w:p>
    <w:p w:rsidR="00785246" w:rsidRPr="0044246C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A2951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Aplikimi origjinal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 xml:space="preserve">duhet 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dërgohet me 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postë ose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në person (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 xml:space="preserve">dhe të dorëzohet në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Zyrën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>përkatëse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). Në pjesën e jashtme të zarfit duhet të shënohet emri i </w:t>
      </w:r>
      <w:r w:rsidR="00876CFD" w:rsidRPr="0044246C">
        <w:rPr>
          <w:rFonts w:ascii="Book Antiqua" w:hAnsi="Book Antiqua" w:cs="Times New Roman"/>
          <w:sz w:val="24"/>
          <w:szCs w:val="24"/>
          <w:lang w:val="sq-AL"/>
        </w:rPr>
        <w:t>thirrjes publike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së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bashku me emrin e plotë dhe adresën e aplikuesit dhe shënimin 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"</w:t>
      </w:r>
      <w:r w:rsidR="00876CFD" w:rsidRPr="0044246C">
        <w:rPr>
          <w:rFonts w:ascii="Book Antiqua" w:hAnsi="Book Antiqua" w:cs="Times New Roman"/>
          <w:i/>
          <w:sz w:val="24"/>
          <w:szCs w:val="24"/>
          <w:lang w:val="sq-AL"/>
        </w:rPr>
        <w:t>Të m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os të hapet para takimit të Komisionit </w:t>
      </w:r>
      <w:r w:rsidR="00876CFD" w:rsidRPr="0044246C">
        <w:rPr>
          <w:rFonts w:ascii="Book Antiqua" w:hAnsi="Book Antiqua" w:cs="Times New Roman"/>
          <w:i/>
          <w:sz w:val="24"/>
          <w:szCs w:val="24"/>
          <w:lang w:val="sq-AL"/>
        </w:rPr>
        <w:t>Vlerësues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"</w:t>
      </w:r>
    </w:p>
    <w:p w:rsidR="00785246" w:rsidRPr="0044246C" w:rsidRDefault="0078524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134D7A" w:rsidRPr="0044246C" w:rsidRDefault="001A2951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Aplikacionet duhet të dërgohen në adresën e mëposhtme:</w:t>
      </w:r>
    </w:p>
    <w:p w:rsidR="00876CFD" w:rsidRPr="0044246C" w:rsidRDefault="00876CF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878"/>
      </w:tblGrid>
      <w:tr w:rsidR="001A2951" w:rsidRPr="0044246C" w:rsidTr="00AC31AD">
        <w:trPr>
          <w:trHeight w:val="1448"/>
        </w:trPr>
        <w:tc>
          <w:tcPr>
            <w:tcW w:w="4878" w:type="dxa"/>
          </w:tcPr>
          <w:p w:rsidR="001A2951" w:rsidRPr="0044246C" w:rsidRDefault="001A2951" w:rsidP="00C217AF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</w:pPr>
            <w:r w:rsidRPr="0044246C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[</w:t>
            </w:r>
            <w:r w:rsidR="00993EDE" w:rsidRPr="0044246C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Zyra e Koordinatorit Nacional për Kulturë, Rini dhe Sport]</w:t>
            </w:r>
          </w:p>
          <w:p w:rsidR="00993EDE" w:rsidRPr="0044246C" w:rsidRDefault="00993EDE" w:rsidP="00C217AF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</w:pPr>
          </w:p>
          <w:p w:rsidR="00993EDE" w:rsidRPr="0044246C" w:rsidRDefault="00993EDE" w:rsidP="00C217AF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</w:pPr>
            <w:r w:rsidRPr="0044246C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 xml:space="preserve">Zyra e Koordinatorit Nacional për Kulturë, Rini dhe Sport, sheshi Nëna Terezë, Ndërtesa e Qeverisë, kati </w:t>
            </w:r>
            <w:r w:rsidR="00E8056B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VIII</w:t>
            </w:r>
            <w:r w:rsidRPr="0044246C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 xml:space="preserve">, zyra nr. </w:t>
            </w:r>
            <w:r w:rsidR="00E8056B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806</w:t>
            </w:r>
          </w:p>
          <w:p w:rsidR="001A2951" w:rsidRPr="0044246C" w:rsidRDefault="001A2951" w:rsidP="00C217AF">
            <w:pPr>
              <w:jc w:val="both"/>
              <w:rPr>
                <w:rFonts w:ascii="Book Antiqua" w:hAnsi="Book Antiqua" w:cs="Times New Roman"/>
                <w:b/>
                <w:i/>
                <w:sz w:val="24"/>
                <w:szCs w:val="24"/>
                <w:lang w:val="sq-AL"/>
              </w:rPr>
            </w:pPr>
          </w:p>
          <w:p w:rsidR="001A2951" w:rsidRPr="0044246C" w:rsidRDefault="001A2951" w:rsidP="00C217A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"Të mos hapet para mbledhjes së Komisionit </w:t>
            </w:r>
            <w:r w:rsidR="00785246"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>Vlerësues</w:t>
            </w:r>
            <w:r w:rsidRPr="0044246C">
              <w:rPr>
                <w:rFonts w:ascii="Book Antiqua" w:hAnsi="Book Antiqua" w:cs="Times New Roman"/>
                <w:sz w:val="24"/>
                <w:szCs w:val="24"/>
                <w:lang w:val="sq-AL"/>
              </w:rPr>
              <w:t>"</w:t>
            </w:r>
          </w:p>
        </w:tc>
      </w:tr>
    </w:tbl>
    <w:p w:rsidR="00AC31AD" w:rsidRPr="0044246C" w:rsidRDefault="00CA4E74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13" w:name="_Toc469306988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3.4 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>Afati i fundit për dërgimin e aplikacioneve</w:t>
      </w:r>
      <w:bookmarkEnd w:id="13"/>
    </w:p>
    <w:p w:rsidR="00876CFD" w:rsidRPr="0044246C" w:rsidRDefault="00876CF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Afati i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 xml:space="preserve">thirrjes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është</w:t>
      </w:r>
      <w:r w:rsidR="00763BB8" w:rsidRPr="0044246C">
        <w:rPr>
          <w:rFonts w:ascii="Book Antiqua" w:hAnsi="Book Antiqua" w:cs="Times New Roman"/>
          <w:sz w:val="24"/>
          <w:szCs w:val="24"/>
          <w:lang w:val="sq-AL"/>
        </w:rPr>
        <w:t xml:space="preserve"> 15 dit</w:t>
      </w:r>
      <w:r w:rsidR="00763BB8" w:rsidRPr="0044246C">
        <w:rPr>
          <w:rFonts w:ascii="Book Antiqua" w:hAnsi="Book Antiqua"/>
          <w:lang w:val="sq-AL"/>
        </w:rPr>
        <w:t>ë punenga data e hapjes</w:t>
      </w:r>
      <w:r w:rsidR="00EF6074">
        <w:rPr>
          <w:rFonts w:ascii="Book Antiqua" w:hAnsi="Book Antiqua"/>
          <w:lang w:val="sq-AL"/>
        </w:rPr>
        <w:t xml:space="preserve"> </w:t>
      </w:r>
      <w:r w:rsidR="00763BB8" w:rsidRPr="0044246C">
        <w:rPr>
          <w:rFonts w:ascii="Book Antiqua" w:hAnsi="Book Antiqua"/>
          <w:lang w:val="sq-AL"/>
        </w:rPr>
        <w:t>dhe</w:t>
      </w:r>
      <w:r w:rsidR="00EF6074">
        <w:rPr>
          <w:rFonts w:ascii="Book Antiqua" w:hAnsi="Book Antiqua"/>
          <w:lang w:val="sq-AL"/>
        </w:rPr>
        <w:t xml:space="preserve"> </w:t>
      </w:r>
      <w:r w:rsidR="00763BB8" w:rsidRPr="0044246C">
        <w:rPr>
          <w:rFonts w:ascii="Book Antiqua" w:hAnsi="Book Antiqua"/>
          <w:lang w:val="sq-AL"/>
        </w:rPr>
        <w:t>zgjatë</w:t>
      </w:r>
      <w:r w:rsidR="00EF6074">
        <w:rPr>
          <w:rFonts w:ascii="Book Antiqua" w:hAnsi="Book Antiqua"/>
          <w:lang w:val="sq-AL"/>
        </w:rPr>
        <w:t xml:space="preserve"> </w:t>
      </w:r>
      <w:r w:rsidR="00763BB8" w:rsidRPr="0044246C">
        <w:rPr>
          <w:rFonts w:ascii="Book Antiqua" w:hAnsi="Book Antiqua"/>
          <w:lang w:val="sq-AL"/>
        </w:rPr>
        <w:t>deri</w:t>
      </w:r>
      <w:r w:rsidR="00EF6074">
        <w:rPr>
          <w:rFonts w:ascii="Book Antiqua" w:hAnsi="Book Antiqua"/>
          <w:lang w:val="sq-AL"/>
        </w:rPr>
        <w:t xml:space="preserve"> </w:t>
      </w:r>
      <w:r w:rsidR="00763BB8" w:rsidRPr="0044246C">
        <w:rPr>
          <w:rFonts w:ascii="Book Antiqua" w:hAnsi="Book Antiqua"/>
          <w:lang w:val="sq-AL"/>
        </w:rPr>
        <w:t>më</w:t>
      </w:r>
      <w:r w:rsidR="00EF6074">
        <w:rPr>
          <w:rFonts w:ascii="Book Antiqua" w:hAnsi="Book Antiqua"/>
          <w:lang w:val="sq-AL"/>
        </w:rPr>
        <w:t xml:space="preserve"> </w:t>
      </w:r>
      <w:r w:rsidR="007E55DC">
        <w:rPr>
          <w:rFonts w:ascii="Book Antiqua" w:hAnsi="Book Antiqua"/>
          <w:lang w:val="sq-AL"/>
        </w:rPr>
        <w:t>29.03.2019</w:t>
      </w:r>
      <w:r w:rsidR="00526764" w:rsidRPr="0044246C">
        <w:rPr>
          <w:rFonts w:ascii="Book Antiqua" w:hAnsi="Book Antiqua"/>
          <w:lang w:val="sq-AL"/>
        </w:rPr>
        <w:t xml:space="preserve"> ora 16:00h.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Kërkesa është dorëzuar brenda periudhës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 xml:space="preserve">së thirrjes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nëse vula pranues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tregon se është marrë në postë deri në fund të datës së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 si afati i fundit për dorëzimin. Në rast se kërkesa është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 xml:space="preserve"> paraqitur personalisht në Zyrë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 aplikanti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t do t</w:t>
      </w:r>
      <w:r w:rsidR="00014241" w:rsidRPr="0044246C">
        <w:rPr>
          <w:rFonts w:ascii="Book Antiqua" w:hAnsi="Book Antiqua" w:cs="Times New Roman"/>
          <w:sz w:val="24"/>
          <w:szCs w:val="24"/>
          <w:lang w:val="sq-AL"/>
        </w:rPr>
        <w:t>’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i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lëshohet një vërtetim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se aplikacioni është pranuar brenda periudhës së konkursit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876CF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Të gjitha aplikacionet e dërguara pas afatit nuk do të merren parasysh.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526764" w:rsidP="00526764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14" w:name="_Toc469306989"/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3.5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Si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të kontaktoni nëse keni ndonjë pyetje?</w:t>
      </w:r>
      <w:bookmarkEnd w:id="14"/>
    </w:p>
    <w:p w:rsidR="00827E96" w:rsidRPr="0044246C" w:rsidRDefault="00827E96" w:rsidP="00C217AF">
      <w:pPr>
        <w:pStyle w:val="ListParagraph"/>
        <w:spacing w:line="240" w:lineRule="auto"/>
        <w:ind w:left="1080"/>
        <w:jc w:val="both"/>
        <w:rPr>
          <w:rFonts w:ascii="Book Antiqua" w:hAnsi="Book Antiqua"/>
          <w:sz w:val="24"/>
          <w:szCs w:val="24"/>
          <w:lang w:val="sq-AL"/>
        </w:rPr>
      </w:pP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Të gjitha pyetjet në lidhje me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thirrjen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mund të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bëhen vetëm në mënyrë 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lektronike, duke i dërguar nj</w:t>
      </w:r>
      <w:r w:rsidR="00993EDE" w:rsidRPr="0044246C">
        <w:rPr>
          <w:rFonts w:ascii="Book Antiqua" w:hAnsi="Book Antiqua" w:cs="Times New Roman"/>
          <w:sz w:val="24"/>
          <w:szCs w:val="24"/>
          <w:lang w:val="sq-AL"/>
        </w:rPr>
        <w:t>ë kërkesë në adresën e mëposhtme: knkrs@rks-gov.net,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jo më vonë </w:t>
      </w:r>
      <w:r w:rsidR="00C96288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se 5 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ditë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para skadimit të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CA4E74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 xml:space="preserve">Përgjigjet ndaj kërkesave të veçanta do të dërgohet direkt në adresën e pyetjeve të shtruara, dhe përgjigjet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 xml:space="preserve">më të shpeshta do të publikohen në faqen e mëposhtme 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internetit:</w:t>
      </w:r>
      <w:r w:rsidR="00526764" w:rsidRPr="0044246C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E8056B">
        <w:rPr>
          <w:rFonts w:ascii="Book Antiqua" w:hAnsi="Book Antiqua" w:cs="Times New Roman"/>
          <w:sz w:val="24"/>
          <w:szCs w:val="24"/>
          <w:lang w:val="sq-AL"/>
        </w:rPr>
        <w:t>https://knkrs.rks-gov.net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, dhe jo më vonë se </w:t>
      </w:r>
      <w:r w:rsidR="00C96288" w:rsidRPr="0044246C">
        <w:rPr>
          <w:rFonts w:ascii="Book Antiqua" w:hAnsi="Book Antiqua" w:cs="Times New Roman"/>
          <w:sz w:val="24"/>
          <w:szCs w:val="24"/>
          <w:lang w:val="sq-AL"/>
        </w:rPr>
        <w:t xml:space="preserve">2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ditë para skadimit të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 xml:space="preserve">Për të siguruar trajtim të barabartë të të gjithë aplikantëve të mundshëm, një ofrues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i mbështetjes financiare publike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nuk mund të japë një mendim paraprak për pranueshmërinë e aplikantëve, partnerët, veprimet apo shpenzimet e përmendura në kërkesë.</w:t>
      </w:r>
    </w:p>
    <w:p w:rsidR="00CA4E74" w:rsidRPr="0044246C" w:rsidRDefault="00CA4E74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CA4E74" w:rsidRPr="0044246C" w:rsidRDefault="00526764" w:rsidP="00526764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15" w:name="_Toc469306990"/>
      <w:r w:rsidRPr="0044246C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4. 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VLERËSIMI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DHE NDARJA E FONDEVE</w:t>
      </w:r>
      <w:bookmarkEnd w:id="15"/>
    </w:p>
    <w:p w:rsidR="00AC31AD" w:rsidRPr="0044246C" w:rsidRDefault="00526764" w:rsidP="00526764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bookmarkStart w:id="16" w:name="_Toc469306991"/>
      <w:r w:rsidRPr="0044246C">
        <w:rPr>
          <w:rFonts w:ascii="Book Antiqua" w:hAnsi="Book Antiqua" w:cs="Times New Roman"/>
          <w:sz w:val="24"/>
          <w:szCs w:val="24"/>
          <w:lang w:val="sq-AL"/>
        </w:rPr>
        <w:t>4.1</w:t>
      </w:r>
      <w:r w:rsidR="00EF6074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CA4E74" w:rsidRPr="0044246C">
        <w:rPr>
          <w:rFonts w:ascii="Book Antiqua" w:hAnsi="Book Antiqua" w:cs="Times New Roman"/>
          <w:sz w:val="24"/>
          <w:szCs w:val="24"/>
          <w:lang w:val="sq-AL"/>
        </w:rPr>
        <w:t>A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>plikacionet e pranuara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do të kalojnë nëpër procedurën e mëposhtme:</w:t>
      </w:r>
      <w:bookmarkEnd w:id="16"/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4.1.1 Ofruesi i mbështetjes financiare do të themeloj një komision vlerësues të përbërë nga 5 anëtarë nga zyrtar të </w:t>
      </w:r>
      <w:r w:rsidR="00993EDE" w:rsidRPr="0044246C">
        <w:rPr>
          <w:rFonts w:ascii="Book Antiqua" w:hAnsi="Book Antiqua" w:cs="Times New Roman"/>
          <w:sz w:val="24"/>
          <w:szCs w:val="24"/>
          <w:lang w:val="sq-AL"/>
        </w:rPr>
        <w:t>institucionit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 dhe ekspert tjerë të jashtëm, i cili ka për detyrë të vlerësoj aplikacionet nëse i plotësojnë kushtet formale të thirrjes publike. 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Pas kon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trollimit të gjitha aplikacioneve të pranuara,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komisioni 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do të përgatis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>jë listë të të gjitha aplikantëve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që 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i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plotësojnë kushtet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 për tu vlerësuar përmbajtja e projekteve të tyre,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dhe një listë të aplikantëve të cilët nuk i plotësojnë kushtet e përcaktuara të konkurrencës.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>Ofruesi i mbështetjes financiare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do të njoftojë me shkrim të gjithë aplikantët të cilët nuk i plotësojnë kërkesat </w:t>
      </w:r>
      <w:r w:rsidR="00B40A10" w:rsidRPr="0044246C">
        <w:rPr>
          <w:rFonts w:ascii="Book Antiqua" w:hAnsi="Book Antiqua" w:cs="Times New Roman"/>
          <w:sz w:val="24"/>
          <w:szCs w:val="24"/>
          <w:lang w:val="sq-AL"/>
        </w:rPr>
        <w:t xml:space="preserve">dhe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arsyet e refuzimit të aplikimit të tyre.</w:t>
      </w:r>
    </w:p>
    <w:p w:rsidR="00B40A10" w:rsidRPr="0044246C" w:rsidRDefault="00B40A10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9D4F0D" w:rsidRPr="0044246C" w:rsidRDefault="00B40A10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4.1.2 Në fazën e dytë do të bëhet vlerësimi i përmbajtjes së aplikimeve nga ana e Komisionit vlerësues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i përbërë nga 5 anëtarë. Çdo aplikacion i pranuar 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>do të vlerësohet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në b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azë të formularit të vlerësimit. </w:t>
      </w:r>
    </w:p>
    <w:p w:rsidR="009D4F0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>Lista e përkohshme e projekteve/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programeve 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përfituese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të përzgjedhura për 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financim -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Në bazë të vlerësimit të aplikacioneve të cilat 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i kanë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plotësuar kushtet e parashikuara të 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 Komisioni do të hartojë një li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>stë të përkohshëm të projekteve/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program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eve të përzgjedhura, sipas pikëve që ata kanë marrë në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procesin e vlerësimit.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 Shuma totale e </w:t>
      </w:r>
      <w:r w:rsidR="00092A3C" w:rsidRPr="0044246C">
        <w:rPr>
          <w:rFonts w:ascii="Book Antiqua" w:hAnsi="Book Antiqua" w:cs="Times New Roman"/>
          <w:sz w:val="24"/>
          <w:szCs w:val="24"/>
          <w:lang w:val="sq-AL"/>
        </w:rPr>
        <w:t>kostos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 së projekteve të radhitura në </w:t>
      </w:r>
      <w:r w:rsidR="00092A3C" w:rsidRPr="0044246C">
        <w:rPr>
          <w:rFonts w:ascii="Book Antiqua" w:hAnsi="Book Antiqua" w:cs="Times New Roman"/>
          <w:sz w:val="24"/>
          <w:szCs w:val="24"/>
          <w:lang w:val="sq-AL"/>
        </w:rPr>
        <w:t>listën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 e </w:t>
      </w:r>
      <w:r w:rsidR="00092A3C" w:rsidRPr="0044246C">
        <w:rPr>
          <w:rFonts w:ascii="Book Antiqua" w:hAnsi="Book Antiqua" w:cs="Times New Roman"/>
          <w:sz w:val="24"/>
          <w:szCs w:val="24"/>
          <w:lang w:val="sq-AL"/>
        </w:rPr>
        <w:t>përkohshme</w:t>
      </w:r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 xml:space="preserve"> nuk do të kaloj shumën totale të ofruar për financim përmes thirrjes publike. </w:t>
      </w:r>
    </w:p>
    <w:p w:rsidR="009D4F0D" w:rsidRPr="0044246C" w:rsidRDefault="009D4F0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9D4F0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Krahas listës së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përkohshme, bazuar në pikat që janë bërë gjatë vlerësimit, Komisioni do të hartojë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edhe 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>listën rezervë të projekt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eve/programeve.</w:t>
      </w:r>
    </w:p>
    <w:p w:rsidR="00AC31AD" w:rsidRPr="0044246C" w:rsidRDefault="00AC31AD" w:rsidP="00C217AF">
      <w:pPr>
        <w:pStyle w:val="Heading2"/>
        <w:spacing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</w:r>
      <w:bookmarkStart w:id="17" w:name="_Toc469306992"/>
      <w:r w:rsidR="009D4F0D" w:rsidRPr="0044246C">
        <w:rPr>
          <w:rFonts w:ascii="Book Antiqua" w:hAnsi="Book Antiqua" w:cs="Times New Roman"/>
          <w:sz w:val="24"/>
          <w:szCs w:val="24"/>
          <w:lang w:val="sq-AL"/>
        </w:rPr>
        <w:t>4.2  Dokumentacion shtesë dhe Kontraktimi</w:t>
      </w:r>
      <w:bookmarkEnd w:id="17"/>
    </w:p>
    <w:p w:rsidR="009D4F0D" w:rsidRPr="0044246C" w:rsidRDefault="009D4F0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Për të shmangur shpenzimet e panevojshme shtesë kur të aplikoni për konkurrencën, një ofrues i burimeve financiare do të kërkojë dokumentacion shtesë vetëm nga ata aplikantë të cilët, në bazë të procesit të vlerësimit të aplikacioneve, ka hyrë në li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stën e përkohshme të projekteve/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programeve të përzgjedhura për 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financim.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Para nënshkrimit përfundimtar të kontratës, dhe në bazë të vlerësimit të Komisionit, ofruesi mun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d të kërkojë shqyrtimin e formës së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bu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xhetit për kostot e vlerësuara q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ë korrespondojnë me shpenzimet aktuale në lidhje me aktivitetet e propozuara</w:t>
      </w:r>
      <w:r w:rsidR="00A7506B" w:rsidRPr="0044246C">
        <w:rPr>
          <w:rFonts w:ascii="Book Antiqua" w:hAnsi="Book Antiqua" w:cs="Times New Roman"/>
          <w:sz w:val="24"/>
          <w:szCs w:val="24"/>
          <w:lang w:val="sq-AL"/>
        </w:rPr>
        <w:t xml:space="preserve"> apo edhe dokumente shtes</w:t>
      </w:r>
      <w:r w:rsidR="00AE400B" w:rsidRPr="0044246C">
        <w:rPr>
          <w:rFonts w:ascii="Book Antiqua" w:hAnsi="Book Antiqua" w:cs="Times New Roman"/>
          <w:sz w:val="24"/>
          <w:szCs w:val="24"/>
          <w:lang w:val="sq-AL"/>
        </w:rPr>
        <w:t>ë</w:t>
      </w:r>
      <w:r w:rsidR="00A7506B" w:rsidRPr="0044246C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1A2951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lastRenderedPageBreak/>
        <w:br/>
        <w:t xml:space="preserve">(psh. </w:t>
      </w:r>
      <w:r w:rsidR="004A6C48" w:rsidRPr="0044246C">
        <w:rPr>
          <w:rFonts w:ascii="Book Antiqua" w:hAnsi="Book Antiqua" w:cs="Times New Roman"/>
          <w:i/>
          <w:sz w:val="24"/>
          <w:szCs w:val="24"/>
          <w:lang w:val="sq-AL"/>
        </w:rPr>
        <w:t>Vërtetimin nga administrata tatimore se janë kryer të g</w:t>
      </w:r>
      <w:r w:rsidR="00CD27DD" w:rsidRPr="0044246C">
        <w:rPr>
          <w:rFonts w:ascii="Book Antiqua" w:hAnsi="Book Antiqua" w:cs="Times New Roman"/>
          <w:i/>
          <w:sz w:val="24"/>
          <w:szCs w:val="24"/>
          <w:lang w:val="sq-AL"/>
        </w:rPr>
        <w:t>j</w:t>
      </w:r>
      <w:r w:rsidR="004A6C48" w:rsidRPr="0044246C">
        <w:rPr>
          <w:rFonts w:ascii="Book Antiqua" w:hAnsi="Book Antiqua" w:cs="Times New Roman"/>
          <w:i/>
          <w:sz w:val="24"/>
          <w:szCs w:val="24"/>
          <w:lang w:val="sq-AL"/>
        </w:rPr>
        <w:t>itha detyrimet tatimore, o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rigjinalet e dokumenteve për inspektim, etj).]</w:t>
      </w:r>
    </w:p>
    <w:p w:rsidR="004A6C48" w:rsidRPr="0044246C" w:rsidRDefault="004A6C4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4A6C48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Komisioni vlerësues do të bëjë kontrollimin e dokumentacionit shtesë.</w:t>
      </w:r>
    </w:p>
    <w:p w:rsidR="004A6C48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Nëse aplikuesi nuk paraqet dokumentacionin e kërkuar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 xml:space="preserve"> shtesë brenda kohës së</w:t>
      </w:r>
      <w:r w:rsidR="00CD27DD" w:rsidRPr="0044246C">
        <w:rPr>
          <w:rFonts w:ascii="Book Antiqua" w:hAnsi="Book Antiqua" w:cs="Times New Roman"/>
          <w:sz w:val="24"/>
          <w:szCs w:val="24"/>
          <w:lang w:val="sq-AL"/>
        </w:rPr>
        <w:t xml:space="preserve"> caktuar prej 10 dit</w:t>
      </w:r>
      <w:r w:rsidR="00CD27DD" w:rsidRPr="0044246C">
        <w:rPr>
          <w:rFonts w:ascii="Book Antiqua" w:hAnsi="Book Antiqua"/>
          <w:lang w:val="sq-AL"/>
        </w:rPr>
        <w:t>ësh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aplikimi do të refuzohe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t.</w:t>
      </w: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 xml:space="preserve">Nëse 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pas kontrollimit të dokumenteve mbështetëse vendoset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se di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sa nga aplikuesit nuk i plotësojnë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kushtet e kërkuara të 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>thirrjes publike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,</w:t>
      </w:r>
      <w:r w:rsidR="004A6C48" w:rsidRPr="0044246C">
        <w:rPr>
          <w:rFonts w:ascii="Book Antiqua" w:hAnsi="Book Antiqua" w:cs="Times New Roman"/>
          <w:sz w:val="24"/>
          <w:szCs w:val="24"/>
          <w:lang w:val="sq-AL"/>
        </w:rPr>
        <w:t xml:space="preserve"> nuk do të merret në konsideratë për nënshkrim të kontratës.</w:t>
      </w:r>
    </w:p>
    <w:p w:rsidR="004E3032" w:rsidRPr="0044246C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Në raste të tilla, projektet nga lista rezervë 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>do të aktivizohe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nëse, pas kontrollimit të dokumenteve mbështetëse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dhe pasi të konstatohet nga institucioni se ka mjete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 të mjaftueshme për 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ë kontraktuar projekte të tjera.</w:t>
      </w:r>
    </w:p>
    <w:p w:rsidR="00CA4E74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>Pas kontrollit të dokumentacionit të paraqitur, Komisioni do të propozojë lis</w:t>
      </w:r>
      <w:r w:rsidR="004E3032" w:rsidRPr="0044246C">
        <w:rPr>
          <w:rFonts w:ascii="Book Antiqua" w:hAnsi="Book Antiqua" w:cs="Times New Roman"/>
          <w:sz w:val="24"/>
          <w:szCs w:val="24"/>
          <w:lang w:val="sq-AL"/>
        </w:rPr>
        <w:t>tën përfundimtare të projekteve/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programeve të përzgjedhura për </w:t>
      </w:r>
      <w:r w:rsidR="004E3032" w:rsidRPr="0044246C">
        <w:rPr>
          <w:rFonts w:ascii="Book Antiqua" w:hAnsi="Book Antiqua" w:cs="Times New Roman"/>
          <w:sz w:val="24"/>
          <w:szCs w:val="24"/>
          <w:lang w:val="sq-AL"/>
        </w:rPr>
        <w:t xml:space="preserve">financim.  </w:t>
      </w:r>
    </w:p>
    <w:p w:rsidR="004E3032" w:rsidRPr="0044246C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AC31AD" w:rsidRPr="0044246C" w:rsidRDefault="004E3032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u w:val="single"/>
          <w:lang w:val="sq-AL"/>
        </w:rPr>
        <w:t>Njoftimi i aplikuesve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-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>Të gjithë aplikantët aplikimet e të cilëve kanë hyrë në procesin e vlerësimit do të jenë të informuar në lidhje me ve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ndimin për ndarjen e projekteve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/programeve në kuadër të 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  <w:r w:rsidR="00AC31AD" w:rsidRPr="0044246C">
        <w:rPr>
          <w:rFonts w:ascii="Book Antiqua" w:hAnsi="Book Antiqua" w:cs="Times New Roman"/>
          <w:sz w:val="24"/>
          <w:szCs w:val="24"/>
          <w:lang w:val="sq-AL"/>
        </w:rPr>
        <w:t xml:space="preserve">. </w:t>
      </w:r>
    </w:p>
    <w:p w:rsidR="00827E96" w:rsidRPr="0044246C" w:rsidRDefault="00827E9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3C150F" w:rsidP="003C150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18" w:name="_Toc469306993"/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 xml:space="preserve">5. </w:t>
      </w:r>
      <w:r w:rsidR="004E3032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KALENDARI INDIKATIV I REALIZIMIT TË THIRRJES</w:t>
      </w:r>
      <w:bookmarkEnd w:id="18"/>
    </w:p>
    <w:p w:rsidR="00827E96" w:rsidRPr="0044246C" w:rsidRDefault="00827E96" w:rsidP="00C217AF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4D31E4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Fazat e procedurës së </w:t>
      </w:r>
      <w:r w:rsidR="004D31E4" w:rsidRPr="0044246C">
        <w:rPr>
          <w:rFonts w:ascii="Book Antiqua" w:hAnsi="Book Antiqua" w:cs="Times New Roman"/>
          <w:sz w:val="24"/>
          <w:szCs w:val="24"/>
          <w:lang w:val="sq-AL"/>
        </w:rPr>
        <w:t>thirrjes</w:t>
      </w:r>
    </w:p>
    <w:p w:rsidR="00827E96" w:rsidRPr="0044246C" w:rsidRDefault="00827E9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7E55DC" w:rsidRPr="00C914DB" w:rsidRDefault="00AC31AD" w:rsidP="007E55D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>Afati i fundit për aplikimet</w:t>
      </w:r>
      <w:r w:rsidR="00543683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7E55DC" w:rsidRPr="00C914DB">
        <w:rPr>
          <w:rFonts w:ascii="Book Antiqua" w:hAnsi="Book Antiqua" w:cs="Times New Roman"/>
          <w:sz w:val="24"/>
          <w:szCs w:val="24"/>
          <w:lang w:val="sq-AL"/>
        </w:rPr>
        <w:t>29.03.2019</w:t>
      </w:r>
    </w:p>
    <w:p w:rsidR="00AC31AD" w:rsidRPr="00C914DB" w:rsidRDefault="00AC31AD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 xml:space="preserve">Afati i fundit për dërgimin e pyetjeve në lidhje me </w:t>
      </w:r>
      <w:r w:rsidR="004D31E4" w:rsidRPr="00C914DB">
        <w:rPr>
          <w:rFonts w:ascii="Book Antiqua" w:hAnsi="Book Antiqua" w:cs="Times New Roman"/>
          <w:sz w:val="24"/>
          <w:szCs w:val="24"/>
          <w:lang w:val="sq-AL"/>
        </w:rPr>
        <w:t>thirrjen</w:t>
      </w:r>
      <w:r w:rsidR="0065295B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7E55DC" w:rsidRPr="00C914DB">
        <w:rPr>
          <w:rFonts w:ascii="Book Antiqua" w:hAnsi="Book Antiqua" w:cs="Times New Roman"/>
          <w:sz w:val="24"/>
          <w:szCs w:val="24"/>
          <w:lang w:val="sq-AL"/>
        </w:rPr>
        <w:t>25.03.2019</w:t>
      </w:r>
    </w:p>
    <w:p w:rsidR="00AC31AD" w:rsidRPr="00C914DB" w:rsidRDefault="00AC31AD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 xml:space="preserve">Afati i fundit për dërgimin e përgjigjeve për pyetjet që lidhen me </w:t>
      </w:r>
      <w:r w:rsidR="004D31E4" w:rsidRPr="00C914DB">
        <w:rPr>
          <w:rFonts w:ascii="Book Antiqua" w:hAnsi="Book Antiqua" w:cs="Times New Roman"/>
          <w:sz w:val="24"/>
          <w:szCs w:val="24"/>
          <w:lang w:val="sq-AL"/>
        </w:rPr>
        <w:t>thirrjen</w:t>
      </w:r>
      <w:r w:rsidR="00C96288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7E55DC" w:rsidRPr="00C914DB">
        <w:rPr>
          <w:rFonts w:ascii="Book Antiqua" w:hAnsi="Book Antiqua" w:cs="Times New Roman"/>
          <w:sz w:val="24"/>
          <w:szCs w:val="24"/>
          <w:lang w:val="sq-AL"/>
        </w:rPr>
        <w:t>27.03.2019</w:t>
      </w:r>
    </w:p>
    <w:p w:rsidR="00AC31AD" w:rsidRPr="00C914DB" w:rsidRDefault="00AC31AD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>Afati</w:t>
      </w:r>
      <w:r w:rsidR="004D31E4" w:rsidRPr="00C914DB">
        <w:rPr>
          <w:rFonts w:ascii="Book Antiqua" w:hAnsi="Book Antiqua" w:cs="Times New Roman"/>
          <w:sz w:val="24"/>
          <w:szCs w:val="24"/>
          <w:lang w:val="sq-AL"/>
        </w:rPr>
        <w:t xml:space="preserve"> i fundit për verifikimin e</w:t>
      </w:r>
      <w:r w:rsidR="00FA3F63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4D31E4" w:rsidRPr="00C914DB">
        <w:rPr>
          <w:rFonts w:ascii="Book Antiqua" w:hAnsi="Book Antiqua" w:cs="Times New Roman"/>
          <w:sz w:val="24"/>
          <w:szCs w:val="24"/>
          <w:lang w:val="sq-AL"/>
        </w:rPr>
        <w:t>përmbushjes së kritereve procedurale dhe njoftimit të palëve</w:t>
      </w:r>
      <w:r w:rsidR="00C96288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C914DB" w:rsidRPr="00C914DB">
        <w:rPr>
          <w:rFonts w:ascii="Book Antiqua" w:hAnsi="Book Antiqua" w:cs="Times New Roman"/>
          <w:sz w:val="24"/>
          <w:szCs w:val="24"/>
          <w:lang w:val="sq-AL"/>
        </w:rPr>
        <w:t>05.04.2019</w:t>
      </w:r>
    </w:p>
    <w:p w:rsidR="00AC31AD" w:rsidRPr="00C914DB" w:rsidRDefault="004D31E4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 xml:space="preserve">Afati i fundit për vlerësimin </w:t>
      </w:r>
      <w:r w:rsidR="00827E96" w:rsidRPr="00C914DB">
        <w:rPr>
          <w:rFonts w:ascii="Book Antiqua" w:hAnsi="Book Antiqua" w:cs="Times New Roman"/>
          <w:sz w:val="24"/>
          <w:szCs w:val="24"/>
          <w:lang w:val="sq-AL"/>
        </w:rPr>
        <w:t xml:space="preserve">e aplikimeve në mënyrë </w:t>
      </w:r>
      <w:r w:rsidR="00092A3C" w:rsidRPr="00C914DB">
        <w:rPr>
          <w:rFonts w:ascii="Book Antiqua" w:hAnsi="Book Antiqua" w:cs="Times New Roman"/>
          <w:sz w:val="24"/>
          <w:szCs w:val="24"/>
          <w:lang w:val="sq-AL"/>
        </w:rPr>
        <w:t xml:space="preserve">përmbajtjesore </w:t>
      </w:r>
      <w:r w:rsidR="00C914DB" w:rsidRPr="00C914DB">
        <w:rPr>
          <w:rFonts w:ascii="Book Antiqua" w:hAnsi="Book Antiqua" w:cs="Times New Roman"/>
          <w:sz w:val="24"/>
          <w:szCs w:val="24"/>
          <w:lang w:val="sq-AL"/>
        </w:rPr>
        <w:t>23.04.2019</w:t>
      </w:r>
    </w:p>
    <w:p w:rsidR="00AC31AD" w:rsidRPr="00C914DB" w:rsidRDefault="00AC31AD" w:rsidP="00C217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C914DB">
        <w:rPr>
          <w:rFonts w:ascii="Book Antiqua" w:hAnsi="Book Antiqua" w:cs="Times New Roman"/>
          <w:sz w:val="24"/>
          <w:szCs w:val="24"/>
          <w:lang w:val="sq-AL"/>
        </w:rPr>
        <w:t xml:space="preserve">Afati për </w:t>
      </w:r>
      <w:r w:rsidR="00C96288" w:rsidRPr="00C914DB">
        <w:rPr>
          <w:rFonts w:ascii="Book Antiqua" w:hAnsi="Book Antiqua" w:cs="Times New Roman"/>
          <w:sz w:val="24"/>
          <w:szCs w:val="24"/>
          <w:lang w:val="sq-AL"/>
        </w:rPr>
        <w:t xml:space="preserve">i fundit për </w:t>
      </w:r>
      <w:r w:rsidRPr="00C914DB">
        <w:rPr>
          <w:rFonts w:ascii="Book Antiqua" w:hAnsi="Book Antiqua" w:cs="Times New Roman"/>
          <w:sz w:val="24"/>
          <w:szCs w:val="24"/>
          <w:lang w:val="sq-AL"/>
        </w:rPr>
        <w:t>kontraktim</w:t>
      </w:r>
      <w:r w:rsidR="00FA3F63" w:rsidRPr="00C914DB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C914DB" w:rsidRPr="00C914DB">
        <w:rPr>
          <w:rFonts w:ascii="Book Antiqua" w:hAnsi="Book Antiqua" w:cs="Times New Roman"/>
          <w:sz w:val="24"/>
          <w:szCs w:val="24"/>
          <w:lang w:val="sq-AL"/>
        </w:rPr>
        <w:t>23.05.2019</w:t>
      </w:r>
    </w:p>
    <w:p w:rsidR="00E83466" w:rsidRPr="0044246C" w:rsidRDefault="00AC31AD" w:rsidP="003C150F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br/>
        <w:t xml:space="preserve">Financuesi ka </w:t>
      </w:r>
      <w:r w:rsidR="004D31E4" w:rsidRPr="0044246C">
        <w:rPr>
          <w:rFonts w:ascii="Book Antiqua" w:hAnsi="Book Antiqua" w:cs="Times New Roman"/>
          <w:sz w:val="24"/>
          <w:szCs w:val="24"/>
          <w:lang w:val="sq-AL"/>
        </w:rPr>
        <w:t>të drejtë të përditësoj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kalendarin indikativ. </w:t>
      </w:r>
      <w:r w:rsidR="004D31E4" w:rsidRPr="0044246C">
        <w:rPr>
          <w:rFonts w:ascii="Book Antiqua" w:hAnsi="Book Antiqua" w:cs="Times New Roman"/>
          <w:sz w:val="24"/>
          <w:szCs w:val="24"/>
          <w:lang w:val="sq-AL"/>
        </w:rPr>
        <w:t>Duhet të dini se çdo ndryshim në kalendarin indikativ do të publikohet</w:t>
      </w:r>
      <w:r w:rsidRPr="0044246C">
        <w:rPr>
          <w:rFonts w:ascii="Book Antiqua" w:hAnsi="Book Antiqua" w:cs="Times New Roman"/>
          <w:sz w:val="24"/>
          <w:szCs w:val="24"/>
          <w:lang w:val="sq-AL"/>
        </w:rPr>
        <w:t xml:space="preserve"> në faqen e internetit e mëposhtme: </w:t>
      </w:r>
      <w:r w:rsidR="00AE498B">
        <w:rPr>
          <w:rFonts w:ascii="Book Antiqua" w:hAnsi="Book Antiqua" w:cs="Times New Roman"/>
          <w:sz w:val="24"/>
          <w:szCs w:val="24"/>
          <w:lang w:val="sq-AL"/>
        </w:rPr>
        <w:t>https://knkrs.rks-gov.net</w:t>
      </w:r>
      <w:r w:rsidR="003C150F" w:rsidRPr="0044246C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E83466" w:rsidRPr="0044246C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3C150F" w:rsidP="003C150F">
      <w:pPr>
        <w:pStyle w:val="Heading2"/>
        <w:spacing w:line="240" w:lineRule="auto"/>
        <w:jc w:val="both"/>
        <w:rPr>
          <w:rFonts w:ascii="Book Antiqua" w:hAnsi="Book Antiqua" w:cs="Times New Roman"/>
          <w:b w:val="0"/>
          <w:sz w:val="24"/>
          <w:szCs w:val="24"/>
          <w:lang w:val="sq-AL"/>
        </w:rPr>
      </w:pPr>
      <w:bookmarkStart w:id="19" w:name="_Toc469306994"/>
      <w:r w:rsidRPr="0044246C">
        <w:rPr>
          <w:rFonts w:ascii="Book Antiqua" w:hAnsi="Book Antiqua" w:cs="Times New Roman"/>
          <w:b w:val="0"/>
          <w:sz w:val="24"/>
          <w:szCs w:val="24"/>
          <w:lang w:val="sq-AL"/>
        </w:rPr>
        <w:lastRenderedPageBreak/>
        <w:t xml:space="preserve">6. </w:t>
      </w:r>
      <w:r w:rsidR="004E3032" w:rsidRPr="0044246C">
        <w:rPr>
          <w:rFonts w:ascii="Book Antiqua" w:hAnsi="Book Antiqua" w:cs="Times New Roman"/>
          <w:b w:val="0"/>
          <w:sz w:val="24"/>
          <w:szCs w:val="24"/>
          <w:lang w:val="sq-AL"/>
        </w:rPr>
        <w:t>LISTA E DOKUMENTEVE TË THIRRJES PUBLIKE</w:t>
      </w:r>
      <w:bookmarkEnd w:id="19"/>
    </w:p>
    <w:p w:rsidR="00D40985" w:rsidRPr="0044246C" w:rsidRDefault="00D40985" w:rsidP="00C217AF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E83466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sz w:val="24"/>
          <w:szCs w:val="24"/>
          <w:lang w:val="sq-AL"/>
        </w:rPr>
        <w:t>FORM</w:t>
      </w:r>
      <w:r w:rsidR="00E83466" w:rsidRPr="0044246C">
        <w:rPr>
          <w:rFonts w:ascii="Book Antiqua" w:hAnsi="Book Antiqua" w:cs="Times New Roman"/>
          <w:sz w:val="24"/>
          <w:szCs w:val="24"/>
          <w:lang w:val="sq-AL"/>
        </w:rPr>
        <w:t>ULARËT</w:t>
      </w:r>
    </w:p>
    <w:p w:rsidR="00E83466" w:rsidRPr="0044246C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AC31AD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AC31AD" w:rsidRPr="0044246C" w:rsidRDefault="00E83466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Formulari i Aplikacionit për projekt</w:t>
      </w:r>
      <w:r w:rsidR="004D31E4" w:rsidRPr="0044246C">
        <w:rPr>
          <w:rFonts w:ascii="Book Antiqua" w:hAnsi="Book Antiqua" w:cs="Times New Roman"/>
          <w:i/>
          <w:sz w:val="24"/>
          <w:szCs w:val="24"/>
          <w:lang w:val="sq-AL"/>
        </w:rPr>
        <w:t>/programit (</w:t>
      </w:r>
      <w:r w:rsidR="00A40E9E">
        <w:rPr>
          <w:rFonts w:ascii="Book Antiqua" w:hAnsi="Book Antiqua" w:cs="Times New Roman"/>
          <w:i/>
          <w:sz w:val="24"/>
          <w:szCs w:val="24"/>
          <w:lang w:val="sq-AL"/>
        </w:rPr>
        <w:t>ë</w:t>
      </w:r>
      <w:r w:rsidR="004D31E4" w:rsidRPr="0044246C">
        <w:rPr>
          <w:rFonts w:ascii="Book Antiqua" w:hAnsi="Book Antiqua" w:cs="Times New Roman"/>
          <w:i/>
          <w:sz w:val="24"/>
          <w:szCs w:val="24"/>
          <w:lang w:val="sq-AL"/>
        </w:rPr>
        <w:t>ord)</w:t>
      </w:r>
    </w:p>
    <w:p w:rsidR="00AC31AD" w:rsidRPr="0044246C" w:rsidRDefault="00E83466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Formulari i Propozim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buxhetit (format excel)</w:t>
      </w:r>
    </w:p>
    <w:p w:rsidR="00AC31AD" w:rsidRPr="0044246C" w:rsidRDefault="00E83466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Formulari 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i deklaratës për mungesë të 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financimit të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dyfisht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ë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(format </w:t>
      </w:r>
      <w:r w:rsidR="00A40E9E">
        <w:rPr>
          <w:rFonts w:ascii="Book Antiqua" w:hAnsi="Book Antiqua" w:cs="Times New Roman"/>
          <w:i/>
          <w:sz w:val="24"/>
          <w:szCs w:val="24"/>
          <w:lang w:val="sq-AL"/>
        </w:rPr>
        <w:t>ë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>ord)</w:t>
      </w:r>
    </w:p>
    <w:p w:rsidR="00AC31AD" w:rsidRPr="0044246C" w:rsidRDefault="00E83466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Formulari i Raportit Financiar</w:t>
      </w:r>
      <w:r w:rsidR="00AC31AD"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 (formatin excel)</w:t>
      </w:r>
    </w:p>
    <w:p w:rsidR="00F52A9E" w:rsidRPr="0044246C" w:rsidRDefault="00F52A9E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Formulari i kontratës (format </w:t>
      </w:r>
      <w:r w:rsidR="00A40E9E">
        <w:rPr>
          <w:rFonts w:ascii="Book Antiqua" w:hAnsi="Book Antiqua" w:cs="Times New Roman"/>
          <w:i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ord)</w:t>
      </w:r>
    </w:p>
    <w:p w:rsidR="00E83466" w:rsidRPr="0044246C" w:rsidRDefault="00E83466" w:rsidP="00C217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 xml:space="preserve">Formulari i raportit narrativ-përshkrues (format </w:t>
      </w:r>
      <w:r w:rsidR="00A40E9E">
        <w:rPr>
          <w:rFonts w:ascii="Book Antiqua" w:hAnsi="Book Antiqua" w:cs="Times New Roman"/>
          <w:i/>
          <w:sz w:val="24"/>
          <w:szCs w:val="24"/>
          <w:lang w:val="sq-AL"/>
        </w:rPr>
        <w:t>ë</w:t>
      </w:r>
      <w:r w:rsidRPr="0044246C">
        <w:rPr>
          <w:rFonts w:ascii="Book Antiqua" w:hAnsi="Book Antiqua" w:cs="Times New Roman"/>
          <w:i/>
          <w:sz w:val="24"/>
          <w:szCs w:val="24"/>
          <w:lang w:val="sq-AL"/>
        </w:rPr>
        <w:t>ord)</w:t>
      </w:r>
    </w:p>
    <w:p w:rsidR="00E83466" w:rsidRPr="0044246C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E83466" w:rsidRPr="0044246C" w:rsidRDefault="00E83466" w:rsidP="00C217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E83466" w:rsidRPr="0044246C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21" w:rsidRDefault="00F65B21" w:rsidP="00D53181">
      <w:pPr>
        <w:spacing w:after="0" w:line="240" w:lineRule="auto"/>
      </w:pPr>
      <w:r>
        <w:separator/>
      </w:r>
    </w:p>
  </w:endnote>
  <w:endnote w:type="continuationSeparator" w:id="1">
    <w:p w:rsidR="00F65B21" w:rsidRDefault="00F65B21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88813"/>
      <w:docPartObj>
        <w:docPartGallery w:val="Page Numbers (Bottom of Page)"/>
        <w:docPartUnique/>
      </w:docPartObj>
    </w:sdtPr>
    <w:sdtContent>
      <w:p w:rsidR="008F60B6" w:rsidRDefault="005C0961">
        <w:pPr>
          <w:pStyle w:val="Footer"/>
          <w:jc w:val="right"/>
        </w:pPr>
        <w:r>
          <w:rPr>
            <w:noProof/>
          </w:rPr>
          <w:fldChar w:fldCharType="begin"/>
        </w:r>
        <w:r w:rsidR="008F60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E9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60B6" w:rsidRDefault="008F6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21" w:rsidRDefault="00F65B21" w:rsidP="00D53181">
      <w:pPr>
        <w:spacing w:after="0" w:line="240" w:lineRule="auto"/>
      </w:pPr>
      <w:r>
        <w:separator/>
      </w:r>
    </w:p>
  </w:footnote>
  <w:footnote w:type="continuationSeparator" w:id="1">
    <w:p w:rsidR="00F65B21" w:rsidRDefault="00F65B21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5575138"/>
    <w:multiLevelType w:val="hybridMultilevel"/>
    <w:tmpl w:val="BDC4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F43F7"/>
    <w:multiLevelType w:val="hybridMultilevel"/>
    <w:tmpl w:val="ACA4B95C"/>
    <w:lvl w:ilvl="0" w:tplc="E0F846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0BF3"/>
    <w:multiLevelType w:val="hybridMultilevel"/>
    <w:tmpl w:val="46D259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20A4"/>
    <w:multiLevelType w:val="hybridMultilevel"/>
    <w:tmpl w:val="B35073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2F5B"/>
    <w:multiLevelType w:val="hybridMultilevel"/>
    <w:tmpl w:val="876A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2424A8"/>
    <w:multiLevelType w:val="hybridMultilevel"/>
    <w:tmpl w:val="979CE3BE"/>
    <w:lvl w:ilvl="0" w:tplc="3BC2C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571FD"/>
    <w:multiLevelType w:val="hybridMultilevel"/>
    <w:tmpl w:val="735AC3F6"/>
    <w:lvl w:ilvl="0" w:tplc="AC2C8D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0502B7"/>
    <w:multiLevelType w:val="hybridMultilevel"/>
    <w:tmpl w:val="C7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40"/>
  </w:num>
  <w:num w:numId="7">
    <w:abstractNumId w:val="31"/>
  </w:num>
  <w:num w:numId="8">
    <w:abstractNumId w:val="2"/>
  </w:num>
  <w:num w:numId="9">
    <w:abstractNumId w:val="26"/>
  </w:num>
  <w:num w:numId="10">
    <w:abstractNumId w:val="16"/>
  </w:num>
  <w:num w:numId="11">
    <w:abstractNumId w:val="4"/>
  </w:num>
  <w:num w:numId="12">
    <w:abstractNumId w:val="1"/>
  </w:num>
  <w:num w:numId="13">
    <w:abstractNumId w:val="20"/>
  </w:num>
  <w:num w:numId="14">
    <w:abstractNumId w:val="18"/>
  </w:num>
  <w:num w:numId="15">
    <w:abstractNumId w:val="35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17"/>
  </w:num>
  <w:num w:numId="21">
    <w:abstractNumId w:val="7"/>
  </w:num>
  <w:num w:numId="22">
    <w:abstractNumId w:val="5"/>
  </w:num>
  <w:num w:numId="23">
    <w:abstractNumId w:val="6"/>
  </w:num>
  <w:num w:numId="24">
    <w:abstractNumId w:val="15"/>
  </w:num>
  <w:num w:numId="25">
    <w:abstractNumId w:val="38"/>
  </w:num>
  <w:num w:numId="26">
    <w:abstractNumId w:val="27"/>
  </w:num>
  <w:num w:numId="27">
    <w:abstractNumId w:val="11"/>
  </w:num>
  <w:num w:numId="28">
    <w:abstractNumId w:val="28"/>
  </w:num>
  <w:num w:numId="29">
    <w:abstractNumId w:val="0"/>
  </w:num>
  <w:num w:numId="30">
    <w:abstractNumId w:val="39"/>
  </w:num>
  <w:num w:numId="31">
    <w:abstractNumId w:val="9"/>
  </w:num>
  <w:num w:numId="32">
    <w:abstractNumId w:val="24"/>
  </w:num>
  <w:num w:numId="33">
    <w:abstractNumId w:val="33"/>
  </w:num>
  <w:num w:numId="34">
    <w:abstractNumId w:val="8"/>
  </w:num>
  <w:num w:numId="35">
    <w:abstractNumId w:val="10"/>
  </w:num>
  <w:num w:numId="36">
    <w:abstractNumId w:val="3"/>
  </w:num>
  <w:num w:numId="37">
    <w:abstractNumId w:val="13"/>
  </w:num>
  <w:num w:numId="38">
    <w:abstractNumId w:val="21"/>
  </w:num>
  <w:num w:numId="39">
    <w:abstractNumId w:val="12"/>
  </w:num>
  <w:num w:numId="40">
    <w:abstractNumId w:val="36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D0E"/>
    <w:rsid w:val="00014241"/>
    <w:rsid w:val="0003741F"/>
    <w:rsid w:val="00051759"/>
    <w:rsid w:val="0006364B"/>
    <w:rsid w:val="00075343"/>
    <w:rsid w:val="00092A3C"/>
    <w:rsid w:val="000F0283"/>
    <w:rsid w:val="000F0D35"/>
    <w:rsid w:val="000F393A"/>
    <w:rsid w:val="00100E44"/>
    <w:rsid w:val="00110754"/>
    <w:rsid w:val="00134D7A"/>
    <w:rsid w:val="001449C0"/>
    <w:rsid w:val="00160A22"/>
    <w:rsid w:val="00175A85"/>
    <w:rsid w:val="00175B88"/>
    <w:rsid w:val="001A2951"/>
    <w:rsid w:val="001D6650"/>
    <w:rsid w:val="001F2593"/>
    <w:rsid w:val="00240471"/>
    <w:rsid w:val="00240C38"/>
    <w:rsid w:val="00261ADE"/>
    <w:rsid w:val="00261F14"/>
    <w:rsid w:val="00265853"/>
    <w:rsid w:val="00270E22"/>
    <w:rsid w:val="00271C2C"/>
    <w:rsid w:val="00274E86"/>
    <w:rsid w:val="00280BC5"/>
    <w:rsid w:val="00297B03"/>
    <w:rsid w:val="002A7890"/>
    <w:rsid w:val="002B4869"/>
    <w:rsid w:val="002C2FA3"/>
    <w:rsid w:val="003209A8"/>
    <w:rsid w:val="00376100"/>
    <w:rsid w:val="0038046E"/>
    <w:rsid w:val="00384BC8"/>
    <w:rsid w:val="0039138C"/>
    <w:rsid w:val="00392DEF"/>
    <w:rsid w:val="003C150F"/>
    <w:rsid w:val="003D02FD"/>
    <w:rsid w:val="004137D6"/>
    <w:rsid w:val="00425FC4"/>
    <w:rsid w:val="0044246C"/>
    <w:rsid w:val="0045585C"/>
    <w:rsid w:val="00455C45"/>
    <w:rsid w:val="00473C79"/>
    <w:rsid w:val="00473FD4"/>
    <w:rsid w:val="004812FA"/>
    <w:rsid w:val="0049240D"/>
    <w:rsid w:val="00495785"/>
    <w:rsid w:val="004A4952"/>
    <w:rsid w:val="004A6C48"/>
    <w:rsid w:val="004C57A6"/>
    <w:rsid w:val="004D31E4"/>
    <w:rsid w:val="004E3032"/>
    <w:rsid w:val="0050218B"/>
    <w:rsid w:val="00507650"/>
    <w:rsid w:val="00526764"/>
    <w:rsid w:val="00543683"/>
    <w:rsid w:val="005668A0"/>
    <w:rsid w:val="0057008B"/>
    <w:rsid w:val="005A05EF"/>
    <w:rsid w:val="005B7145"/>
    <w:rsid w:val="005C0961"/>
    <w:rsid w:val="005E77A5"/>
    <w:rsid w:val="005F16E2"/>
    <w:rsid w:val="0061407E"/>
    <w:rsid w:val="00620B22"/>
    <w:rsid w:val="006320CE"/>
    <w:rsid w:val="006411E8"/>
    <w:rsid w:val="0065295B"/>
    <w:rsid w:val="00664D6A"/>
    <w:rsid w:val="006A5D39"/>
    <w:rsid w:val="006B767F"/>
    <w:rsid w:val="006C7466"/>
    <w:rsid w:val="007068EF"/>
    <w:rsid w:val="0072004C"/>
    <w:rsid w:val="007229EC"/>
    <w:rsid w:val="00731D0E"/>
    <w:rsid w:val="00752B42"/>
    <w:rsid w:val="00761F0C"/>
    <w:rsid w:val="00763BB8"/>
    <w:rsid w:val="00785246"/>
    <w:rsid w:val="00786679"/>
    <w:rsid w:val="00795B6D"/>
    <w:rsid w:val="007C1543"/>
    <w:rsid w:val="007C27DB"/>
    <w:rsid w:val="007D552A"/>
    <w:rsid w:val="007D66F5"/>
    <w:rsid w:val="007E55DC"/>
    <w:rsid w:val="007F0B9E"/>
    <w:rsid w:val="00827E96"/>
    <w:rsid w:val="00835588"/>
    <w:rsid w:val="00876CFD"/>
    <w:rsid w:val="00890336"/>
    <w:rsid w:val="00895F67"/>
    <w:rsid w:val="008A2ACB"/>
    <w:rsid w:val="008B3AF8"/>
    <w:rsid w:val="008B76C2"/>
    <w:rsid w:val="008C5431"/>
    <w:rsid w:val="008E170A"/>
    <w:rsid w:val="008E4062"/>
    <w:rsid w:val="008F18E5"/>
    <w:rsid w:val="008F43CC"/>
    <w:rsid w:val="008F60B6"/>
    <w:rsid w:val="009209A4"/>
    <w:rsid w:val="009230F4"/>
    <w:rsid w:val="00933A0F"/>
    <w:rsid w:val="0095115F"/>
    <w:rsid w:val="00972DF1"/>
    <w:rsid w:val="00984C54"/>
    <w:rsid w:val="00992EB3"/>
    <w:rsid w:val="00993EDE"/>
    <w:rsid w:val="009B1D59"/>
    <w:rsid w:val="009C2762"/>
    <w:rsid w:val="009C55B2"/>
    <w:rsid w:val="009D2D05"/>
    <w:rsid w:val="009D4F0D"/>
    <w:rsid w:val="009E00D4"/>
    <w:rsid w:val="009E7720"/>
    <w:rsid w:val="00A2689B"/>
    <w:rsid w:val="00A4054B"/>
    <w:rsid w:val="00A40C3B"/>
    <w:rsid w:val="00A40E9E"/>
    <w:rsid w:val="00A645AC"/>
    <w:rsid w:val="00A7506B"/>
    <w:rsid w:val="00AB537E"/>
    <w:rsid w:val="00AB61AF"/>
    <w:rsid w:val="00AC31AD"/>
    <w:rsid w:val="00AE400B"/>
    <w:rsid w:val="00AE498B"/>
    <w:rsid w:val="00B11052"/>
    <w:rsid w:val="00B262BC"/>
    <w:rsid w:val="00B40A10"/>
    <w:rsid w:val="00B5764D"/>
    <w:rsid w:val="00BA1B7E"/>
    <w:rsid w:val="00BA4924"/>
    <w:rsid w:val="00BA6A76"/>
    <w:rsid w:val="00BE423D"/>
    <w:rsid w:val="00BF077D"/>
    <w:rsid w:val="00C10B7F"/>
    <w:rsid w:val="00C14525"/>
    <w:rsid w:val="00C217AF"/>
    <w:rsid w:val="00C27495"/>
    <w:rsid w:val="00C365AA"/>
    <w:rsid w:val="00C47183"/>
    <w:rsid w:val="00C5401B"/>
    <w:rsid w:val="00C55E10"/>
    <w:rsid w:val="00C60BA6"/>
    <w:rsid w:val="00C914DB"/>
    <w:rsid w:val="00C96288"/>
    <w:rsid w:val="00CA3AA9"/>
    <w:rsid w:val="00CA4E74"/>
    <w:rsid w:val="00CA53FE"/>
    <w:rsid w:val="00CB62BC"/>
    <w:rsid w:val="00CD27DD"/>
    <w:rsid w:val="00D212C1"/>
    <w:rsid w:val="00D31675"/>
    <w:rsid w:val="00D40985"/>
    <w:rsid w:val="00D42B61"/>
    <w:rsid w:val="00D44869"/>
    <w:rsid w:val="00D53181"/>
    <w:rsid w:val="00DA093D"/>
    <w:rsid w:val="00DC414A"/>
    <w:rsid w:val="00DC6BA1"/>
    <w:rsid w:val="00DE4AA2"/>
    <w:rsid w:val="00E07057"/>
    <w:rsid w:val="00E11C1A"/>
    <w:rsid w:val="00E42C21"/>
    <w:rsid w:val="00E50AEE"/>
    <w:rsid w:val="00E513BA"/>
    <w:rsid w:val="00E72122"/>
    <w:rsid w:val="00E8056B"/>
    <w:rsid w:val="00E83466"/>
    <w:rsid w:val="00EA7856"/>
    <w:rsid w:val="00EB0F5C"/>
    <w:rsid w:val="00EC5647"/>
    <w:rsid w:val="00EE67D2"/>
    <w:rsid w:val="00EF6074"/>
    <w:rsid w:val="00F0733D"/>
    <w:rsid w:val="00F11996"/>
    <w:rsid w:val="00F46348"/>
    <w:rsid w:val="00F52A9E"/>
    <w:rsid w:val="00F657D1"/>
    <w:rsid w:val="00F65B21"/>
    <w:rsid w:val="00F77AA3"/>
    <w:rsid w:val="00F82ADC"/>
    <w:rsid w:val="00FA3F63"/>
    <w:rsid w:val="00FB3CD4"/>
    <w:rsid w:val="00FF48CD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C8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B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7495"/>
    <w:rPr>
      <w:i/>
      <w:iCs/>
    </w:rPr>
  </w:style>
  <w:style w:type="paragraph" w:styleId="NormalWeb">
    <w:name w:val="Normal (Web)"/>
    <w:basedOn w:val="Normal"/>
    <w:uiPriority w:val="99"/>
    <w:unhideWhenUsed/>
    <w:rsid w:val="0027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Default">
    <w:name w:val="Default"/>
    <w:rsid w:val="00271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86679"/>
  </w:style>
  <w:style w:type="character" w:customStyle="1" w:styleId="Heading7Char">
    <w:name w:val="Heading 7 Char"/>
    <w:basedOn w:val="DefaultParagraphFont"/>
    <w:link w:val="Heading7"/>
    <w:uiPriority w:val="9"/>
    <w:semiHidden/>
    <w:rsid w:val="00620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54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7495"/>
    <w:rPr>
      <w:i/>
      <w:iCs/>
    </w:rPr>
  </w:style>
  <w:style w:type="paragraph" w:styleId="NormalWeb">
    <w:name w:val="Normal (Web)"/>
    <w:basedOn w:val="Normal"/>
    <w:uiPriority w:val="99"/>
    <w:unhideWhenUsed/>
    <w:rsid w:val="0027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Default">
    <w:name w:val="Default"/>
    <w:rsid w:val="00271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7968-9F98-4A74-8AEF-09C7902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Sejdi</cp:lastModifiedBy>
  <cp:revision>16</cp:revision>
  <cp:lastPrinted>2018-11-08T14:11:00Z</cp:lastPrinted>
  <dcterms:created xsi:type="dcterms:W3CDTF">2019-02-24T22:05:00Z</dcterms:created>
  <dcterms:modified xsi:type="dcterms:W3CDTF">2019-03-11T14:32:00Z</dcterms:modified>
</cp:coreProperties>
</file>