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A172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A172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B46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</w:t>
      </w:r>
      <w:r w:rsidR="00976F50">
        <w:rPr>
          <w:rFonts w:ascii="Book Antiqua" w:hAnsi="Book Antiqua"/>
          <w:lang w:val="sr-Latn-RS"/>
        </w:rPr>
        <w:t>rstava, izmenjenog i dopunjenog</w:t>
      </w:r>
      <w:bookmarkStart w:id="0" w:name="_GoBack"/>
      <w:bookmarkEnd w:id="0"/>
      <w:r w:rsidRPr="00D13503">
        <w:rPr>
          <w:rFonts w:ascii="Book Antiqua" w:hAnsi="Book Antiqua"/>
          <w:lang w:val="sr-Latn-RS"/>
        </w:rPr>
        <w:t xml:space="preserve"> P</w:t>
      </w:r>
      <w:r w:rsidR="00976F50">
        <w:rPr>
          <w:rFonts w:ascii="Book Antiqua" w:hAnsi="Book Antiqua"/>
          <w:lang w:val="sr-Latn-RS"/>
        </w:rPr>
        <w:t>ravilnikom br. 07/2011, i člana</w:t>
      </w:r>
      <w:r w:rsidRPr="00D13503">
        <w:rPr>
          <w:rFonts w:ascii="Book Antiqua" w:hAnsi="Book Antiqua"/>
          <w:lang w:val="sr-Latn-RS"/>
        </w:rPr>
        <w:t xml:space="preserve"> 19 </w:t>
      </w:r>
      <w:r w:rsidR="00976F50">
        <w:rPr>
          <w:rFonts w:ascii="Book Antiqua" w:hAnsi="Book Antiqua"/>
          <w:lang w:val="sr-Latn-RS"/>
        </w:rPr>
        <w:t>Pravilnika o radu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EA172E">
        <w:rPr>
          <w:rFonts w:ascii="Book Antiqua" w:hAnsi="Book Antiqua"/>
          <w:color w:val="000000"/>
          <w:lang w:val="sr-Latn-RS"/>
        </w:rPr>
        <w:t>29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0B46C3">
        <w:rPr>
          <w:rFonts w:ascii="Book Antiqua" w:hAnsi="Book Antiqua"/>
          <w:color w:val="000000"/>
          <w:lang w:val="sr-Latn-RS"/>
        </w:rPr>
        <w:t xml:space="preserve">decembra </w:t>
      </w:r>
      <w:r w:rsidR="0046671B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75520" w:rsidRDefault="00375520" w:rsidP="002C437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>Usvaja</w:t>
      </w:r>
      <w:r w:rsidR="00EA172E">
        <w:rPr>
          <w:rFonts w:ascii="Book Antiqua" w:hAnsi="Book Antiqua"/>
          <w:bCs/>
          <w:lang w:val="sr-Latn-RS"/>
        </w:rPr>
        <w:t xml:space="preserve">ju </w:t>
      </w:r>
      <w:r>
        <w:rPr>
          <w:rFonts w:ascii="Book Antiqua" w:hAnsi="Book Antiqua"/>
          <w:bCs/>
          <w:lang w:val="sr-Latn-RS"/>
        </w:rPr>
        <w:t>se izvod</w:t>
      </w:r>
      <w:r w:rsidR="00C01FBB">
        <w:rPr>
          <w:rFonts w:ascii="Book Antiqua" w:hAnsi="Book Antiqua"/>
          <w:bCs/>
          <w:lang w:val="sr-Latn-RS"/>
        </w:rPr>
        <w:t>i iz zapisnika sa</w:t>
      </w:r>
      <w:r w:rsidR="00182382" w:rsidRPr="00182382">
        <w:rPr>
          <w:rFonts w:ascii="Book Antiqua" w:hAnsi="Book Antiqua"/>
          <w:bCs/>
          <w:lang w:val="sr-Latn-RS"/>
        </w:rPr>
        <w:t xml:space="preserve"> </w:t>
      </w:r>
      <w:r w:rsidR="00C01FBB">
        <w:rPr>
          <w:rFonts w:ascii="Book Antiqua" w:hAnsi="Book Antiqua"/>
          <w:bCs/>
          <w:lang w:val="sr-Latn-RS"/>
        </w:rPr>
        <w:t>118 i 119</w:t>
      </w:r>
      <w:r>
        <w:rPr>
          <w:rFonts w:ascii="Book Antiqua" w:hAnsi="Book Antiqua"/>
          <w:bCs/>
          <w:lang w:val="sr-Latn-RS"/>
        </w:rPr>
        <w:t xml:space="preserve"> sednice Vlade Republike Kosova.</w:t>
      </w:r>
    </w:p>
    <w:p w:rsidR="000B46C3" w:rsidRPr="00375520" w:rsidRDefault="00375520" w:rsidP="00375520">
      <w:pPr>
        <w:pStyle w:val="ListParagraph"/>
        <w:spacing w:line="240" w:lineRule="auto"/>
        <w:ind w:left="360"/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 </w:t>
      </w:r>
    </w:p>
    <w:p w:rsidR="00405C1D" w:rsidRPr="000B46C3" w:rsidRDefault="00405C1D" w:rsidP="002C437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Book Antiqua" w:hAnsi="Book Antiqua"/>
          <w:bCs/>
          <w:lang w:val="sr-Latn-RS"/>
        </w:rPr>
      </w:pP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Odluka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stupa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na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snagu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danom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proofErr w:type="spellStart"/>
      <w:r w:rsidRPr="000B46C3">
        <w:rPr>
          <w:rFonts w:ascii="Book Antiqua" w:eastAsia="MS Mincho" w:hAnsi="Book Antiqua" w:cs="Times New Roman"/>
          <w:noProof w:val="0"/>
          <w:color w:val="000000"/>
        </w:rPr>
        <w:t>potpisivanja</w:t>
      </w:r>
      <w:proofErr w:type="spellEnd"/>
      <w:r w:rsidRPr="000B46C3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375520" w:rsidRDefault="00375520" w:rsidP="00375520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3040F5" w:rsidRDefault="003040F5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066C0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66C0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B46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6A3104" w:rsidP="00917F2D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E11257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066C01">
        <w:rPr>
          <w:rFonts w:ascii="Book Antiqua" w:hAnsi="Book Antiqua"/>
          <w:color w:val="000000"/>
          <w:lang w:val="sr-Latn-RS"/>
        </w:rPr>
        <w:t>29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0B46C3">
        <w:rPr>
          <w:rFonts w:ascii="Book Antiqua" w:hAnsi="Book Antiqua"/>
          <w:color w:val="000000"/>
          <w:lang w:val="sr-Latn-RS"/>
        </w:rPr>
        <w:t xml:space="preserve">decembra </w:t>
      </w:r>
      <w:r w:rsidR="00DA2BCB">
        <w:rPr>
          <w:rFonts w:ascii="Book Antiqua" w:hAnsi="Book Antiqua"/>
          <w:color w:val="000000"/>
          <w:lang w:val="sr-Latn-RS"/>
        </w:rPr>
        <w:t xml:space="preserve"> </w:t>
      </w:r>
      <w:r w:rsidRPr="006A3104">
        <w:rPr>
          <w:rFonts w:ascii="Book Antiqua" w:hAnsi="Book Antiqua"/>
          <w:color w:val="000000"/>
          <w:lang w:val="sr-Latn-RS"/>
        </w:rPr>
        <w:t>2016 godine, donela:</w:t>
      </w:r>
    </w:p>
    <w:p w:rsidR="00C01FBB" w:rsidRPr="00D13503" w:rsidRDefault="00C01FBB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C01FBB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0B46C3" w:rsidRDefault="00DC620D" w:rsidP="002C4371">
      <w:pPr>
        <w:pStyle w:val="ListParagraph"/>
        <w:numPr>
          <w:ilvl w:val="0"/>
          <w:numId w:val="2"/>
        </w:numPr>
        <w:jc w:val="both"/>
        <w:rPr>
          <w:rFonts w:ascii="Book Antiqua" w:eastAsia="Times New Roman" w:hAnsi="Book Antiqua" w:cs="Times New Roman"/>
        </w:rPr>
      </w:pPr>
      <w:r w:rsidRPr="000B46C3">
        <w:rPr>
          <w:rFonts w:ascii="Book Antiqua" w:eastAsia="Times New Roman" w:hAnsi="Book Antiqua" w:cs="Times New Roman"/>
        </w:rPr>
        <w:t>Usvaja se</w:t>
      </w:r>
      <w:r w:rsidR="00962DCD">
        <w:rPr>
          <w:rFonts w:ascii="Book Antiqua" w:eastAsia="Times New Roman" w:hAnsi="Book Antiqua" w:cs="Times New Roman"/>
        </w:rPr>
        <w:t xml:space="preserve"> Nacrt zakona </w:t>
      </w:r>
      <w:r w:rsidR="00375520">
        <w:rPr>
          <w:rFonts w:ascii="Book Antiqua" w:eastAsia="Times New Roman" w:hAnsi="Book Antiqua" w:cs="Times New Roman"/>
        </w:rPr>
        <w:t xml:space="preserve"> </w:t>
      </w:r>
      <w:r w:rsidR="007C5F0A">
        <w:rPr>
          <w:rFonts w:ascii="Book Antiqua" w:eastAsia="Times New Roman" w:hAnsi="Book Antiqua" w:cs="Times New Roman"/>
        </w:rPr>
        <w:t>o izmenama i dopunama  Zakona</w:t>
      </w:r>
      <w:r w:rsidR="00C01FBB">
        <w:rPr>
          <w:rFonts w:ascii="Book Antiqua" w:eastAsia="Times New Roman" w:hAnsi="Book Antiqua" w:cs="Times New Roman"/>
        </w:rPr>
        <w:t xml:space="preserve">  br.04/L-261 o ratnim veteranim</w:t>
      </w:r>
      <w:r w:rsidR="007C5F0A">
        <w:rPr>
          <w:rFonts w:ascii="Book Antiqua" w:eastAsia="Times New Roman" w:hAnsi="Book Antiqua" w:cs="Times New Roman"/>
        </w:rPr>
        <w:t xml:space="preserve">a Oslobodilačke vojske Kosova </w:t>
      </w:r>
    </w:p>
    <w:p w:rsidR="000B46C3" w:rsidRPr="000B46C3" w:rsidRDefault="000B46C3" w:rsidP="00066C01">
      <w:pPr>
        <w:pStyle w:val="ListParagraph"/>
        <w:ind w:left="450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 </w:t>
      </w:r>
    </w:p>
    <w:p w:rsidR="000B46C3" w:rsidRPr="000B46C3" w:rsidRDefault="00DC620D" w:rsidP="002C4371">
      <w:pPr>
        <w:pStyle w:val="ListParagraph"/>
        <w:numPr>
          <w:ilvl w:val="0"/>
          <w:numId w:val="2"/>
        </w:numPr>
        <w:jc w:val="both"/>
        <w:rPr>
          <w:rFonts w:ascii="Book Antiqua" w:eastAsia="Times New Roman" w:hAnsi="Book Antiqua" w:cs="Times New Roman"/>
        </w:rPr>
      </w:pPr>
      <w:r w:rsidRPr="00DC620D">
        <w:rPr>
          <w:rFonts w:ascii="Book Antiqua" w:eastAsia="Times New Roman" w:hAnsi="Book Antiqua" w:cs="Times New Roman"/>
        </w:rPr>
        <w:t>Obavezuje se Generalni sekretar Kance</w:t>
      </w:r>
      <w:r w:rsidR="00375520">
        <w:rPr>
          <w:rFonts w:ascii="Book Antiqua" w:eastAsia="Times New Roman" w:hAnsi="Book Antiqua" w:cs="Times New Roman"/>
        </w:rPr>
        <w:t>la</w:t>
      </w:r>
      <w:r w:rsidR="00962DCD">
        <w:rPr>
          <w:rFonts w:ascii="Book Antiqua" w:eastAsia="Times New Roman" w:hAnsi="Book Antiqua" w:cs="Times New Roman"/>
        </w:rPr>
        <w:t xml:space="preserve">rije premijera da Nacrt zakona </w:t>
      </w:r>
      <w:r w:rsidR="00375520">
        <w:rPr>
          <w:rFonts w:ascii="Book Antiqua" w:eastAsia="Times New Roman" w:hAnsi="Book Antiqua" w:cs="Times New Roman"/>
        </w:rPr>
        <w:t xml:space="preserve"> </w:t>
      </w:r>
      <w:r w:rsidRPr="00DC620D">
        <w:rPr>
          <w:rFonts w:ascii="Book Antiqua" w:eastAsia="Times New Roman" w:hAnsi="Book Antiqua" w:cs="Times New Roman"/>
        </w:rPr>
        <w:t xml:space="preserve"> iz  tačke 1. ove Odluke prosledi Skupštini  Republike Kosova na razmatranje i usvajanje.</w:t>
      </w:r>
    </w:p>
    <w:p w:rsidR="00DC620D" w:rsidRPr="00DC620D" w:rsidRDefault="00DC620D" w:rsidP="00066C01">
      <w:pPr>
        <w:pStyle w:val="ListParagraph"/>
        <w:ind w:left="450"/>
        <w:jc w:val="both"/>
        <w:rPr>
          <w:rFonts w:ascii="Book Antiqua" w:eastAsia="Times New Roman" w:hAnsi="Book Antiqua" w:cs="Times New Roman"/>
        </w:rPr>
      </w:pPr>
    </w:p>
    <w:p w:rsidR="00815919" w:rsidRPr="006F27F3" w:rsidRDefault="00815919" w:rsidP="002C4371">
      <w:pPr>
        <w:pStyle w:val="ListParagraph"/>
        <w:numPr>
          <w:ilvl w:val="0"/>
          <w:numId w:val="2"/>
        </w:numPr>
        <w:jc w:val="both"/>
        <w:rPr>
          <w:rFonts w:ascii="Book Antiqua" w:eastAsia="Times New Roman" w:hAnsi="Book Antiqua" w:cs="Times New Roman"/>
        </w:rPr>
      </w:pPr>
      <w:r w:rsidRPr="006F27F3">
        <w:rPr>
          <w:rFonts w:ascii="Book Antiqua" w:eastAsia="Times New Roman" w:hAnsi="Book Antiqua" w:cs="Times New Roman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145FEB" w:rsidRDefault="00917F2D" w:rsidP="00917F2D">
      <w:pPr>
        <w:rPr>
          <w:rFonts w:ascii="Book Antiqua" w:hAnsi="Book Antiqua"/>
          <w:b/>
          <w:lang w:val="sr-Latn-RS"/>
        </w:rPr>
      </w:pPr>
      <w:r w:rsidRPr="00145FEB">
        <w:rPr>
          <w:rFonts w:ascii="Book Antiqua" w:hAnsi="Book Antiqua"/>
          <w:b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815919" w:rsidRDefault="00815919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983CCC" w:rsidRDefault="00917F2D" w:rsidP="00815919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                                   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94EAE08" wp14:editId="7A77369B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95A1C" w:rsidRPr="00D13503" w:rsidRDefault="00495A1C" w:rsidP="00495A1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95A1C" w:rsidRPr="00D13503" w:rsidRDefault="00495A1C" w:rsidP="00495A1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95A1C" w:rsidRPr="00D13503" w:rsidRDefault="00495A1C" w:rsidP="00495A1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D06A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124</w:t>
      </w:r>
    </w:p>
    <w:p w:rsidR="00495A1C" w:rsidRPr="00495A1C" w:rsidRDefault="00495A1C" w:rsidP="00D736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                                                                                        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Datum: </w:t>
      </w:r>
      <w:r w:rsidR="00D06A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0B46C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="00D736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76F50" w:rsidRDefault="00976F50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Default="00495A1C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 osnovu  člana  92 stav 4. i člana 93 stav (4) Ustava Republike Kosova, </w:t>
      </w:r>
      <w:r w:rsid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D06A37" w:rsidRP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>lan</w:t>
      </w:r>
      <w:r w:rsid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8 Zakona br. 04</w:t>
      </w:r>
      <w:r w:rsidR="00D06A37" w:rsidRP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/ L-054 o statusu </w:t>
      </w:r>
      <w:r w:rsid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pravima palih boraca, invalida, veterana,pridanika </w:t>
      </w:r>
      <w:r w:rsidR="00D06A37" w:rsidRP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>Oslobodilačke vojske Kosova, civilnih žrtava i njihovih porodica</w:t>
      </w:r>
      <w:r w:rsid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člana 4 Pravilnika br. 02/2011 o oblastima administrativnih odgovornosti Kancelarije premijera i ministarstava, izmenjen i dopunjen  Pravilnikom br. 07/2011, i člana 19 Pravilnika o radu Vlade Republike Kosova br. 09/2011, Vlada Republike Kosova,  na sednici održanoj </w:t>
      </w:r>
      <w:r w:rsidR="00D06A37">
        <w:rPr>
          <w:rFonts w:ascii="Book Antiqua" w:eastAsia="MS Mincho" w:hAnsi="Book Antiqua" w:cs="Times New Roman"/>
          <w:noProof w:val="0"/>
          <w:color w:val="000000"/>
          <w:lang w:val="sr-Latn-RS"/>
        </w:rPr>
        <w:t>29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C50991">
        <w:rPr>
          <w:rFonts w:ascii="Book Antiqua" w:eastAsia="MS Mincho" w:hAnsi="Book Antiqua" w:cs="Times New Roman"/>
          <w:noProof w:val="0"/>
          <w:color w:val="000000"/>
          <w:lang w:val="sr-Latn-RS"/>
        </w:rPr>
        <w:t>decembra</w:t>
      </w:r>
      <w:r w:rsidRPr="00D736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2016 godine, donela:</w:t>
      </w:r>
    </w:p>
    <w:p w:rsidR="00D73623" w:rsidRPr="00D73623" w:rsidRDefault="00D73623" w:rsidP="00D73623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2925E6" w:rsidRDefault="00495A1C" w:rsidP="00C01FB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925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 D L U K U</w:t>
      </w:r>
    </w:p>
    <w:p w:rsidR="00495A1C" w:rsidRPr="00C01FBB" w:rsidRDefault="00495A1C" w:rsidP="00C01FB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sr-Latn-RS"/>
        </w:rPr>
      </w:pPr>
    </w:p>
    <w:p w:rsidR="00D06A37" w:rsidRPr="00B62E68" w:rsidRDefault="00C01FBB" w:rsidP="00C01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Funkcionalizuje se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Vladina komisija za priznavanje i verifikaciju statusa palog borca, invalida, veterana,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priopdanika ili interniraniog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Oslobodilačke vojske Kosov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a (Komisija), koja je osnovana O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dlukom Vlade br. 03/58, od 27.01.2012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, dopunjen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izmenjen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a O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dlukom br. 06/103 od 21.11.2012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i Odlukom br. 04/87 od 13.05.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2016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 kojom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određuje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Komisije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završava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20.05.2016 godine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B62E68" w:rsidRPr="00C01FBB" w:rsidRDefault="00B62E68" w:rsidP="00C01FBB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D06A37" w:rsidRPr="00B62E68" w:rsidRDefault="00D06A37" w:rsidP="00C01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Komisija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postaje </w:t>
      </w:r>
      <w:r w:rsidR="00B4413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funkcionalna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62DCD">
        <w:rPr>
          <w:rFonts w:ascii="Book Antiqua" w:eastAsia="MS Mincho" w:hAnsi="Book Antiqua" w:cs="Times New Roman"/>
          <w:noProof w:val="0"/>
          <w:color w:val="000000"/>
          <w:lang w:val="sr-Latn-RS"/>
        </w:rPr>
        <w:t>da  bi razmotrila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62DCD">
        <w:rPr>
          <w:rFonts w:ascii="Book Antiqua" w:eastAsia="MS Mincho" w:hAnsi="Book Antiqua" w:cs="Times New Roman"/>
          <w:noProof w:val="0"/>
          <w:color w:val="000000"/>
          <w:lang w:val="sr-Latn-RS"/>
        </w:rPr>
        <w:t>p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reostale aplikacije koje se odnose na status </w:t>
      </w:r>
      <w:r w:rsidR="00DF15FC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nacionalnog palog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B4413B">
        <w:rPr>
          <w:rFonts w:ascii="Book Antiqua" w:eastAsia="MS Mincho" w:hAnsi="Book Antiqua" w:cs="Times New Roman"/>
          <w:noProof w:val="0"/>
          <w:color w:val="000000"/>
          <w:lang w:val="sr-Latn-RS"/>
        </w:rPr>
        <w:t>borca,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palih </w:t>
      </w:r>
      <w:r w:rsidR="00B4413B">
        <w:rPr>
          <w:rFonts w:ascii="Book Antiqua" w:eastAsia="MS Mincho" w:hAnsi="Book Antiqua" w:cs="Times New Roman"/>
          <w:noProof w:val="0"/>
          <w:color w:val="000000"/>
          <w:lang w:val="sr-Latn-RS"/>
        </w:rPr>
        <w:t>na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razne </w:t>
      </w:r>
      <w:r w:rsidR="00B4413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načine 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za slobodu zemlje u različitim istorijskim periodima.</w:t>
      </w:r>
    </w:p>
    <w:p w:rsidR="00B62E68" w:rsidRPr="00B62E68" w:rsidRDefault="00B62E68" w:rsidP="00C01FB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62E68" w:rsidRPr="00B62E68" w:rsidRDefault="00D06A37" w:rsidP="00C01F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Komisija </w:t>
      </w:r>
      <w:r w:rsidR="00B4413B">
        <w:rPr>
          <w:rFonts w:ascii="Book Antiqua" w:eastAsia="MS Mincho" w:hAnsi="Book Antiqua" w:cs="Times New Roman"/>
          <w:noProof w:val="0"/>
          <w:color w:val="000000"/>
          <w:lang w:val="sr-Latn-RS"/>
        </w:rPr>
        <w:t>iz tačke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dužna da 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do 20. januara 2017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godine 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završi rad na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razmatranju preostalih aplikacija 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ovu kategoriju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koja je utvrdjena</w:t>
      </w:r>
      <w:r w:rsidR="00962D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01FBB">
        <w:rPr>
          <w:rFonts w:ascii="Book Antiqua" w:eastAsia="MS Mincho" w:hAnsi="Book Antiqua" w:cs="Times New Roman"/>
          <w:noProof w:val="0"/>
          <w:color w:val="000000"/>
          <w:lang w:val="sr-Latn-RS"/>
        </w:rPr>
        <w:t>članom 8. Zakona br. 04/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L-054 o statusu i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pravima palih boraca, invalida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, veterana, pripadnika Oslobodilačke vojske Kosova, dok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B62E68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B62E68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Kancelarija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kategorije </w:t>
      </w:r>
      <w:r w:rsidR="00037772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proizašle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rata OVK, u okviru Kancelarije premijera,</w:t>
      </w:r>
      <w:r w:rsidR="00B62E68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dužna </w:t>
      </w: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obezbedi administrativnu podršku.</w:t>
      </w:r>
      <w:r w:rsidR="00B62E68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Komisiji.</w:t>
      </w:r>
    </w:p>
    <w:p w:rsidR="00B62E68" w:rsidRPr="00B62E68" w:rsidRDefault="00B62E68" w:rsidP="00C01FB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95A1C" w:rsidRPr="00B62E68" w:rsidRDefault="00B62E68" w:rsidP="00C01FB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06A37"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Mandat Komisije ističe 20. januara 2017. godine.</w:t>
      </w:r>
    </w:p>
    <w:p w:rsidR="00B62E68" w:rsidRPr="00C01FBB" w:rsidRDefault="00B62E68" w:rsidP="00B62E68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14"/>
          <w:szCs w:val="14"/>
          <w:lang w:val="sr-Latn-RS"/>
        </w:rPr>
      </w:pPr>
    </w:p>
    <w:p w:rsidR="00495A1C" w:rsidRPr="00C01FBB" w:rsidRDefault="00CC7F11" w:rsidP="00C01FBB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B62E6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495A1C" w:rsidRDefault="00495A1C" w:rsidP="00C01FB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495A1C" w:rsidRPr="00495A1C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495A1C" w:rsidRPr="00145FEB" w:rsidRDefault="00495A1C" w:rsidP="00495A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</w:t>
      </w:r>
      <w:r w:rsidR="00C01FB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Premijer Republike Kosovo  </w:t>
      </w:r>
    </w:p>
    <w:p w:rsidR="00495A1C" w:rsidRDefault="00495A1C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se:</w:t>
      </w:r>
    </w:p>
    <w:p w:rsidR="00145FEB" w:rsidRPr="00C01FBB" w:rsidRDefault="00145FEB" w:rsidP="00495A1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6"/>
          <w:szCs w:val="6"/>
          <w:lang w:val="sr-Latn-RS"/>
        </w:rPr>
      </w:pP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•</w:t>
      </w:r>
      <w:r w:rsidRPr="00495A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Zamenicima premijera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495A1C" w:rsidRPr="00145FEB" w:rsidRDefault="00495A1C" w:rsidP="00495A1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495A1C" w:rsidRPr="00145FEB" w:rsidRDefault="00CC7F11" w:rsidP="00CC7F1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•</w:t>
      </w:r>
      <w:r w:rsidRPr="00145FEB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sectPr w:rsidR="00495A1C" w:rsidRPr="00145FEB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B0" w:rsidRDefault="00D770B0" w:rsidP="00A23AF1">
      <w:pPr>
        <w:spacing w:after="0" w:line="240" w:lineRule="auto"/>
      </w:pPr>
      <w:r>
        <w:separator/>
      </w:r>
    </w:p>
  </w:endnote>
  <w:endnote w:type="continuationSeparator" w:id="0">
    <w:p w:rsidR="00D770B0" w:rsidRDefault="00D770B0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B0" w:rsidRDefault="00D770B0" w:rsidP="00A23AF1">
      <w:pPr>
        <w:spacing w:after="0" w:line="240" w:lineRule="auto"/>
      </w:pPr>
      <w:r>
        <w:separator/>
      </w:r>
    </w:p>
  </w:footnote>
  <w:footnote w:type="continuationSeparator" w:id="0">
    <w:p w:rsidR="00D770B0" w:rsidRDefault="00D770B0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16CC"/>
    <w:multiLevelType w:val="hybridMultilevel"/>
    <w:tmpl w:val="741A68FE"/>
    <w:lvl w:ilvl="0" w:tplc="6BB8E0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5C6547"/>
    <w:multiLevelType w:val="hybridMultilevel"/>
    <w:tmpl w:val="58E2690E"/>
    <w:lvl w:ilvl="0" w:tplc="F9B2BE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40175"/>
    <w:multiLevelType w:val="multilevel"/>
    <w:tmpl w:val="F63A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0300B"/>
    <w:rsid w:val="000135ED"/>
    <w:rsid w:val="00014FBC"/>
    <w:rsid w:val="00032262"/>
    <w:rsid w:val="00035424"/>
    <w:rsid w:val="00037772"/>
    <w:rsid w:val="00042BA3"/>
    <w:rsid w:val="00065394"/>
    <w:rsid w:val="00066C01"/>
    <w:rsid w:val="00067DEC"/>
    <w:rsid w:val="00072270"/>
    <w:rsid w:val="000820A1"/>
    <w:rsid w:val="00083D57"/>
    <w:rsid w:val="00084997"/>
    <w:rsid w:val="00093DFE"/>
    <w:rsid w:val="000A31E3"/>
    <w:rsid w:val="000B46C3"/>
    <w:rsid w:val="000B599D"/>
    <w:rsid w:val="000F126C"/>
    <w:rsid w:val="000F412A"/>
    <w:rsid w:val="0012477C"/>
    <w:rsid w:val="00145FEB"/>
    <w:rsid w:val="001477E1"/>
    <w:rsid w:val="00150A02"/>
    <w:rsid w:val="00154484"/>
    <w:rsid w:val="00170EE4"/>
    <w:rsid w:val="00182382"/>
    <w:rsid w:val="001C30BE"/>
    <w:rsid w:val="001C4A38"/>
    <w:rsid w:val="001C5704"/>
    <w:rsid w:val="001E03F1"/>
    <w:rsid w:val="001E76AE"/>
    <w:rsid w:val="00201020"/>
    <w:rsid w:val="00201F2A"/>
    <w:rsid w:val="0021141C"/>
    <w:rsid w:val="00244467"/>
    <w:rsid w:val="00253304"/>
    <w:rsid w:val="00257819"/>
    <w:rsid w:val="00280FBC"/>
    <w:rsid w:val="00287AE2"/>
    <w:rsid w:val="002925E6"/>
    <w:rsid w:val="002A73BE"/>
    <w:rsid w:val="002B35BE"/>
    <w:rsid w:val="002C4371"/>
    <w:rsid w:val="002C51BD"/>
    <w:rsid w:val="002E4C7E"/>
    <w:rsid w:val="002F63B9"/>
    <w:rsid w:val="00303890"/>
    <w:rsid w:val="003040F5"/>
    <w:rsid w:val="00310CB6"/>
    <w:rsid w:val="0034049A"/>
    <w:rsid w:val="0036139A"/>
    <w:rsid w:val="00363199"/>
    <w:rsid w:val="00375520"/>
    <w:rsid w:val="00381917"/>
    <w:rsid w:val="00391031"/>
    <w:rsid w:val="003C7CAA"/>
    <w:rsid w:val="003E79C2"/>
    <w:rsid w:val="003F1368"/>
    <w:rsid w:val="00405C1D"/>
    <w:rsid w:val="004240B8"/>
    <w:rsid w:val="00433BAE"/>
    <w:rsid w:val="00437ED1"/>
    <w:rsid w:val="00451EF8"/>
    <w:rsid w:val="00460539"/>
    <w:rsid w:val="0046671B"/>
    <w:rsid w:val="00495A1C"/>
    <w:rsid w:val="004A41BE"/>
    <w:rsid w:val="004B5E9F"/>
    <w:rsid w:val="004F2BDD"/>
    <w:rsid w:val="00532D2B"/>
    <w:rsid w:val="00537F54"/>
    <w:rsid w:val="00542EB0"/>
    <w:rsid w:val="00561D77"/>
    <w:rsid w:val="005823FE"/>
    <w:rsid w:val="005B2124"/>
    <w:rsid w:val="005B2F30"/>
    <w:rsid w:val="005B57FE"/>
    <w:rsid w:val="005C71C3"/>
    <w:rsid w:val="005D5296"/>
    <w:rsid w:val="005D54E0"/>
    <w:rsid w:val="0062217D"/>
    <w:rsid w:val="00631C58"/>
    <w:rsid w:val="00645D7A"/>
    <w:rsid w:val="006560A8"/>
    <w:rsid w:val="006643AD"/>
    <w:rsid w:val="006658A2"/>
    <w:rsid w:val="006747C9"/>
    <w:rsid w:val="006A3104"/>
    <w:rsid w:val="006B0C21"/>
    <w:rsid w:val="006F27F3"/>
    <w:rsid w:val="006F4924"/>
    <w:rsid w:val="006F4FDF"/>
    <w:rsid w:val="007058C7"/>
    <w:rsid w:val="00713054"/>
    <w:rsid w:val="00726D31"/>
    <w:rsid w:val="0072723E"/>
    <w:rsid w:val="00735C72"/>
    <w:rsid w:val="00754644"/>
    <w:rsid w:val="0079637A"/>
    <w:rsid w:val="007A4964"/>
    <w:rsid w:val="007B70BA"/>
    <w:rsid w:val="007C5F0A"/>
    <w:rsid w:val="0080693A"/>
    <w:rsid w:val="008145AB"/>
    <w:rsid w:val="00815919"/>
    <w:rsid w:val="008278B5"/>
    <w:rsid w:val="00835E63"/>
    <w:rsid w:val="00883518"/>
    <w:rsid w:val="008A4B8D"/>
    <w:rsid w:val="008C2BD7"/>
    <w:rsid w:val="00917F2D"/>
    <w:rsid w:val="00920437"/>
    <w:rsid w:val="00962DCD"/>
    <w:rsid w:val="00976F50"/>
    <w:rsid w:val="00976FF4"/>
    <w:rsid w:val="0098082D"/>
    <w:rsid w:val="00983CCC"/>
    <w:rsid w:val="00984FB4"/>
    <w:rsid w:val="00994678"/>
    <w:rsid w:val="00994B28"/>
    <w:rsid w:val="009B3023"/>
    <w:rsid w:val="009B7033"/>
    <w:rsid w:val="009B7F51"/>
    <w:rsid w:val="00A04E9A"/>
    <w:rsid w:val="00A1351C"/>
    <w:rsid w:val="00A23AF1"/>
    <w:rsid w:val="00A4263E"/>
    <w:rsid w:val="00A61ECA"/>
    <w:rsid w:val="00A631D1"/>
    <w:rsid w:val="00A65C08"/>
    <w:rsid w:val="00A662E2"/>
    <w:rsid w:val="00A7422B"/>
    <w:rsid w:val="00A76C39"/>
    <w:rsid w:val="00A83DD0"/>
    <w:rsid w:val="00A9096C"/>
    <w:rsid w:val="00A968AB"/>
    <w:rsid w:val="00AA5F57"/>
    <w:rsid w:val="00AB5002"/>
    <w:rsid w:val="00AE19C5"/>
    <w:rsid w:val="00B26183"/>
    <w:rsid w:val="00B37A0A"/>
    <w:rsid w:val="00B4413B"/>
    <w:rsid w:val="00B629FC"/>
    <w:rsid w:val="00B62C23"/>
    <w:rsid w:val="00B62E68"/>
    <w:rsid w:val="00B670BB"/>
    <w:rsid w:val="00B81C67"/>
    <w:rsid w:val="00B8509E"/>
    <w:rsid w:val="00B921FB"/>
    <w:rsid w:val="00B9755D"/>
    <w:rsid w:val="00BB398C"/>
    <w:rsid w:val="00BB5E7D"/>
    <w:rsid w:val="00BE3B24"/>
    <w:rsid w:val="00BE71D7"/>
    <w:rsid w:val="00C01FBB"/>
    <w:rsid w:val="00C02F94"/>
    <w:rsid w:val="00C211A0"/>
    <w:rsid w:val="00C331B3"/>
    <w:rsid w:val="00C50991"/>
    <w:rsid w:val="00C5128E"/>
    <w:rsid w:val="00C7463B"/>
    <w:rsid w:val="00CB4B7A"/>
    <w:rsid w:val="00CC0A1A"/>
    <w:rsid w:val="00CC7F11"/>
    <w:rsid w:val="00CF2578"/>
    <w:rsid w:val="00D053F3"/>
    <w:rsid w:val="00D05D63"/>
    <w:rsid w:val="00D06A37"/>
    <w:rsid w:val="00D20499"/>
    <w:rsid w:val="00D20B19"/>
    <w:rsid w:val="00D22E7D"/>
    <w:rsid w:val="00D2626E"/>
    <w:rsid w:val="00D411F6"/>
    <w:rsid w:val="00D73623"/>
    <w:rsid w:val="00D770B0"/>
    <w:rsid w:val="00D82863"/>
    <w:rsid w:val="00D84361"/>
    <w:rsid w:val="00DA2BCB"/>
    <w:rsid w:val="00DA2ED9"/>
    <w:rsid w:val="00DC620D"/>
    <w:rsid w:val="00DF0D05"/>
    <w:rsid w:val="00DF15FC"/>
    <w:rsid w:val="00DF658D"/>
    <w:rsid w:val="00E11257"/>
    <w:rsid w:val="00E30757"/>
    <w:rsid w:val="00E34AFD"/>
    <w:rsid w:val="00E46010"/>
    <w:rsid w:val="00E52A18"/>
    <w:rsid w:val="00E9327F"/>
    <w:rsid w:val="00E96118"/>
    <w:rsid w:val="00EA172E"/>
    <w:rsid w:val="00EA30B9"/>
    <w:rsid w:val="00EC3D07"/>
    <w:rsid w:val="00ED11E6"/>
    <w:rsid w:val="00ED35F6"/>
    <w:rsid w:val="00ED4BD2"/>
    <w:rsid w:val="00EF30FA"/>
    <w:rsid w:val="00F11FCA"/>
    <w:rsid w:val="00F12A61"/>
    <w:rsid w:val="00F3520B"/>
    <w:rsid w:val="00F7194E"/>
    <w:rsid w:val="00F809F4"/>
    <w:rsid w:val="00FC3FAA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BC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51BF-E55D-479B-A19F-B8273DFA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14</cp:revision>
  <dcterms:created xsi:type="dcterms:W3CDTF">2017-01-10T13:41:00Z</dcterms:created>
  <dcterms:modified xsi:type="dcterms:W3CDTF">2017-01-17T13:41:00Z</dcterms:modified>
</cp:coreProperties>
</file>