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8238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18238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5C71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182382">
        <w:rPr>
          <w:rFonts w:ascii="Book Antiqua" w:hAnsi="Book Antiqua"/>
          <w:color w:val="000000"/>
          <w:lang w:val="sr-Latn-RS"/>
        </w:rPr>
        <w:t>30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46671B">
        <w:rPr>
          <w:rFonts w:ascii="Book Antiqua" w:hAnsi="Book Antiqua"/>
          <w:color w:val="000000"/>
          <w:lang w:val="sr-Latn-RS"/>
        </w:rPr>
        <w:t xml:space="preserve">novembra 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2E4C7E" w:rsidRDefault="00182382" w:rsidP="00182382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182382">
        <w:rPr>
          <w:rFonts w:ascii="Book Antiqua" w:hAnsi="Book Antiqua"/>
          <w:bCs/>
          <w:lang w:val="sr-Latn-RS"/>
        </w:rPr>
        <w:t xml:space="preserve">Usvajaju se izvodi zapsinika i transkripti sa 112,113 i 114 sednice Vlade </w:t>
      </w:r>
      <w:r>
        <w:rPr>
          <w:rFonts w:ascii="Book Antiqua" w:hAnsi="Book Antiqua"/>
          <w:bCs/>
          <w:lang w:val="sr-Latn-RS"/>
        </w:rPr>
        <w:t>Republike Kosovo.</w:t>
      </w:r>
    </w:p>
    <w:p w:rsidR="00182382" w:rsidRPr="00182382" w:rsidRDefault="00182382" w:rsidP="0018238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405C1D" w:rsidRPr="002E4C7E" w:rsidRDefault="00405C1D" w:rsidP="002E4C7E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/>
          <w:bCs/>
          <w:lang w:val="sr-Latn-RS"/>
        </w:rPr>
      </w:pP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C62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DC62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DA2B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E11257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182382">
        <w:rPr>
          <w:rFonts w:ascii="Book Antiqua" w:hAnsi="Book Antiqua"/>
          <w:color w:val="000000"/>
          <w:lang w:val="sr-Latn-RS"/>
        </w:rPr>
        <w:t>30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4C136B">
        <w:rPr>
          <w:rFonts w:ascii="Book Antiqua" w:hAnsi="Book Antiqua"/>
          <w:color w:val="000000"/>
          <w:lang w:val="sr-Latn-RS"/>
        </w:rPr>
        <w:t>novem</w:t>
      </w:r>
      <w:r w:rsidR="00DA2BCB">
        <w:rPr>
          <w:rFonts w:ascii="Book Antiqua" w:hAnsi="Book Antiqua"/>
          <w:color w:val="000000"/>
          <w:lang w:val="sr-Latn-RS"/>
        </w:rPr>
        <w:t xml:space="preserve">bra </w:t>
      </w:r>
      <w:r w:rsidRPr="006A3104">
        <w:rPr>
          <w:rFonts w:ascii="Book Antiqua" w:hAnsi="Book Antiqua"/>
          <w:color w:val="000000"/>
          <w:lang w:val="sr-Latn-RS"/>
        </w:rPr>
        <w:t>2016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DC620D" w:rsidRDefault="00DC620D" w:rsidP="004C136B">
      <w:pPr>
        <w:pStyle w:val="ListParagraph"/>
        <w:numPr>
          <w:ilvl w:val="0"/>
          <w:numId w:val="25"/>
        </w:numPr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DC620D">
        <w:rPr>
          <w:rFonts w:ascii="Book Antiqua" w:eastAsia="Times New Roman" w:hAnsi="Book Antiqua" w:cs="Times New Roman"/>
          <w:noProof w:val="0"/>
        </w:rPr>
        <w:t>Usvaja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se,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uz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primedbe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,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o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izmeni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dopuni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br.04/L-036 o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zvaničnim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statistikama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Republike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Kosovo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>.</w:t>
      </w:r>
    </w:p>
    <w:p w:rsidR="00DC620D" w:rsidRPr="00DC620D" w:rsidRDefault="00DC620D" w:rsidP="004C136B">
      <w:pPr>
        <w:pStyle w:val="ListParagraph"/>
        <w:ind w:left="450"/>
        <w:jc w:val="both"/>
        <w:rPr>
          <w:rFonts w:ascii="Book Antiqua" w:eastAsia="Times New Roman" w:hAnsi="Book Antiqua" w:cs="Times New Roman"/>
          <w:noProof w:val="0"/>
        </w:rPr>
      </w:pPr>
    </w:p>
    <w:p w:rsidR="00DC620D" w:rsidRPr="00DC620D" w:rsidRDefault="00DC620D" w:rsidP="004C136B">
      <w:pPr>
        <w:pStyle w:val="ListParagraph"/>
        <w:numPr>
          <w:ilvl w:val="0"/>
          <w:numId w:val="25"/>
        </w:numPr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DC620D">
        <w:rPr>
          <w:rFonts w:ascii="Book Antiqua" w:eastAsia="Times New Roman" w:hAnsi="Book Antiqua" w:cs="Times New Roman"/>
          <w:noProof w:val="0"/>
        </w:rPr>
        <w:t>Obavezuje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se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Pravna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kancelarija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pri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Kancelariji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u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konsultaciji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sa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Ministarstvom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za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javnu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upravu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unese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primedbe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u tekst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1.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>.</w:t>
      </w:r>
    </w:p>
    <w:p w:rsidR="00DC620D" w:rsidRDefault="00DC620D" w:rsidP="004C136B">
      <w:pPr>
        <w:pStyle w:val="ListParagraph"/>
        <w:numPr>
          <w:ilvl w:val="0"/>
          <w:numId w:val="25"/>
        </w:numPr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DC620D">
        <w:rPr>
          <w:rFonts w:ascii="Book Antiqua" w:eastAsia="Times New Roman" w:hAnsi="Book Antiqua" w:cs="Times New Roman"/>
          <w:noProof w:val="0"/>
        </w:rPr>
        <w:t>Obavezuje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se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Generalni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sekretar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Kancelarije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1.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prosledi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Skupštini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 Republike Kosova na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razmatranje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Pr="00DC620D">
        <w:rPr>
          <w:rFonts w:ascii="Book Antiqua" w:eastAsia="Times New Roman" w:hAnsi="Book Antiqua" w:cs="Times New Roman"/>
          <w:noProof w:val="0"/>
        </w:rPr>
        <w:t>usvajanje</w:t>
      </w:r>
      <w:proofErr w:type="spellEnd"/>
      <w:r w:rsidRPr="00DC620D">
        <w:rPr>
          <w:rFonts w:ascii="Book Antiqua" w:eastAsia="Times New Roman" w:hAnsi="Book Antiqua" w:cs="Times New Roman"/>
          <w:noProof w:val="0"/>
        </w:rPr>
        <w:t>.</w:t>
      </w:r>
    </w:p>
    <w:p w:rsidR="00DC620D" w:rsidRPr="00DC620D" w:rsidRDefault="00DC620D" w:rsidP="004C136B">
      <w:pPr>
        <w:pStyle w:val="ListParagraph"/>
        <w:ind w:left="450"/>
        <w:jc w:val="both"/>
        <w:rPr>
          <w:rFonts w:ascii="Book Antiqua" w:eastAsia="Times New Roman" w:hAnsi="Book Antiqua" w:cs="Times New Roman"/>
          <w:noProof w:val="0"/>
        </w:rPr>
      </w:pPr>
    </w:p>
    <w:p w:rsidR="00815919" w:rsidRPr="006F27F3" w:rsidRDefault="00815919" w:rsidP="004C136B">
      <w:pPr>
        <w:pStyle w:val="ListParagraph"/>
        <w:numPr>
          <w:ilvl w:val="0"/>
          <w:numId w:val="25"/>
        </w:numPr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6F27F3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>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344F8D">
        <w:rPr>
          <w:rFonts w:ascii="Book Antiqua" w:hAnsi="Book Antiqua"/>
          <w:b/>
          <w:lang w:val="sr-Latn-RS" w:eastAsia="en-GB"/>
        </w:rPr>
        <w:t xml:space="preserve">      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="00344F8D">
        <w:rPr>
          <w:rFonts w:ascii="Book Antiqua" w:hAnsi="Book Antiqua"/>
          <w:lang w:val="sr-Latn-RS"/>
        </w:rPr>
        <w:t xml:space="preserve">     </w:t>
      </w:r>
      <w:bookmarkStart w:id="0" w:name="_GoBack"/>
      <w:bookmarkEnd w:id="0"/>
      <w:r w:rsidRPr="00D13503">
        <w:rPr>
          <w:rFonts w:ascii="Book Antiqua" w:hAnsi="Book Antiqua"/>
          <w:lang w:val="sr-Latn-RS"/>
        </w:rPr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983CCC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81C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Datum: </w:t>
      </w:r>
      <w:r w:rsidR="00B81C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11.2016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09/2011, Vlada Republike Kosova,  na sednici održanoj </w:t>
      </w:r>
      <w:r w:rsidR="00B81C67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="004C136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novembra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D73623" w:rsidRPr="00D73623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2925E6" w:rsidRDefault="002925E6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</w:t>
      </w:r>
      <w:r w:rsidRPr="002925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495A1C" w:rsidRPr="002925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Pr="00D73623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7F11" w:rsidRPr="00CC7F11" w:rsidRDefault="00CC7F11" w:rsidP="00CC7F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B81C6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Pravilnik o finasijskom upravljanju Fonda zdravstvenog  osiguranja </w:t>
      </w:r>
    </w:p>
    <w:p w:rsidR="00CC7F11" w:rsidRPr="00CC7F11" w:rsidRDefault="00CC7F11" w:rsidP="00CC7F11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C7F11" w:rsidRPr="00CC7F11" w:rsidRDefault="00B81C67" w:rsidP="00CC7F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Ministarstvo zdravlja i druge nadležne institucije da sprovedu Pravilnik iz tačke 1 ove odluke</w:t>
      </w:r>
      <w:r w:rsidR="00CC7F11"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C7F11" w:rsidRPr="00CC7F11" w:rsidRDefault="00CC7F11" w:rsidP="00CC7F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CC7F11" w:rsidRDefault="00CC7F11" w:rsidP="00CC7F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95A1C" w:rsidRPr="00CC7F11" w:rsidRDefault="00495A1C" w:rsidP="00CC7F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B81C6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CC7F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495A1C" w:rsidRDefault="00CC7F11" w:rsidP="00CC7F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Arhivi Vlade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81C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</w:p>
    <w:p w:rsidR="00495A1C" w:rsidRPr="00495A1C" w:rsidRDefault="00495A1C" w:rsidP="00D7362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B81C6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11.2016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09/2011, Vlada Republike Kosova,  na sednici održanoj </w:t>
      </w:r>
      <w:r w:rsidR="00B81C67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="004C136B">
        <w:rPr>
          <w:rFonts w:ascii="Book Antiqua" w:eastAsia="MS Mincho" w:hAnsi="Book Antiqua" w:cs="Times New Roman"/>
          <w:noProof w:val="0"/>
          <w:color w:val="000000"/>
          <w:lang w:val="sr-Latn-RS"/>
        </w:rPr>
        <w:t>. novembra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2016 godine, donela:</w:t>
      </w:r>
    </w:p>
    <w:p w:rsidR="00D73623" w:rsidRPr="00D73623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D73623" w:rsidRDefault="00495A1C" w:rsidP="004C136B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O D L U K U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7F11" w:rsidRDefault="00CC7F11" w:rsidP="00532D2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2D2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 w:rsidR="00532D2B">
        <w:rPr>
          <w:rFonts w:ascii="Book Antiqua" w:eastAsia="MS Mincho" w:hAnsi="Book Antiqua" w:cs="Times New Roman"/>
          <w:noProof w:val="0"/>
          <w:color w:val="000000"/>
          <w:lang w:val="sr-Latn-RS"/>
        </w:rPr>
        <w:t>Administrativno  uputstvo</w:t>
      </w:r>
      <w:r w:rsidR="00532D2B" w:rsidRPr="00532D2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 nadležnostima, odgovornostima, kriterijumima  i procedurama  za imenovanje i razrešenje zamenika direktora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 Agenciji  za usluge</w:t>
      </w:r>
      <w:r w:rsidR="00532D2B" w:rsidRPr="00532D2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vazdušne plovidbe</w:t>
      </w:r>
      <w:r w:rsid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2477C" w:rsidRPr="00532D2B" w:rsidRDefault="0012477C" w:rsidP="0012477C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CC7F11" w:rsidRDefault="00CC7F11" w:rsidP="00CC7F1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 Ministarstvo </w:t>
      </w:r>
      <w:r w:rsid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infrastrukture </w:t>
      </w: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 institucije  da sprovedu  </w:t>
      </w:r>
      <w:r w:rsid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Uputstvo </w:t>
      </w: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iz tačke  1. ove odluke.</w:t>
      </w:r>
    </w:p>
    <w:p w:rsidR="00CC7F11" w:rsidRPr="00CC7F11" w:rsidRDefault="00CC7F11" w:rsidP="00CC7F1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11" w:rsidRPr="00CC7F11" w:rsidRDefault="00CC7F11" w:rsidP="00CC7F11">
      <w:pPr>
        <w:pStyle w:val="ListParagraph"/>
        <w:numPr>
          <w:ilvl w:val="0"/>
          <w:numId w:val="3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C7F11" w:rsidRPr="00CC7F11" w:rsidRDefault="00CC7F11" w:rsidP="00CC7F1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CC7F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Arhivi Vlade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</w:p>
    <w:p w:rsidR="00495A1C" w:rsidRPr="00495A1C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2477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Datum: </w:t>
      </w:r>
      <w:r w:rsidR="0012477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11.2016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09/2011, Vlada Republike Kosova,  </w:t>
      </w:r>
      <w:r w:rsid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nakon razmatranja  zahteva Predsednika Republike Kosova  od 24.11.2016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sednici održanoj </w:t>
      </w:r>
      <w:r w:rsid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="004C136B">
        <w:rPr>
          <w:rFonts w:ascii="Book Antiqua" w:eastAsia="MS Mincho" w:hAnsi="Book Antiqua" w:cs="Times New Roman"/>
          <w:noProof w:val="0"/>
          <w:color w:val="000000"/>
          <w:lang w:val="sr-Latn-RS"/>
        </w:rPr>
        <w:t>. novembra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4C136B" w:rsidRPr="00D73623" w:rsidRDefault="004C136B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3623" w:rsidRPr="00495A1C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00300B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</w:t>
      </w:r>
      <w:r w:rsidR="00CC7F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495A1C"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537F54" w:rsidRDefault="00537F54" w:rsidP="00537F5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2477C" w:rsidRDefault="0012477C" w:rsidP="0012477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Komisiji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 priznavanje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verifikakaciju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statusa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nacionalnog palog borca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>, inva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lida, veterana, 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pripadnika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ili interniranog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Oslobodilačke vojske Kosova,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kojoj je  mandat istekao 20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>.2016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  odluci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br. 04/87 od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13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>.2016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istoj se produžuju mandat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 23. decembra 2016. godine,</w:t>
      </w:r>
      <w:r w:rsid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počev </w:t>
      </w:r>
      <w:r w:rsidRPr="0012477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dana stupanja na snagu ove odluke.</w:t>
      </w:r>
    </w:p>
    <w:p w:rsidR="00A4263E" w:rsidRPr="0012477C" w:rsidRDefault="00A4263E" w:rsidP="00A426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2477C" w:rsidRDefault="0012477C" w:rsidP="0012477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Zadatak Komisije iz </w:t>
      </w:r>
      <w:r w:rsid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 je da razmotri </w:t>
      </w:r>
      <w:r w:rsid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aplikacije </w:t>
      </w:r>
      <w:r w:rsidRP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kategoriju palih boraca OVK, </w:t>
      </w:r>
      <w:r w:rsid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koje su ostale nerazmatrane </w:t>
      </w:r>
      <w:r w:rsidRPr="00A4263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prethodnom mandatu ove komisije.</w:t>
      </w:r>
    </w:p>
    <w:p w:rsidR="00F809F4" w:rsidRPr="00F809F4" w:rsidRDefault="00F809F4" w:rsidP="00F809F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2477C" w:rsidRDefault="0012477C" w:rsidP="0012477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>Komisija</w:t>
      </w:r>
      <w:r w:rsid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 ove odluke </w:t>
      </w: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dužna</w:t>
      </w:r>
      <w:r w:rsidR="004C136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</w:t>
      </w: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 23. decembra 2016. godine završi posao </w:t>
      </w:r>
      <w:r w:rsid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prema </w:t>
      </w: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>tački  2. ove odluke, a k</w:t>
      </w: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ancelarija za kategorije </w:t>
      </w:r>
      <w:r w:rsid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proizašlih </w:t>
      </w: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rata OVK, u okviru Kancelarije premijera , da pruži administrativnu podršku Komisiji.</w:t>
      </w:r>
    </w:p>
    <w:p w:rsidR="00F809F4" w:rsidRPr="00F809F4" w:rsidRDefault="00F809F4" w:rsidP="00F809F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F809F4" w:rsidRDefault="00537F54" w:rsidP="00F809F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danom potpisivanja </w:t>
      </w:r>
      <w:r w:rsidRPr="00F809F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495A1C" w:rsidRDefault="00495A1C" w:rsidP="00537F5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920437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920437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920437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920437" w:rsidRDefault="00495A1C" w:rsidP="00D7362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00300B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204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204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2C51B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Pr="00E9327F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2C51BD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Kosovo,č</w:t>
      </w:r>
      <w:r w:rsidR="00920437"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21 Zakona br. 03/</w:t>
      </w:r>
      <w:r w:rsidR="00920437"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L-175 o javnom dugu, člana 8. stav 6.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Pravilnika  VRK-br.</w:t>
      </w:r>
      <w:r w:rsidR="00920437"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22/2013 o procedurama za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emitovanje </w:t>
      </w:r>
      <w:r w:rsidR="00920437"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upravljanje  državnim dugom , državnim </w:t>
      </w:r>
      <w:r w:rsidR="00920437"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garancija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 </w:t>
      </w:r>
      <w:r w:rsidR="00920437"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opštinsk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im  dugovima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4. Pravilnika  br. 02/2011 o oblastima administrativne odgovornosti Kancelarije premijera i ministarstava, izmenjen i dopunjen Pravilnikom  br. 07/2011, i člana 19. Pravilnika Vla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de Republike Kosovo br. 09/2011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, Vlada Republike Kosovo, je  na sednici  održanoj 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novembra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2016. godine, donela 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</w:t>
      </w:r>
      <w:r w:rsidR="003F136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F11FCA" w:rsidRDefault="00F11FCA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11FCA" w:rsidRDefault="00F11FCA" w:rsidP="00F11FC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Garancijski sporazum o FODK</w:t>
      </w:r>
      <w:r>
        <w:t>-</w:t>
      </w:r>
      <w:r w:rsidRPr="00F11F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Druga linija kredita Fondu</w:t>
      </w:r>
    </w:p>
    <w:p w:rsidR="00F11FCA" w:rsidRDefault="00F11FCA" w:rsidP="00F11FC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11F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za osiguranje depozita Kosova.</w:t>
      </w:r>
    </w:p>
    <w:p w:rsidR="00083D57" w:rsidRPr="00F11FCA" w:rsidRDefault="00083D57" w:rsidP="00F11FC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83D57" w:rsidRPr="00F11FCA" w:rsidRDefault="00083D57" w:rsidP="00083D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predlog Ministarstva finansija za G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rancijski sporau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>z</w:t>
      </w: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um o  FODK  - Druga 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kreditna linija </w:t>
      </w: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Fondu za osiguranje depozita Kosova.</w:t>
      </w:r>
    </w:p>
    <w:p w:rsidR="00083D57" w:rsidRPr="00F11FCA" w:rsidRDefault="00083D57" w:rsidP="00083D5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83D57" w:rsidRPr="00F11FCA" w:rsidRDefault="00083D57" w:rsidP="00083D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Stupanjem na snagu ove odluke, dokument državne granicje  treba da potpiše u ime Republike Kosova minist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ar</w:t>
      </w: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finansija.</w:t>
      </w:r>
    </w:p>
    <w:p w:rsidR="00083D57" w:rsidRPr="00F11FCA" w:rsidRDefault="00083D57" w:rsidP="00083D5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83D57" w:rsidRPr="00F11FCA" w:rsidRDefault="00083D57" w:rsidP="00083D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finansija je dužno da sprovede ovu odl</w:t>
      </w:r>
      <w:r w:rsidR="00A83DD0"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uku, u skladu sa Zakonom br. 03</w:t>
      </w:r>
      <w:r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/ L-175 o javnom dugu.</w:t>
      </w:r>
    </w:p>
    <w:p w:rsidR="00083D57" w:rsidRPr="00083D57" w:rsidRDefault="00083D57" w:rsidP="00083D57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083D57" w:rsidRDefault="00BB5E7D" w:rsidP="00083D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83D5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danom </w:t>
      </w:r>
      <w:r w:rsidR="00083D57" w:rsidRPr="00083D5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potpisivanja </w:t>
      </w:r>
      <w:r w:rsidRPr="00083D5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F11FC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BB5E7D" w:rsidRPr="00F11FCA" w:rsidRDefault="00F11FCA" w:rsidP="00F11FC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11F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11F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1E03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1351C" w:rsidRDefault="001E03F1" w:rsidP="001E03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Kosovo,č</w:t>
      </w:r>
      <w:r w:rsidR="00F11FCA"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a 7, stav 5 Zakona br. 04/</w:t>
      </w:r>
      <w:r w:rsidR="00F11FCA"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L-052 o međunarodnim sporazumima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F11FCA" w:rsidRP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 Vlad</w:t>
      </w:r>
      <w:r w:rsid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e Republike Kosovo br. 09/2011,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Vlada Republike Kosovo, je  na sednici  održanoj 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>. novembra 2016. godine, donela</w:t>
      </w:r>
      <w:r w:rsid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A1351C" w:rsidRDefault="00A1351C" w:rsidP="001E03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47C9" w:rsidRPr="00381917" w:rsidRDefault="00A1351C" w:rsidP="0038191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</w:t>
      </w:r>
      <w:r w:rsidR="001E03F1"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9327F" w:rsidRPr="00A135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Default="006747C9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0FBC" w:rsidRDefault="00280FBC" w:rsidP="00280FB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predlog Ministarstva finansija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kojim se prporučuje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predsedniku Republike Kosovo 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>da 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l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sti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ministra finansija za potpisivanje Garancijskog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sporazuma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FODK – druga 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kreditna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Fondu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osiguranje depozita Kosova.</w:t>
      </w:r>
    </w:p>
    <w:p w:rsidR="00280FBC" w:rsidRPr="00280FBC" w:rsidRDefault="00280FBC" w:rsidP="00280FB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11FCA" w:rsidRDefault="00280FBC" w:rsidP="00280FB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Preporučuje se  Predsedniku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Republike Kosovo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davanje ovlašćenja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potpisivanje sporazuma iz stava 1 ove odluke, u roku propisanom Zakonom o međunarodnim sporazumima.</w:t>
      </w:r>
    </w:p>
    <w:p w:rsidR="00280FBC" w:rsidRPr="00280FBC" w:rsidRDefault="00280FBC" w:rsidP="00280FB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8082D" w:rsidRPr="00280FBC" w:rsidRDefault="0098082D" w:rsidP="00280FB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98082D" w:rsidRPr="0098082D" w:rsidRDefault="0098082D" w:rsidP="0098082D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Default="00E46010" w:rsidP="0098082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DA2ED9" w:rsidRDefault="00DA2ED9" w:rsidP="00D262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A5B8026" wp14:editId="23502AD1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80FBC" w:rsidRPr="00280FBC" w:rsidRDefault="00280FBC" w:rsidP="00280FB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D4B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/118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30. 11.2016</w:t>
      </w:r>
    </w:p>
    <w:p w:rsidR="00280FBC" w:rsidRPr="00280FBC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Pr="00280FBC" w:rsidRDefault="00280FBC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 člana 4. Pravilnika  br. 02/2011 o oblastima administrativne odgovornosti Kancelarije premijera i ministarstava, izmenjen i dopunjen Pravilnikom  br. 07/2011, i člana 19. Pravilnika Vlade Republike Kosovo br. 09/2011, Vlada Republike Kosovo, je  na sednici  održanoj 30. novembra 2016. godine, donela:</w:t>
      </w: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629FC" w:rsidRDefault="00B629F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ED4BD2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ODLUKU </w:t>
      </w: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ED4BD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ED4BD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D4BD2" w:rsidRPr="00B629FC" w:rsidRDefault="00ED4BD2" w:rsidP="00ED4B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29FC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se, uz primedbe,  Statut Fonda za zdravstveno osiguranje.</w:t>
      </w:r>
    </w:p>
    <w:p w:rsidR="00B629FC" w:rsidRPr="00B629FC" w:rsidRDefault="00B629FC" w:rsidP="00B629F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D4BD2" w:rsidRPr="00B629FC" w:rsidRDefault="002925E6" w:rsidP="00ED4B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 Pravna </w:t>
      </w:r>
      <w:r w:rsidR="00ED4BD2" w:rsidRPr="00B629F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kancelarija pri  Kancelariji premijera da u konsultaciji sa Ministarstvom zdravlja unese  primedbe u tekstu Statuta iz tačke  1. ove odluke.</w:t>
      </w:r>
    </w:p>
    <w:p w:rsidR="00ED4BD2" w:rsidRPr="00B629FC" w:rsidRDefault="00ED4BD2" w:rsidP="00ED4BD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81917" w:rsidRPr="00B629FC" w:rsidRDefault="00ED4BD2" w:rsidP="00ED4B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29FC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Ministarstvo zdravlja i druge nadležne  institucije da  sprovedu  ovu odluku.</w:t>
      </w:r>
    </w:p>
    <w:p w:rsidR="00ED4BD2" w:rsidRPr="00B629FC" w:rsidRDefault="00ED4BD2" w:rsidP="00ED4BD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81917" w:rsidRPr="00B629FC" w:rsidRDefault="00ED4BD2" w:rsidP="00AE19C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29F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381917" w:rsidRPr="00B629FC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81917" w:rsidRDefault="00381917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381917" w:rsidRDefault="00280FBC" w:rsidP="004C136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Arhivi Vlade</w:t>
      </w:r>
    </w:p>
    <w:p w:rsidR="00280FBC" w:rsidRDefault="00280FB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A5B8026" wp14:editId="23502AD1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80FBC" w:rsidRPr="00D13503" w:rsidRDefault="00280FBC" w:rsidP="00280FB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D4B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/118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30. 11.2016</w:t>
      </w:r>
    </w:p>
    <w:p w:rsidR="00280FBC" w:rsidRPr="00280FBC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Default="00280FBC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stav 4 Ustava Republike Kosovo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, </w:t>
      </w:r>
      <w:r w:rsidR="004B5E9F">
        <w:rPr>
          <w:rFonts w:ascii="Book Antiqua" w:eastAsia="MS Mincho" w:hAnsi="Book Antiqua" w:cs="Times New Roman"/>
          <w:noProof w:val="0"/>
          <w:color w:val="000000"/>
          <w:lang w:val="sr-Latn-RS"/>
        </w:rPr>
        <w:t>člana 29 Zakona br. 03 /</w:t>
      </w:r>
      <w:r w:rsidR="004B5E9F" w:rsidRPr="004B5E9F">
        <w:rPr>
          <w:rFonts w:ascii="Book Antiqua" w:eastAsia="MS Mincho" w:hAnsi="Book Antiqua" w:cs="Times New Roman"/>
          <w:noProof w:val="0"/>
          <w:color w:val="000000"/>
          <w:lang w:val="sr-Latn-RS"/>
        </w:rPr>
        <w:t>L-048 o upravljanju javnim finansijama i odgovornosti</w:t>
      </w:r>
      <w:r w:rsidR="004B5E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4. Pravilnika  br. 02/2011 o oblastima administrativne odgovornosti Kancelarije premijera i ministarstava, izmenjen i dopunjen Pravilnikom  br. 07/2011, i člana 19. Pravilnika Vlade Republike Kosovo br. 09/2011, </w:t>
      </w:r>
      <w:r w:rsidR="004B5E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pozivajući se na zahtev pod br.protokola 3563 od 24.11.2016 , 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 Kosovo, je  na sednici  održanoj 30. novembra 2016. godine, donela:</w:t>
      </w:r>
    </w:p>
    <w:p w:rsidR="00ED4BD2" w:rsidRDefault="00ED4BD2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0FBC" w:rsidRPr="00AE19C5" w:rsidRDefault="00ED4BD2" w:rsidP="004C136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D4B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280FBC" w:rsidRDefault="00280FBC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D4BD2" w:rsidRDefault="00AE19C5" w:rsidP="00ED4BD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Izdvajaju se finansijska </w:t>
      </w:r>
      <w:r w:rsidR="00ED4BD2"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sredstva u iznosu 20.000,00 (dv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adeset hiljada evra) Regulatornom </w:t>
      </w:r>
      <w:r w:rsidR="00ED4BD2"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organu </w:t>
      </w:r>
      <w:r w:rsidR="00ED4BD2"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elektronske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poštanske komunikacij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e, </w:t>
      </w:r>
      <w:r w:rsidR="00ED4BD2"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 vezi sa  obavezam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koje proizilaze iz učešć</w:t>
      </w:r>
      <w:r w:rsidR="00ED4BD2"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>a u procesu dijaloga.</w:t>
      </w:r>
    </w:p>
    <w:p w:rsidR="00AE19C5" w:rsidRPr="00ED4BD2" w:rsidRDefault="00AE19C5" w:rsidP="00AE19C5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D4BD2" w:rsidRDefault="00ED4BD2" w:rsidP="00ED4BD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izdvajaju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>iz Nepredviđenih troškova, pod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>programa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Nepredviđeni troškovi,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 kodom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13100, kategorija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rezervi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i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preneće se   Regulatornom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organu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elektronske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poštanske komunkacije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(235)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potprogram 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 kodom </w:t>
      </w: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11323, u ekonomskoj kategoriji robe i usluga.</w:t>
      </w:r>
    </w:p>
    <w:p w:rsidR="00AE19C5" w:rsidRPr="00AE19C5" w:rsidRDefault="00AE19C5" w:rsidP="00AE19C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0FBC" w:rsidRDefault="00ED4BD2" w:rsidP="00280FB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je dužno da sprovede ovu odluku</w:t>
      </w:r>
      <w:r w:rsidR="00AE19C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AE19C5" w:rsidRPr="00AE19C5" w:rsidRDefault="00AE19C5" w:rsidP="00AE19C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D4BD2" w:rsidRPr="00ED4BD2" w:rsidRDefault="00ED4BD2" w:rsidP="00ED4BD2">
      <w:pPr>
        <w:pStyle w:val="ListParagraph"/>
        <w:numPr>
          <w:ilvl w:val="0"/>
          <w:numId w:val="3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D4BD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D4BD2" w:rsidRPr="00AE19C5" w:rsidRDefault="00ED4BD2" w:rsidP="00AE19C5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80FBC" w:rsidRDefault="00280FBC" w:rsidP="00AE19C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Default="00280FB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Arhivi Vlade </w:t>
      </w:r>
    </w:p>
    <w:p w:rsid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280FBC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13" w:rsidRDefault="00017E13" w:rsidP="00A23AF1">
      <w:pPr>
        <w:spacing w:after="0" w:line="240" w:lineRule="auto"/>
      </w:pPr>
      <w:r>
        <w:separator/>
      </w:r>
    </w:p>
  </w:endnote>
  <w:endnote w:type="continuationSeparator" w:id="0">
    <w:p w:rsidR="00017E13" w:rsidRDefault="00017E13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13" w:rsidRDefault="00017E13" w:rsidP="00A23AF1">
      <w:pPr>
        <w:spacing w:after="0" w:line="240" w:lineRule="auto"/>
      </w:pPr>
      <w:r>
        <w:separator/>
      </w:r>
    </w:p>
  </w:footnote>
  <w:footnote w:type="continuationSeparator" w:id="0">
    <w:p w:rsidR="00017E13" w:rsidRDefault="00017E13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126BDE"/>
    <w:multiLevelType w:val="hybridMultilevel"/>
    <w:tmpl w:val="F9304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906386"/>
    <w:multiLevelType w:val="hybridMultilevel"/>
    <w:tmpl w:val="EA80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D6A8F"/>
    <w:multiLevelType w:val="hybridMultilevel"/>
    <w:tmpl w:val="F2C40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99234A"/>
    <w:multiLevelType w:val="hybridMultilevel"/>
    <w:tmpl w:val="9AE27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957E1A"/>
    <w:multiLevelType w:val="hybridMultilevel"/>
    <w:tmpl w:val="1DDAB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0E684DCA"/>
    <w:multiLevelType w:val="multilevel"/>
    <w:tmpl w:val="F5160B9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23E90"/>
    <w:multiLevelType w:val="hybridMultilevel"/>
    <w:tmpl w:val="48262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77E3B"/>
    <w:multiLevelType w:val="hybridMultilevel"/>
    <w:tmpl w:val="725CB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C6547"/>
    <w:multiLevelType w:val="hybridMultilevel"/>
    <w:tmpl w:val="58E2690E"/>
    <w:lvl w:ilvl="0" w:tplc="F9B2BE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23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C7519"/>
    <w:multiLevelType w:val="multilevel"/>
    <w:tmpl w:val="AAF6555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5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F2467"/>
    <w:multiLevelType w:val="hybridMultilevel"/>
    <w:tmpl w:val="1826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C816BB"/>
    <w:multiLevelType w:val="hybridMultilevel"/>
    <w:tmpl w:val="25DE2D22"/>
    <w:lvl w:ilvl="0" w:tplc="0DC6E3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FB6DD7"/>
    <w:multiLevelType w:val="multilevel"/>
    <w:tmpl w:val="A31037D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58D3088"/>
    <w:multiLevelType w:val="hybridMultilevel"/>
    <w:tmpl w:val="134CB52A"/>
    <w:lvl w:ilvl="0" w:tplc="AF38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90997"/>
    <w:multiLevelType w:val="hybridMultilevel"/>
    <w:tmpl w:val="0BF2904A"/>
    <w:lvl w:ilvl="0" w:tplc="2D4076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C631C8"/>
    <w:multiLevelType w:val="hybridMultilevel"/>
    <w:tmpl w:val="8338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040175"/>
    <w:multiLevelType w:val="multilevel"/>
    <w:tmpl w:val="F63A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28"/>
  </w:num>
  <w:num w:numId="4">
    <w:abstractNumId w:val="21"/>
  </w:num>
  <w:num w:numId="5">
    <w:abstractNumId w:val="31"/>
  </w:num>
  <w:num w:numId="6">
    <w:abstractNumId w:val="1"/>
  </w:num>
  <w:num w:numId="7">
    <w:abstractNumId w:val="38"/>
  </w:num>
  <w:num w:numId="8">
    <w:abstractNumId w:val="34"/>
  </w:num>
  <w:num w:numId="9">
    <w:abstractNumId w:val="25"/>
  </w:num>
  <w:num w:numId="10">
    <w:abstractNumId w:val="7"/>
  </w:num>
  <w:num w:numId="11">
    <w:abstractNumId w:val="18"/>
  </w:num>
  <w:num w:numId="12">
    <w:abstractNumId w:val="39"/>
  </w:num>
  <w:num w:numId="13">
    <w:abstractNumId w:val="36"/>
  </w:num>
  <w:num w:numId="14">
    <w:abstractNumId w:val="22"/>
  </w:num>
  <w:num w:numId="15">
    <w:abstractNumId w:val="19"/>
  </w:num>
  <w:num w:numId="16">
    <w:abstractNumId w:val="12"/>
  </w:num>
  <w:num w:numId="17">
    <w:abstractNumId w:val="0"/>
  </w:num>
  <w:num w:numId="18">
    <w:abstractNumId w:val="11"/>
  </w:num>
  <w:num w:numId="19">
    <w:abstractNumId w:val="13"/>
  </w:num>
  <w:num w:numId="20">
    <w:abstractNumId w:val="9"/>
  </w:num>
  <w:num w:numId="21">
    <w:abstractNumId w:val="23"/>
  </w:num>
  <w:num w:numId="22">
    <w:abstractNumId w:val="17"/>
  </w:num>
  <w:num w:numId="23">
    <w:abstractNumId w:val="6"/>
  </w:num>
  <w:num w:numId="24">
    <w:abstractNumId w:val="15"/>
  </w:num>
  <w:num w:numId="25">
    <w:abstractNumId w:val="16"/>
  </w:num>
  <w:num w:numId="26">
    <w:abstractNumId w:val="35"/>
  </w:num>
  <w:num w:numId="27">
    <w:abstractNumId w:val="26"/>
  </w:num>
  <w:num w:numId="28">
    <w:abstractNumId w:val="10"/>
  </w:num>
  <w:num w:numId="29">
    <w:abstractNumId w:val="33"/>
  </w:num>
  <w:num w:numId="30">
    <w:abstractNumId w:val="3"/>
  </w:num>
  <w:num w:numId="31">
    <w:abstractNumId w:val="37"/>
  </w:num>
  <w:num w:numId="32">
    <w:abstractNumId w:val="29"/>
  </w:num>
  <w:num w:numId="33">
    <w:abstractNumId w:val="8"/>
  </w:num>
  <w:num w:numId="34">
    <w:abstractNumId w:val="24"/>
  </w:num>
  <w:num w:numId="35">
    <w:abstractNumId w:val="30"/>
  </w:num>
  <w:num w:numId="36">
    <w:abstractNumId w:val="4"/>
  </w:num>
  <w:num w:numId="37">
    <w:abstractNumId w:val="32"/>
  </w:num>
  <w:num w:numId="38">
    <w:abstractNumId w:val="2"/>
  </w:num>
  <w:num w:numId="39">
    <w:abstractNumId w:val="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0300B"/>
    <w:rsid w:val="000135ED"/>
    <w:rsid w:val="00017E13"/>
    <w:rsid w:val="00032262"/>
    <w:rsid w:val="00035424"/>
    <w:rsid w:val="00042BA3"/>
    <w:rsid w:val="00067DEC"/>
    <w:rsid w:val="00072270"/>
    <w:rsid w:val="000820A1"/>
    <w:rsid w:val="00083D57"/>
    <w:rsid w:val="00084997"/>
    <w:rsid w:val="00093DFE"/>
    <w:rsid w:val="000A31E3"/>
    <w:rsid w:val="000B599D"/>
    <w:rsid w:val="000F126C"/>
    <w:rsid w:val="000F412A"/>
    <w:rsid w:val="0012477C"/>
    <w:rsid w:val="001477E1"/>
    <w:rsid w:val="00150A02"/>
    <w:rsid w:val="00154484"/>
    <w:rsid w:val="00170EE4"/>
    <w:rsid w:val="00182382"/>
    <w:rsid w:val="001C30BE"/>
    <w:rsid w:val="001C5704"/>
    <w:rsid w:val="001E03F1"/>
    <w:rsid w:val="001E76AE"/>
    <w:rsid w:val="00201020"/>
    <w:rsid w:val="00201F2A"/>
    <w:rsid w:val="0021141C"/>
    <w:rsid w:val="00244467"/>
    <w:rsid w:val="00257819"/>
    <w:rsid w:val="00280FBC"/>
    <w:rsid w:val="00287AE2"/>
    <w:rsid w:val="002925E6"/>
    <w:rsid w:val="002A73BE"/>
    <w:rsid w:val="002B35BE"/>
    <w:rsid w:val="002C51BD"/>
    <w:rsid w:val="002E4C7E"/>
    <w:rsid w:val="002F63B9"/>
    <w:rsid w:val="00303890"/>
    <w:rsid w:val="003040F5"/>
    <w:rsid w:val="0034049A"/>
    <w:rsid w:val="00344F8D"/>
    <w:rsid w:val="00363199"/>
    <w:rsid w:val="00381917"/>
    <w:rsid w:val="00391031"/>
    <w:rsid w:val="003E79C2"/>
    <w:rsid w:val="003F1368"/>
    <w:rsid w:val="00405C1D"/>
    <w:rsid w:val="004240B8"/>
    <w:rsid w:val="00433BAE"/>
    <w:rsid w:val="00437ED1"/>
    <w:rsid w:val="00451EF8"/>
    <w:rsid w:val="00460539"/>
    <w:rsid w:val="0046671B"/>
    <w:rsid w:val="00495A1C"/>
    <w:rsid w:val="004A41BE"/>
    <w:rsid w:val="004B5E9F"/>
    <w:rsid w:val="004C136B"/>
    <w:rsid w:val="004F2BDD"/>
    <w:rsid w:val="00532D2B"/>
    <w:rsid w:val="00537F54"/>
    <w:rsid w:val="00542EB0"/>
    <w:rsid w:val="00561D77"/>
    <w:rsid w:val="005823FE"/>
    <w:rsid w:val="005B2124"/>
    <w:rsid w:val="005B57FE"/>
    <w:rsid w:val="005C71C3"/>
    <w:rsid w:val="005D5296"/>
    <w:rsid w:val="005D54E0"/>
    <w:rsid w:val="00631C58"/>
    <w:rsid w:val="00645D7A"/>
    <w:rsid w:val="006560A8"/>
    <w:rsid w:val="006643AD"/>
    <w:rsid w:val="006658A2"/>
    <w:rsid w:val="006747C9"/>
    <w:rsid w:val="006851CF"/>
    <w:rsid w:val="006A3104"/>
    <w:rsid w:val="006B0C21"/>
    <w:rsid w:val="006F27F3"/>
    <w:rsid w:val="006F4924"/>
    <w:rsid w:val="007058C7"/>
    <w:rsid w:val="00726D31"/>
    <w:rsid w:val="0072723E"/>
    <w:rsid w:val="00735C72"/>
    <w:rsid w:val="00754644"/>
    <w:rsid w:val="0079637A"/>
    <w:rsid w:val="007A4964"/>
    <w:rsid w:val="007B70BA"/>
    <w:rsid w:val="008145AB"/>
    <w:rsid w:val="00815919"/>
    <w:rsid w:val="008278B5"/>
    <w:rsid w:val="00835E63"/>
    <w:rsid w:val="00883518"/>
    <w:rsid w:val="008A4B8D"/>
    <w:rsid w:val="008C2BD7"/>
    <w:rsid w:val="00917F2D"/>
    <w:rsid w:val="00920437"/>
    <w:rsid w:val="00976FF4"/>
    <w:rsid w:val="0098082D"/>
    <w:rsid w:val="00983CCC"/>
    <w:rsid w:val="00984FB4"/>
    <w:rsid w:val="00994B28"/>
    <w:rsid w:val="009B3023"/>
    <w:rsid w:val="009B7033"/>
    <w:rsid w:val="009B7F51"/>
    <w:rsid w:val="00A04E9A"/>
    <w:rsid w:val="00A1351C"/>
    <w:rsid w:val="00A23AF1"/>
    <w:rsid w:val="00A4263E"/>
    <w:rsid w:val="00A61ECA"/>
    <w:rsid w:val="00A662E2"/>
    <w:rsid w:val="00A7422B"/>
    <w:rsid w:val="00A83DD0"/>
    <w:rsid w:val="00A968AB"/>
    <w:rsid w:val="00AE19C5"/>
    <w:rsid w:val="00B26183"/>
    <w:rsid w:val="00B37A0A"/>
    <w:rsid w:val="00B629FC"/>
    <w:rsid w:val="00B81C67"/>
    <w:rsid w:val="00B9755D"/>
    <w:rsid w:val="00BB5E7D"/>
    <w:rsid w:val="00BE71D7"/>
    <w:rsid w:val="00C02F94"/>
    <w:rsid w:val="00C211A0"/>
    <w:rsid w:val="00C331B3"/>
    <w:rsid w:val="00C5128E"/>
    <w:rsid w:val="00C7463B"/>
    <w:rsid w:val="00CB4B7A"/>
    <w:rsid w:val="00CC0A1A"/>
    <w:rsid w:val="00CC7F11"/>
    <w:rsid w:val="00CF2578"/>
    <w:rsid w:val="00D053F3"/>
    <w:rsid w:val="00D20499"/>
    <w:rsid w:val="00D22E7D"/>
    <w:rsid w:val="00D2626E"/>
    <w:rsid w:val="00D73623"/>
    <w:rsid w:val="00D84361"/>
    <w:rsid w:val="00DA2BCB"/>
    <w:rsid w:val="00DA2ED9"/>
    <w:rsid w:val="00DC620D"/>
    <w:rsid w:val="00DF658D"/>
    <w:rsid w:val="00E11257"/>
    <w:rsid w:val="00E46010"/>
    <w:rsid w:val="00E52A18"/>
    <w:rsid w:val="00E9327F"/>
    <w:rsid w:val="00EA30B9"/>
    <w:rsid w:val="00EC3D07"/>
    <w:rsid w:val="00ED35F6"/>
    <w:rsid w:val="00ED4BD2"/>
    <w:rsid w:val="00EF30FA"/>
    <w:rsid w:val="00F11FCA"/>
    <w:rsid w:val="00F12A61"/>
    <w:rsid w:val="00F3520B"/>
    <w:rsid w:val="00F7194E"/>
    <w:rsid w:val="00F809F4"/>
    <w:rsid w:val="00FC3FAA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E571-1751-40E2-92F9-DD9A02C8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17</cp:revision>
  <dcterms:created xsi:type="dcterms:W3CDTF">2016-12-13T08:29:00Z</dcterms:created>
  <dcterms:modified xsi:type="dcterms:W3CDTF">2016-12-20T12:46:00Z</dcterms:modified>
</cp:coreProperties>
</file>